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  <w:rtl w:val="0"/>
        </w:rPr>
        <w:t xml:space="preserve">BÀI 7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  <w:rtl w:val="0"/>
        </w:rPr>
        <w:t xml:space="preserve">NÉ TRÁNH NGẠI VẬT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Ôn tập thẻ lệnh đã học </w:t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647825" cy="485775"/>
                  <wp:effectExtent b="0" l="0" r="0" t="0"/>
                  <wp:docPr id="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485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bật-tắt đèn của cảm biến mắt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943100" cy="523875"/>
                  <wp:effectExtent b="0" l="0" r="0" t="0"/>
                  <wp:docPr id="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cài đặt tầm nhìn của mắt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2266950" cy="504825"/>
                  <wp:effectExtent b="0" l="0" r="0" t="0"/>
                  <wp:docPr id="1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504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điều chỉnh độ sáng của đèn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790700" cy="809625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809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khi mắt nhìn thấy vật thể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khi mắt nhìn thấy màu đỏ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476375" cy="381000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đo độ sáng của vật thể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847850" cy="1933575"/>
                  <wp:effectExtent b="0" l="0" r="0" t="0"/>
                  <wp:docPr id="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933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điều kiện, nếu điều kiện đúng sẽ thực hiện câu lệnh tương ứng, còn nếu điều kiện sai sẽ thực hiện câu lệnh tương ứng còn lại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490663" cy="964546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663" cy="9645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lặp lại mãi mãi, lặp lại các câu lệnh bên trong từ lúc bắt đầu tới lúc dừng chương trình </w:t>
            </w:r>
          </w:p>
        </w:tc>
      </w:tr>
    </w:tbl>
    <w:p w:rsidR="00000000" w:rsidDel="00000000" w:rsidP="00000000" w:rsidRDefault="00000000" w:rsidRPr="00000000" w14:paraId="0000001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  <w:t xml:space="preserve">2. Nhiệm vụ lập trình  </w:t>
      </w:r>
    </w:p>
    <w:p w:rsidR="00000000" w:rsidDel="00000000" w:rsidP="00000000" w:rsidRDefault="00000000" w:rsidRPr="00000000" w14:paraId="0000001B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Nhiệm vụ 1: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Lập trình cho đèn ở cảm biến mắt được bật khi điều kiện ánh sáng thấp và tắt khi đủ điều kiện ánh sáng </w:t>
      </w:r>
    </w:p>
    <w:p w:rsidR="00000000" w:rsidDel="00000000" w:rsidP="00000000" w:rsidRDefault="00000000" w:rsidRPr="00000000" w14:paraId="0000001C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647950" cy="253365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610225" cy="280035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Nhiệm vụ 2: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Lập trình khi mắt phát hiện vật thể thì bật đèn ở cảm biến để nhận biết rõ màu, LED Bumper sẽ hiển thị màu của vật thể (xanh hoặc đỏ).</w:t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247900" cy="3990975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BÀI TẬP</w:t>
      </w:r>
    </w:p>
    <w:p w:rsidR="00000000" w:rsidDel="00000000" w:rsidP="00000000" w:rsidRDefault="00000000" w:rsidRPr="00000000" w14:paraId="00000021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Điền vào cột B công dụng của các thẻ lệnh đã học</w:t>
      </w:r>
    </w:p>
    <w:tbl>
      <w:tblPr>
        <w:tblStyle w:val="Table2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25"/>
        <w:gridCol w:w="5205"/>
        <w:tblGridChange w:id="0">
          <w:tblGrid>
            <w:gridCol w:w="4425"/>
            <w:gridCol w:w="52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Cột A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Cột 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114300" distT="114300" distL="114300" distR="114300">
                  <wp:extent cx="1333500" cy="428625"/>
                  <wp:effectExtent b="0" l="0" r="0" t="0"/>
                  <wp:docPr id="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114300" distT="114300" distL="114300" distR="114300">
                  <wp:extent cx="1133475" cy="447675"/>
                  <wp:effectExtent b="0" l="0" r="0" t="0"/>
                  <wp:docPr id="1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447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266825" cy="828675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1.0864257812502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114300" distT="114300" distL="114300" distR="114300">
                  <wp:extent cx="1085850" cy="751742"/>
                  <wp:effectExtent b="0" l="0" r="0" t="0"/>
                  <wp:docPr id="1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7517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spacing w:line="276" w:lineRule="auto"/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tabs>
        <w:tab w:val="right" w:leader="none" w:pos="9720"/>
      </w:tabs>
      <w:spacing w:line="276" w:lineRule="auto"/>
      <w:rPr/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Bản quyền thuộc CTCP Trường học Công nghệ MindX, website: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1155cc"/>
          <w:sz w:val="16"/>
          <w:szCs w:val="16"/>
          <w:rtl w:val="0"/>
        </w:rPr>
        <w:t xml:space="preserve">https://mindx.edu.vn</w:t>
      </w:r>
    </w:hyperlink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widowControl w:val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9638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7414"/>
      <w:gridCol w:w="2224"/>
      <w:tblGridChange w:id="0">
        <w:tblGrid>
          <w:gridCol w:w="7414"/>
          <w:gridCol w:w="2224"/>
        </w:tblGrid>
      </w:tblGridChange>
    </w:tblGrid>
    <w:tr>
      <w:trPr>
        <w:cantSplit w:val="0"/>
        <w:tblHeader w:val="0"/>
      </w:trPr>
      <w:tc>
        <w:tcPr>
          <w:shd w:fill="e41e26" w:val="clear"/>
          <w:vAlign w:val="center"/>
        </w:tcPr>
        <w:p w:rsidR="00000000" w:rsidDel="00000000" w:rsidP="00000000" w:rsidRDefault="00000000" w:rsidRPr="00000000" w14:paraId="0000002E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color w:val="ff0000"/>
              <w:sz w:val="26"/>
              <w:szCs w:val="26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ffffff"/>
              <w:sz w:val="28"/>
              <w:szCs w:val="28"/>
              <w:rtl w:val="0"/>
            </w:rPr>
            <w:t xml:space="preserve">R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ffffff"/>
              <w:sz w:val="28"/>
              <w:szCs w:val="28"/>
              <w:rtl w:val="0"/>
            </w:rPr>
            <w:t xml:space="preserve">obotics &amp; Engineering - Nhập môn Robotics – Chuyên sâu </w:t>
          </w:r>
          <w:r w:rsidDel="00000000" w:rsidR="00000000" w:rsidRPr="00000000">
            <w:rPr>
              <w:rtl w:val="0"/>
            </w:rPr>
          </w:r>
        </w:p>
      </w:tc>
      <w:tc>
        <w:tcPr>
          <w:shd w:fill="e41e26" w:val="clear"/>
          <w:vAlign w:val="center"/>
        </w:tcPr>
        <w:p w:rsidR="00000000" w:rsidDel="00000000" w:rsidP="00000000" w:rsidRDefault="00000000" w:rsidRPr="00000000" w14:paraId="0000002F">
          <w:pPr>
            <w:widowControl w:val="0"/>
            <w:spacing w:line="240" w:lineRule="auto"/>
            <w:jc w:val="right"/>
            <w:rPr>
              <w:rFonts w:ascii="Times New Roman" w:cs="Times New Roman" w:eastAsia="Times New Roman" w:hAnsi="Times New Roman"/>
              <w:color w:val="ff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ff0000"/>
              <w:sz w:val="20"/>
              <w:szCs w:val="20"/>
            </w:rPr>
            <w:drawing>
              <wp:inline distB="114300" distT="114300" distL="114300" distR="114300">
                <wp:extent cx="1128713" cy="367488"/>
                <wp:effectExtent b="0" l="0" r="0" t="0"/>
                <wp:docPr id="1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"/>
                        <a:srcRect b="42200" l="16774" r="18384" t="2818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widowControl w:val="0"/>
      <w:spacing w:line="240" w:lineRule="auto"/>
      <w:ind w:right="-607.7952755905511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Tình trạng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: [Hiệu lực]</w:t>
      <w:tab/>
    </w:r>
    <w:r w:rsidDel="00000000" w:rsidR="00000000" w:rsidRPr="00000000">
      <w:rPr>
        <w:rFonts w:ascii="Times New Roman" w:cs="Times New Roman" w:eastAsia="Times New Roman" w:hAnsi="Times New Roman"/>
        <w:rtl w:val="0"/>
      </w:rPr>
      <w:tab/>
      <w:tab/>
      <w:tab/>
      <w:tab/>
      <w:tab/>
      <w:tab/>
      <w:t xml:space="preserve">. </w:t>
      <w:tab/>
      <w:t xml:space="preserve">  Phiên bản: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[Ver. 04-2024]</w:t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21" Type="http://schemas.openxmlformats.org/officeDocument/2006/relationships/footer" Target="footer1.xml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3.png"/><Relationship Id="rId14" Type="http://schemas.openxmlformats.org/officeDocument/2006/relationships/image" Target="media/image2.png"/><Relationship Id="rId17" Type="http://schemas.openxmlformats.org/officeDocument/2006/relationships/image" Target="media/image10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1.png"/><Relationship Id="rId18" Type="http://schemas.openxmlformats.org/officeDocument/2006/relationships/image" Target="media/image5.png"/><Relationship Id="rId7" Type="http://schemas.openxmlformats.org/officeDocument/2006/relationships/image" Target="media/image12.png"/><Relationship Id="rId8" Type="http://schemas.openxmlformats.org/officeDocument/2006/relationships/image" Target="media/image9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