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E654C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7953" w:rsidRPr="001B7B2A" w:rsidRDefault="00196B4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 xml:space="preserve">BOVS -  </w:t>
                                    </w:r>
                                    <w:r w:rsidR="000A79F8"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VerwaltungsSoftware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bookmarkStart w:id="3" w:name="_Toc160193056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4" w:name="_Toc159490142"/>
                                <w:bookmarkStart w:id="5" w:name="_Toc159490149"/>
                                <w:bookmarkStart w:id="6" w:name="_Toc159490394"/>
                                <w:bookmarkStart w:id="7" w:name="_Toc160193057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8" w:name="_Toc159490143"/>
                                <w:bookmarkStart w:id="9" w:name="_Toc159490150"/>
                                <w:bookmarkStart w:id="10" w:name="_Toc159490395"/>
                                <w:bookmarkStart w:id="11" w:name="_Toc160193058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4"/>
                                <w:bookmarkStart w:id="13" w:name="_Toc159490151"/>
                                <w:bookmarkStart w:id="14" w:name="_Toc159490396"/>
                                <w:bookmarkStart w:id="15" w:name="_Toc160193059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6" w:name="_Toc159490145"/>
                                <w:bookmarkStart w:id="17" w:name="_Toc159490152"/>
                                <w:bookmarkStart w:id="18" w:name="_Toc159490397"/>
                                <w:bookmarkStart w:id="19" w:name="_Toc160193060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2B771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7953" w:rsidRPr="001B7B2A" w:rsidRDefault="00196B4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 xml:space="preserve">BOVS -  </w:t>
                              </w:r>
                              <w:r w:rsidR="000A79F8"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VerwaltungsSoftware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0" w:name="_Toc159490141"/>
                          <w:bookmarkStart w:id="21" w:name="_Toc159490148"/>
                          <w:bookmarkStart w:id="22" w:name="_Toc159490393"/>
                          <w:bookmarkStart w:id="23" w:name="_Toc160193056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2"/>
                          <w:bookmarkStart w:id="25" w:name="_Toc159490149"/>
                          <w:bookmarkStart w:id="26" w:name="_Toc159490394"/>
                          <w:bookmarkStart w:id="27" w:name="_Toc160193057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24"/>
                          <w:bookmarkEnd w:id="25"/>
                          <w:bookmarkEnd w:id="26"/>
                          <w:bookmarkEnd w:id="2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8" w:name="_Toc159490143"/>
                          <w:bookmarkStart w:id="29" w:name="_Toc159490150"/>
                          <w:bookmarkStart w:id="30" w:name="_Toc159490395"/>
                          <w:bookmarkStart w:id="31" w:name="_Toc160193058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8"/>
                          <w:bookmarkEnd w:id="29"/>
                          <w:bookmarkEnd w:id="30"/>
                          <w:bookmarkEnd w:id="31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2" w:name="_Toc159490144"/>
                          <w:bookmarkStart w:id="33" w:name="_Toc159490151"/>
                          <w:bookmarkStart w:id="34" w:name="_Toc159490396"/>
                          <w:bookmarkStart w:id="35" w:name="_Toc160193059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6" w:name="_Toc159490145"/>
                          <w:bookmarkStart w:id="37" w:name="_Toc159490152"/>
                          <w:bookmarkStart w:id="38" w:name="_Toc159490397"/>
                          <w:bookmarkStart w:id="39" w:name="_Toc160193060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E654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E654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E654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E654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E654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20" w:name="_Toc160193061"/>
      <w:r>
        <w:lastRenderedPageBreak/>
        <w:t>Einleitung</w:t>
      </w:r>
      <w:bookmarkEnd w:id="20"/>
    </w:p>
    <w:p w:rsidR="002B771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</w:p>
    <w:p w:rsidR="002B7712" w:rsidRDefault="002B7712" w:rsidP="00311967">
      <w:r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0B7C75">
        <w:rPr>
          <w:color w:val="FF0000"/>
        </w:rPr>
        <w:t>Zusätzlich übernimmt die Software die Erstellung eines Zeit- und Raumplanes für den Berufsorientierungstag</w:t>
      </w:r>
      <w:r w:rsidR="002B7712" w:rsidRPr="000B7C75">
        <w:rPr>
          <w:color w:val="FF0000"/>
        </w:rPr>
        <w:t xml:space="preserve"> und stellt diese Pläne als Excel-Dateien zur Verfügung.</w:t>
      </w:r>
      <w:r w:rsidR="002B7712">
        <w:t xml:space="preserve"> Die Eingabe von Schülerwünschen und den teilnehmenden Unternehmen erfolgt über eine Excel-Datei durch die Lehrkräfte. </w:t>
      </w:r>
    </w:p>
    <w:p w:rsidR="00311967" w:rsidRPr="00311967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  <w:r w:rsidR="00311967"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21" w:name="_Toc160193062"/>
      <w:r>
        <w:lastRenderedPageBreak/>
        <w:t>IMPORT-Dateien</w:t>
      </w:r>
      <w:bookmarkEnd w:id="2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650BB3" w:rsidRDefault="00311967" w:rsidP="00311967">
      <w:pPr>
        <w:pStyle w:val="Listenabsatz"/>
        <w:numPr>
          <w:ilvl w:val="0"/>
          <w:numId w:val="2"/>
        </w:numPr>
        <w:rPr>
          <w:color w:val="C00000"/>
        </w:rPr>
      </w:pPr>
      <w:r w:rsidRPr="00650BB3">
        <w:rPr>
          <w:color w:val="C00000"/>
        </w:rPr>
        <w:t>Raeume.xlsx</w:t>
      </w:r>
      <w:r w:rsidR="007D35C2">
        <w:rPr>
          <w:color w:val="C00000"/>
        </w:rPr>
        <w:t xml:space="preserve"> (fliegt vermutlich noch raus)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E82118">
      <w:pPr>
        <w:pStyle w:val="Beschriftung"/>
        <w:rPr>
          <w:b/>
        </w:rPr>
      </w:pPr>
      <w:r>
        <w:t xml:space="preserve">Abbildung </w:t>
      </w:r>
      <w:fldSimple w:instr=" SEQ Abbildung \* ARABIC ">
        <w:r w:rsidR="00C146C2">
          <w:rPr>
            <w:noProof/>
          </w:rPr>
          <w:t>1</w:t>
        </w:r>
      </w:fldSimple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650BB3">
                              <w:pPr>
                                <w:pStyle w:val="Beschriftung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E654C7">
                                <w:fldChar w:fldCharType="begin"/>
                              </w:r>
                              <w:r w:rsidR="00E654C7">
                                <w:instrText xml:space="preserve"> SEQ Abbildung \* ARABIC </w:instrText>
                              </w:r>
                              <w:r w:rsidR="00E654C7">
                                <w:fldChar w:fldCharType="separate"/>
                              </w:r>
                              <w:r w:rsidR="00C146C2">
                                <w:rPr>
                                  <w:noProof/>
                                </w:rPr>
                                <w:t>2</w:t>
                              </w:r>
                              <w:r w:rsidR="00E654C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650BB3">
                        <w:pPr>
                          <w:pStyle w:val="Beschriftung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E654C7">
                          <w:fldChar w:fldCharType="begin"/>
                        </w:r>
                        <w:r w:rsidR="00E654C7">
                          <w:instrText xml:space="preserve"> SEQ Abbildung \* ARABIC </w:instrText>
                        </w:r>
                        <w:r w:rsidR="00E654C7">
                          <w:fldChar w:fldCharType="separate"/>
                        </w:r>
                        <w:r w:rsidR="00C146C2">
                          <w:rPr>
                            <w:noProof/>
                          </w:rPr>
                          <w:t>2</w:t>
                        </w:r>
                        <w:r w:rsidR="00E654C7">
                          <w:rPr>
                            <w:noProof/>
                          </w:rP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03EE8" w:rsidRPr="00003EE8">
        <w:rPr>
          <w:b/>
        </w:rPr>
        <w:t>Beispiel Veranstaltungen:</w: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>von dem Programm eingelesen werden können, müssen sie</w:t>
      </w:r>
      <w:r w:rsidR="009559C0">
        <w:t xml:space="preserve"> zusätzlich</w:t>
      </w:r>
      <w:r w:rsidR="00EA5209" w:rsidRPr="00343E35">
        <w:t xml:space="preserve"> im selben Ordner wie die ausführbare .</w:t>
      </w:r>
      <w:proofErr w:type="spellStart"/>
      <w:r w:rsidR="00EA5209" w:rsidRPr="00343E35">
        <w:t>jar</w:t>
      </w:r>
      <w:proofErr w:type="spellEnd"/>
      <w:r w:rsidR="00EA5209" w:rsidRPr="00343E35">
        <w:t>-Datei liegen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wurden.</w:t>
      </w:r>
      <w:r w:rsidR="00AB3FBD">
        <w:t xml:space="preserve"> Ansonsten besteht die Gefahr, dass </w:t>
      </w:r>
      <w:r w:rsidR="00F21AB5">
        <w:t>das Programm veraltete Daten für die Ausführung heranzieht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22" w:name="_Toc160193063"/>
      <w:r>
        <w:lastRenderedPageBreak/>
        <w:t>Start der Anwendung</w:t>
      </w:r>
      <w:bookmarkEnd w:id="22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ED3450" w:rsidP="00C146C2">
      <w:pPr>
        <w:keepNext/>
        <w:spacing w:line="259" w:lineRule="auto"/>
        <w:jc w:val="center"/>
      </w:pPr>
      <w:r w:rsidRPr="00ED3450">
        <w:drawing>
          <wp:inline distT="0" distB="0" distL="0" distR="0" wp14:anchorId="1CC3926A" wp14:editId="199731E2">
            <wp:extent cx="2991267" cy="165758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50" w:rsidRDefault="00C146C2" w:rsidP="00C146C2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Ausführbare Programmdatei</w:t>
      </w:r>
    </w:p>
    <w:p w:rsidR="009F10EA" w:rsidRDefault="00FB7807" w:rsidP="00ED3450">
      <w:pPr>
        <w:spacing w:line="259" w:lineRule="auto"/>
        <w:jc w:val="center"/>
      </w:pPr>
      <w:r>
        <w:t>(hier könnte man die Datei rot innerhalb der realistischen Ordnerstruktur markieren)</w:t>
      </w:r>
    </w:p>
    <w:p w:rsidR="002B7712" w:rsidRDefault="00BA449F">
      <w:pPr>
        <w:spacing w:line="259" w:lineRule="auto"/>
      </w:pPr>
      <w:r>
        <w:t>Das Programm ist fertig durchgelaufen, sobald alle Export-Dateien vorgefunden</w:t>
      </w:r>
      <w:r w:rsidR="009E547E">
        <w:t xml:space="preserve"> </w:t>
      </w:r>
      <w:r w:rsidR="009E547E" w:rsidRPr="002D5568">
        <w:rPr>
          <w:color w:val="FF0000"/>
        </w:rPr>
        <w:t>(wo genau?</w:t>
      </w:r>
      <w:r w:rsidR="00ED7DC1" w:rsidRPr="002D5568">
        <w:rPr>
          <w:color w:val="FF0000"/>
        </w:rPr>
        <w:t>)</w:t>
      </w:r>
      <w:r w:rsidRPr="002D5568">
        <w:rPr>
          <w:color w:val="FF0000"/>
        </w:rPr>
        <w:t xml:space="preserve"> </w:t>
      </w:r>
      <w:r>
        <w:t>werden können.</w:t>
      </w:r>
    </w:p>
    <w:p w:rsidR="00E654C7" w:rsidRDefault="00E654C7">
      <w:pPr>
        <w:spacing w:line="259" w:lineRule="auto"/>
      </w:pPr>
      <w:bookmarkStart w:id="23" w:name="_GoBack"/>
      <w:bookmarkEnd w:id="23"/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24" w:name="_Toc160193064"/>
      <w:r>
        <w:t>EXPORT-Dateien</w:t>
      </w:r>
      <w:bookmarkEnd w:id="24"/>
    </w:p>
    <w:p w:rsidR="002B7712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im selben Verzeichnis/Ordner wie die ausführbare Programmdatei abgelegt</w:t>
      </w:r>
      <w:r w:rsidR="00486BA2">
        <w:t xml:space="preserve"> </w:t>
      </w:r>
      <w:r w:rsidR="00486BA2" w:rsidRPr="00836808">
        <w:rPr>
          <w:color w:val="FF0000"/>
        </w:rPr>
        <w:t>(hier müsste man ggf. noch etwas spezifizieren, wird ein separater Ordner für Ein- und Ausgabedateien angelegt?)</w:t>
      </w:r>
      <w:r w:rsidR="00D51DA0">
        <w:t>.</w:t>
      </w:r>
      <w:r w:rsidR="002B7712"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25" w:name="_Toc160193065"/>
      <w:r>
        <w:lastRenderedPageBreak/>
        <w:t>Bekannte Fehler</w:t>
      </w:r>
      <w:bookmarkEnd w:id="25"/>
    </w:p>
    <w:p w:rsidR="002B7712" w:rsidRPr="002B7712" w:rsidRDefault="002B7712" w:rsidP="002B7712"/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0E4E3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56DEE"/>
    <w:rsid w:val="000A6CA2"/>
    <w:rsid w:val="000A79F8"/>
    <w:rsid w:val="000B7C75"/>
    <w:rsid w:val="000D1E0D"/>
    <w:rsid w:val="00151CB8"/>
    <w:rsid w:val="001542CE"/>
    <w:rsid w:val="00196B42"/>
    <w:rsid w:val="001B7B2A"/>
    <w:rsid w:val="002B7712"/>
    <w:rsid w:val="002B7953"/>
    <w:rsid w:val="002C10E7"/>
    <w:rsid w:val="002D5568"/>
    <w:rsid w:val="002E0543"/>
    <w:rsid w:val="00311967"/>
    <w:rsid w:val="00343E35"/>
    <w:rsid w:val="003E6F16"/>
    <w:rsid w:val="0044327F"/>
    <w:rsid w:val="00486BA2"/>
    <w:rsid w:val="004C65F7"/>
    <w:rsid w:val="00585413"/>
    <w:rsid w:val="00602067"/>
    <w:rsid w:val="00641520"/>
    <w:rsid w:val="00650BB3"/>
    <w:rsid w:val="006A49D7"/>
    <w:rsid w:val="006D06D9"/>
    <w:rsid w:val="007D35C2"/>
    <w:rsid w:val="007D563E"/>
    <w:rsid w:val="007F0F09"/>
    <w:rsid w:val="00836808"/>
    <w:rsid w:val="00873152"/>
    <w:rsid w:val="009559C0"/>
    <w:rsid w:val="009C4650"/>
    <w:rsid w:val="009D6D25"/>
    <w:rsid w:val="009E547E"/>
    <w:rsid w:val="009F10EA"/>
    <w:rsid w:val="00A31F29"/>
    <w:rsid w:val="00A67FA6"/>
    <w:rsid w:val="00AB3FBD"/>
    <w:rsid w:val="00BA449F"/>
    <w:rsid w:val="00BE19A6"/>
    <w:rsid w:val="00C146C2"/>
    <w:rsid w:val="00C80DD2"/>
    <w:rsid w:val="00D22CC6"/>
    <w:rsid w:val="00D44E26"/>
    <w:rsid w:val="00D51DA0"/>
    <w:rsid w:val="00E654C7"/>
    <w:rsid w:val="00E82118"/>
    <w:rsid w:val="00EA5209"/>
    <w:rsid w:val="00ED3450"/>
    <w:rsid w:val="00ED7DC1"/>
    <w:rsid w:val="00F11AA7"/>
    <w:rsid w:val="00F21AB5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5FF3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50EE1-DC62-48DD-B769-654365A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48</cp:revision>
  <dcterms:created xsi:type="dcterms:W3CDTF">2024-02-22T09:11:00Z</dcterms:created>
  <dcterms:modified xsi:type="dcterms:W3CDTF">2024-03-21T08:02:00Z</dcterms:modified>
</cp:coreProperties>
</file>