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SECURITY INCIDENT REPORT</w:t>
      </w:r>
    </w:p>
    <w:p>
      <w:pPr>
        <w:pBdr>
          <w:bottom w:val="single" w:color="1F3864" w:sz="12" w:space="6"/>
        </w:pBdr>
        <w:spacing w:after="240"/>
      </w:pPr>
      <w:r>
        <w:rPr>
          <w:color w:val="595959"/>
          <w:sz w:val="24"/>
          <w:szCs w:val="24"/>
        </w:rPr>
        <w:t xml:space="preserve">SSH Brute-Force Attack — Detection &amp; Response Simulation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800"/>
        <w:gridCol w:w="6640"/>
      </w:tblGrid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 ID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SIEM-LAB-2026-001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Brandon White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Home SIEM Lab — Splunk Enterprise (Ubuntu indexer)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Activity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July 17, 2026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Medium (simulated / lab environment)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Detected — Closed (planned exercise)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T1110 — Brute Force / T1110.001 — Password Guessing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160" w:line="276"/>
      </w:pPr>
      <w:r>
        <w:rPr>
          <w:sz w:val="21"/>
          <w:szCs w:val="21"/>
        </w:rPr>
        <w:t xml:space="preserve">This report documents a controlled SSH brute-force attack simulated against a Windows 11 endpoint within a self-built home SIEM lab, and the detection logic built in Splunk to identify it. The exercise was designed to validate end-to-end log pipeline functionality (endpoint → Universal Forwarder → Splunk indexer) and to produce a working correlation search capable of flagging a successful account compromise following repeated failed authentication attempts.</w:t>
      </w:r>
    </w:p>
    <w:p>
      <w:pPr>
        <w:spacing w:after="160" w:line="276"/>
      </w:pPr>
      <w:r>
        <w:rPr>
          <w:sz w:val="21"/>
          <w:szCs w:val="21"/>
        </w:rPr>
        <w:t xml:space="preserve">The attack was launched from a Kali Linux host using Hydra against the OpenSSH service on the victim endpoint. After a series of failed login attempts, a valid credential was used to complete a successful authentication — replicating a realistic brute-force-to-compromise pattern. This activity was successfully captured in Windows Security Event Logs (Event IDs 4625 and 4624), forwarded to Splunk, and identified using a custom SPL detection search.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Environment &amp; Architecture</w:t>
      </w:r>
    </w:p>
    <w:p>
      <w:pPr>
        <w:spacing w:after="160" w:line="276"/>
      </w:pPr>
      <w:r>
        <w:rPr>
          <w:sz w:val="21"/>
          <w:szCs w:val="21"/>
        </w:rPr>
        <w:t xml:space="preserve">The lab consisted of three isolated virtual machines on a host-only VirtualBox network: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Splunk Indexer — Ubuntu Server 24.04, Splunk Enterprise 10.4.1, running as a dedicated non-root service account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Victim Endpoint — Windows 11 (Home Edition), Sysmon (SwiftOnSecurity config) + Splunk Universal Forwarder, OpenSSH Server enabled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Attacker Host — Kali Linux, Hydra v9.7 used to conduct the brute-force</w:t>
      </w:r>
    </w:p>
    <w:p>
      <w:pPr>
        <w:spacing w:after="160" w:line="276"/>
      </w:pPr>
      <w:r>
        <w:rPr>
          <w:sz w:val="21"/>
          <w:szCs w:val="21"/>
        </w:rPr>
        <w:t xml:space="preserve">Log data flowed from the victim endpoint via the Universal Forwarder over TCP 9997 to the Splunk indexer, where it was parsed using the Splunk Add-on for Microsoft Windows for CIM-compliant field extraction (user, EventCode, host).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Attack Timeline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800"/>
        <w:gridCol w:w="2800"/>
        <w:gridCol w:w="4840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16:44:42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Failed logon (4625)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First failed SSH authentication attempt from Kali via Hydra, account: windowsvic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16:44:46 – 16:46:06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Multiple failed logons (4625)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Continued brute-force attempts using a small custom wordlist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16:46:06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Successful logon (4624)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Correct credential included in wordlist; authentication succeeded immediately following the failed attempt cluster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16:46:06+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Detection search executed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Correlation search identified successful logon preceded by 3+ failed attempts within rolling window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Detection Logic</w:t>
      </w:r>
    </w:p>
    <w:p>
      <w:pPr>
        <w:spacing w:after="160" w:line="276"/>
      </w:pPr>
      <w:r>
        <w:rPr>
          <w:sz w:val="21"/>
          <w:szCs w:val="21"/>
        </w:rPr>
        <w:t xml:space="preserve">Two detection searches were developed. The first identifies a general spike in failed authentication attempts (volumetric brute-force indicator); the second — the primary detection used for alerting — correlates failed attempts with a subsequent success on the same account, which is a stronger, higher-fidelity indicator of an actual compromise rather than noisy scanning.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4.1 Volumetric Detection (Failed Logon Spike)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index=main sourcetype=WinEventLog EventCode=4625 user=windowsvic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| bucket _time span=5m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| stats count as failed_attempts by _time, user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| where failed_attempts &gt;= 3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3340000" cy="1493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0" cy="149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 — Volumetric detection identifying a 5-minute bucket with 3+ failed logons.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4.2 Compromise Detection (Failed → Success Correlation)</w:t>
      </w:r>
    </w:p>
    <w:p>
      <w:pPr>
        <w:spacing w:after="160" w:line="276"/>
      </w:pPr>
      <w:r>
        <w:rPr>
          <w:sz w:val="21"/>
          <w:szCs w:val="21"/>
        </w:rPr>
        <w:t xml:space="preserve">Note: Windows logs the account name with inconsistent casing between event types (e.g. “WindowsVic” on success events vs. “windowsvic” on failure events). Since SPL field comparisons are case-sensitive, the account name was normalized with lower() before correlation to avoid silently splitting a single account's activity into two separate groups.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index=main sourcetype=WinEventLog (EventCode=4625 OR EventCode=4624) user=windowsvic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| eval user=lower(user)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| eval status=case(EventCode=4625, "failed", EventCode=4624, "success")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| sort 0 _time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| streamstats current=t window=10 count(eval(status="failed")) as failed_count by user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| eval failed_count=if(isnull(failed_count),0,failed_count)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| where status="success" AND failed_count&gt;=3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| table _time, user, failed_count, status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3340000" cy="1493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0" cy="149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 — Compromise detection: successful logons each preceded by 3+ recent failures.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4.3 Supporting Evidence — Raw Event Sequence</w:t>
      </w:r>
    </w:p>
    <w:p>
      <w:pPr>
        <w:spacing w:after="80" w:before="120"/>
        <w:jc w:val="center"/>
      </w:pPr>
      <w:r>
        <w:drawing>
          <wp:inline distT="0" distB="0" distL="0" distR="0">
            <wp:extent cx="49530000" cy="1386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0" cy="138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 — Raw indexed events showing the failed-attempt cluster immediately preceding the successful logon.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Alerting Configuration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800"/>
        <w:gridCol w:w="6640"/>
      </w:tblGrid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Alert Name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Brute Force Success Detection – SSH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Section 4.2 correlation query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Cron (*/5 * * * *) — every 5 minutes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Number of results &gt; 0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 Action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Add to Triggered Alerts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 Assigned</w:t>
            </w:r>
          </w:p>
        </w:tc>
        <w:tc>
          <w:tcPr>
            <w:tcW w:type="dxa" w:w="66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High — indicates a successful compromise, not just scanning activity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False Positive Considerations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 legitimate user mistyping their password 3 or more times before succeeding would trigger this alert identically to an attacker.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Shared service accounts with automated retry logic (e.g. scheduled tasks with stale credentials) could produce similar patterns.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Tuning recommendation: increase fidelity by requiring the failed attempts to originate from a distinct source IP different from the eventual successful source, or by requiring failures from multiple source IPs (indicating distributed guessing rather than a single user's typos).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In a production environment, this detection would be paired with account-specific baselining (e.g. flag only for privileged/service accounts, or accounts with no history of recent failed logons).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Recommendations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Enforce account lockout policies after a defined number of failed SSH authentication attempts.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Disable password authentication in favor of key-based SSH authentication where feasible.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Deploy fail2ban or an equivalent rate-limiting control on internet-facing SSH services.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Extend this detection to include source IP correlation and geolocation for distributed brute-force identification.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Layer in Sysmon Event ID 3 (network connection) data to correlate the originating attack source at the process level.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8. Conclusion</w:t>
      </w:r>
    </w:p>
    <w:p>
      <w:pPr>
        <w:spacing w:after="160" w:line="276"/>
      </w:pPr>
      <w:r>
        <w:rPr>
          <w:sz w:val="21"/>
          <w:szCs w:val="21"/>
        </w:rPr>
        <w:t xml:space="preserve">This exercise validated the full SIEM pipeline from endpoint telemetry generation through detection and alerting, and produced a working, documented correlation search mapped to MITRE ATT&amp;CK T1110.001. The detection logic distinguishes between noisy brute-force scanning and confirmed account compromise, reflecting a higher-fidelity approach to alerting suitable for reducing analyst fatigue in a production SOC context.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1f824583ca960b340b3e339efb473da7e4cf37.png"/><Relationship Id="rId8" Type="http://schemas.openxmlformats.org/officeDocument/2006/relationships/image" Target="media/0f11a60f53de1ea43d7eafdf2017f9582c12fbfb.png"/><Relationship Id="rId9" Type="http://schemas.openxmlformats.org/officeDocument/2006/relationships/image" Target="media/1b27303b6385b6a3e794dad4ae99faa70975338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2026-07-17T17:36:40.039Z</dcterms:created>
  <dcterms:modified xsi:type="dcterms:W3CDTF">2026-07-17T17:36:40.051Z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