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FBD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D99B43"/>
          <w:sz w:val="18"/>
        </w:rPr>
        <w:t>原创玩法设计案  /</w:t>
      </w:r>
      <w:r>
        <w:rPr>
          <w:rFonts w:hint="eastAsia" w:ascii="宋体" w:hAnsi="宋体" w:eastAsia="宋体" w:cs="宋体"/>
          <w:color w:val="D99B43"/>
          <w:sz w:val="18"/>
          <w:lang w:val="en-US" w:eastAsia="zh-CN"/>
        </w:rPr>
        <w:t xml:space="preserve"> </w:t>
      </w:r>
    </w:p>
    <w:p w14:paraId="3973C4B4">
      <w:pPr>
        <w:spacing w:before="440" w:after="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183A36"/>
          <w:sz w:val="74"/>
        </w:rPr>
        <w:t>午夜小摊</w:t>
      </w:r>
    </w:p>
    <w:p w14:paraId="02A9C1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3D7568"/>
          <w:sz w:val="26"/>
        </w:rPr>
        <w:t>MIDNIGHT STALL  |  一款关于读人、定价与备货的轻经营玩法</w:t>
      </w:r>
    </w:p>
    <w:p w14:paraId="0DA4C7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36F"/>
          <w:sz w:val="18"/>
        </w:rPr>
        <w:t>版本： ·  目标体验：单局 3–5 分钟  ·  范围：单人、2D、单场景原型</w:t>
      </w:r>
    </w:p>
    <w:p w14:paraId="124D186C">
      <w:pPr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7A73D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922" w:type="dxa"/>
            <w:tcBorders>
              <w:top w:val="single" w:color="183A36" w:sz="0" w:space="0"/>
              <w:left w:val="single" w:color="183A36" w:sz="0" w:space="0"/>
              <w:bottom w:val="single" w:color="183A36" w:sz="0" w:space="0"/>
              <w:right w:val="single" w:color="183A36" w:sz="0" w:space="0"/>
              <w:insideH w:val="single" w:sz="0" w:space="0"/>
              <w:insideV w:val="single" w:sz="0" w:space="0"/>
            </w:tcBorders>
            <w:shd w:val="clear" w:color="auto" w:fill="183A36"/>
            <w:tcMar>
              <w:top w:w="280" w:type="dxa"/>
              <w:left w:w="280" w:type="dxa"/>
              <w:bottom w:w="280" w:type="dxa"/>
              <w:right w:w="280" w:type="dxa"/>
            </w:tcMar>
          </w:tcPr>
          <w:p w14:paraId="0DB58243">
            <w:pPr>
              <w:spacing w:after="1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1BD69"/>
                <w:sz w:val="22"/>
              </w:rPr>
              <w:t>核心体验</w:t>
            </w:r>
          </w:p>
          <w:p w14:paraId="50757ACF"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32"/>
              </w:rPr>
              <w:t>看懂顾客的线索，在有限库存里选商品、定价格；赚得越多不一定口碑越好。每一单都是一次小型风险收益判断。</w:t>
            </w:r>
          </w:p>
        </w:tc>
      </w:tr>
    </w:tbl>
    <w:p w14:paraId="59493E21">
      <w:pPr>
        <w:rPr>
          <w:rFonts w:hint="eastAsia" w:ascii="宋体" w:hAnsi="宋体" w:eastAsia="宋体" w:cs="宋体"/>
        </w:rPr>
      </w:pPr>
    </w:p>
    <w:p w14:paraId="3424161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项目概览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6D2ED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09474D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项目项</w:t>
            </w:r>
          </w:p>
        </w:tc>
        <w:tc>
          <w:tcPr>
            <w:tcW w:w="8220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B783C9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18"/>
              </w:rPr>
              <w:t>设计定义</w:t>
            </w:r>
          </w:p>
        </w:tc>
      </w:tr>
      <w:tr w14:paraId="40EDD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49C0CF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类型</w:t>
            </w:r>
          </w:p>
        </w:tc>
        <w:tc>
          <w:tcPr>
            <w:tcW w:w="8220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79A138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轻经营 / 资源管理 / 顾客需求匹配</w:t>
            </w:r>
          </w:p>
        </w:tc>
      </w:tr>
      <w:tr w14:paraId="143F5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7141A4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目标玩家</w:t>
            </w:r>
          </w:p>
        </w:tc>
        <w:tc>
          <w:tcPr>
            <w:tcW w:w="8220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10C145C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喜欢短局策略、轻度经营与观察反馈的休闲玩家</w:t>
            </w:r>
          </w:p>
        </w:tc>
      </w:tr>
      <w:tr w14:paraId="1AB861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8402E8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玩家目标</w:t>
            </w:r>
          </w:p>
        </w:tc>
        <w:tc>
          <w:tcPr>
            <w:tcW w:w="8220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1C44FD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经营三个夜晚，在现金与口碑之间取得平衡</w:t>
            </w:r>
          </w:p>
        </w:tc>
      </w:tr>
      <w:tr w14:paraId="0EF76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00A03C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核心决策</w:t>
            </w:r>
          </w:p>
        </w:tc>
        <w:tc>
          <w:tcPr>
            <w:tcW w:w="8220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025205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备什么货、卖给谁、采用亲民价 / 标准价 / 溢价</w:t>
            </w:r>
          </w:p>
        </w:tc>
      </w:tr>
      <w:tr w14:paraId="0D75F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B61640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设计范围</w:t>
            </w:r>
          </w:p>
        </w:tc>
        <w:tc>
          <w:tcPr>
            <w:tcW w:w="8220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6B048D">
            <w:pPr>
              <w:spacing w:before="0"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三种商品、三晚事件、18 位顾客；暂不做员工、装修、剧情分支</w:t>
            </w:r>
          </w:p>
        </w:tc>
      </w:tr>
    </w:tbl>
    <w:p w14:paraId="63B91541">
      <w:pPr>
        <w:spacing w:before="0" w:after="0" w:line="20" w:lineRule="auto"/>
        <w:rPr>
          <w:rFonts w:hint="eastAsia" w:ascii="宋体" w:hAnsi="宋体" w:eastAsia="宋体" w:cs="宋体"/>
        </w:rPr>
      </w:pPr>
    </w:p>
    <w:p w14:paraId="47CA70F9">
      <w:pPr>
        <w:spacing w:before="0" w:after="0" w:line="20" w:lineRule="exact"/>
        <w:rPr>
          <w:rFonts w:hint="eastAsia" w:ascii="宋体" w:hAnsi="宋体" w:eastAsia="宋体" w:cs="宋体"/>
        </w:rPr>
      </w:pPr>
    </w:p>
    <w:p w14:paraId="3D8494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34D12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D99B43"/>
          <w:sz w:val="16"/>
        </w:rPr>
        <w:t>01  /  VISION &amp; LOOP</w:t>
      </w:r>
    </w:p>
    <w:p w14:paraId="06FEAC5C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设计目标与核心循环</w:t>
      </w:r>
    </w:p>
    <w:p w14:paraId="200888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66736F"/>
          <w:sz w:val="18"/>
        </w:rPr>
        <w:t>用简单规则创造有信息差、有限资源与即时反馈的经营决策。</w:t>
      </w:r>
    </w:p>
    <w:p w14:paraId="660DD86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三条设计支柱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19543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86D39D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设计支柱</w:t>
            </w:r>
          </w:p>
        </w:tc>
        <w:tc>
          <w:tcPr>
            <w:tcW w:w="5046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99E979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具体做法</w:t>
            </w:r>
          </w:p>
        </w:tc>
        <w:tc>
          <w:tcPr>
            <w:tcW w:w="3458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8BDCECD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7"/>
              </w:rPr>
              <w:t>希望玩家感受到</w:t>
            </w:r>
          </w:p>
        </w:tc>
      </w:tr>
      <w:tr w14:paraId="6C7C5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C0D22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读线索</w:t>
            </w:r>
          </w:p>
        </w:tc>
        <w:tc>
          <w:tcPr>
            <w:tcW w:w="5046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CFE8EE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顾客会透露偏好、忌口和预算；信息足够推理，但不直接给“正确答案”。</w:t>
            </w:r>
          </w:p>
        </w:tc>
        <w:tc>
          <w:tcPr>
            <w:tcW w:w="3458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05E516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“我看懂他了。”</w:t>
            </w:r>
          </w:p>
        </w:tc>
      </w:tr>
      <w:tr w14:paraId="0ECF8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C574D89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取舍明确</w:t>
            </w:r>
          </w:p>
        </w:tc>
        <w:tc>
          <w:tcPr>
            <w:tcW w:w="5046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7B33D2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钱有限，备货需提前决定；库存卖不掉会损耗；高价增加单笔收入，也可能失去订单。</w:t>
            </w:r>
          </w:p>
        </w:tc>
        <w:tc>
          <w:tcPr>
            <w:tcW w:w="3458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C6F95D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“我得为选择负责。”</w:t>
            </w:r>
          </w:p>
        </w:tc>
      </w:tr>
      <w:tr w14:paraId="64E4B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D51B9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反馈即时</w:t>
            </w:r>
          </w:p>
        </w:tc>
        <w:tc>
          <w:tcPr>
            <w:tcW w:w="5046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3E4F28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每次报价后立刻显示成交 / 流失原因、现金变化与口碑变化。</w:t>
            </w:r>
          </w:p>
        </w:tc>
        <w:tc>
          <w:tcPr>
            <w:tcW w:w="3458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0E8260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7"/>
              </w:rPr>
              <w:t>“我知道为什么成功或失败。”</w:t>
            </w:r>
          </w:p>
        </w:tc>
      </w:tr>
    </w:tbl>
    <w:p w14:paraId="54E436DB">
      <w:pPr>
        <w:spacing w:before="0" w:after="0" w:line="20" w:lineRule="auto"/>
        <w:rPr>
          <w:rFonts w:hint="eastAsia" w:ascii="宋体" w:hAnsi="宋体" w:eastAsia="宋体" w:cs="宋体"/>
        </w:rPr>
      </w:pPr>
    </w:p>
    <w:p w14:paraId="680DFD7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核心循环</w:t>
      </w:r>
    </w:p>
    <w:p w14:paraId="2B90B9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299835" cy="1595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15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46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</w:rPr>
        <w:t>单局结构：备货 → 连续服务 6 位顾客 → 清点现金与口碑 → 进入下一夜。共 3 夜，结束后根据经营结果给出星级评价。</w:t>
      </w:r>
    </w:p>
    <w:p w14:paraId="55B05C3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每一夜的三段流程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17C40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054606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w="4706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F056F2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玩家操作</w:t>
            </w:r>
          </w:p>
        </w:tc>
        <w:tc>
          <w:tcPr>
            <w:tcW w:w="4025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E88C20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16"/>
              </w:rPr>
              <w:t>系统反馈</w:t>
            </w:r>
          </w:p>
        </w:tc>
      </w:tr>
      <w:tr w14:paraId="0E53DB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25C033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备货</w:t>
            </w:r>
          </w:p>
        </w:tc>
        <w:tc>
          <w:tcPr>
            <w:tcW w:w="4706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DFEE23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查看天气 / 夜市预告；用现有现金购买三类商品。</w:t>
            </w:r>
          </w:p>
        </w:tc>
        <w:tc>
          <w:tcPr>
            <w:tcW w:w="4025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F9C8B3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显示备货成本、剩余现金与商品数量。</w:t>
            </w:r>
          </w:p>
        </w:tc>
      </w:tr>
      <w:tr w14:paraId="64845C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8AAA79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营业</w:t>
            </w:r>
          </w:p>
        </w:tc>
        <w:tc>
          <w:tcPr>
            <w:tcW w:w="4706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60902C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依次查看顾客线索，选择一种有库存的商品和一个价格档位。每位顾客只有一次报价机会。</w:t>
            </w:r>
          </w:p>
        </w:tc>
        <w:tc>
          <w:tcPr>
            <w:tcW w:w="4025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23ED58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成交则收钱、扣库存并结算口碑；失败则顾客离开、口碑下降。</w:t>
            </w:r>
          </w:p>
        </w:tc>
      </w:tr>
      <w:tr w14:paraId="24196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8530D8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打烊</w:t>
            </w:r>
          </w:p>
        </w:tc>
        <w:tc>
          <w:tcPr>
            <w:tcW w:w="4706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74BCEA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检查现金、口碑和未售库存。未售食物报废。</w:t>
            </w:r>
          </w:p>
        </w:tc>
        <w:tc>
          <w:tcPr>
            <w:tcW w:w="4025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A56AFB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16"/>
              </w:rPr>
              <w:t>展示收入、备货成本、损耗与口碑变化；开启下一夜。</w:t>
            </w:r>
          </w:p>
        </w:tc>
      </w:tr>
    </w:tbl>
    <w:p w14:paraId="6FF158C3">
      <w:pPr>
        <w:spacing w:before="0" w:after="0" w:line="20" w:lineRule="auto"/>
        <w:rPr>
          <w:rFonts w:hint="eastAsia" w:ascii="宋体" w:hAnsi="宋体" w:eastAsia="宋体" w:cs="宋体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23A5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2" w:type="dxa"/>
            <w:tcBorders>
              <w:top w:val="single" w:color="E9F2ED" w:sz="0" w:space="0"/>
              <w:left w:val="single" w:color="E9F2ED" w:sz="0" w:space="0"/>
              <w:bottom w:val="single" w:color="E9F2ED" w:sz="0" w:space="0"/>
              <w:right w:val="single" w:color="E9F2ED" w:sz="0" w:space="0"/>
              <w:insideH w:val="single" w:sz="0" w:space="0"/>
              <w:insideV w:val="single" w:sz="0" w:space="0"/>
            </w:tcBorders>
            <w:shd w:val="clear" w:color="auto" w:fill="E9F2ED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6654E40">
            <w:pPr>
              <w:spacing w:after="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color w:val="3D7568"/>
                <w:sz w:val="19"/>
              </w:rPr>
              <w:t>设计边界</w:t>
            </w:r>
          </w:p>
          <w:p w14:paraId="41DCD6D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263331"/>
                <w:sz w:val="18"/>
              </w:rPr>
              <w:t>核心体验集中在“顾客线索 × 价格 × 库存”。第一版不增加制作小游戏、员工排班、地图探索或长剧情，避免稀释主循环。</w:t>
            </w:r>
          </w:p>
        </w:tc>
      </w:tr>
    </w:tbl>
    <w:p w14:paraId="0E2E5C98">
      <w:pPr>
        <w:spacing w:before="0" w:after="0" w:line="20" w:lineRule="exact"/>
        <w:rPr>
          <w:rFonts w:hint="eastAsia" w:ascii="宋体" w:hAnsi="宋体" w:eastAsia="宋体" w:cs="宋体"/>
        </w:rPr>
      </w:pPr>
    </w:p>
    <w:p w14:paraId="5985780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3BABA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D99B43"/>
          <w:sz w:val="16"/>
        </w:rPr>
        <w:t>02  /  RULES</w:t>
      </w:r>
    </w:p>
    <w:p w14:paraId="4605A71B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商品、顾客与定价规则</w:t>
      </w:r>
    </w:p>
    <w:p w14:paraId="6349BFE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66736F"/>
          <w:sz w:val="24"/>
          <w:szCs w:val="24"/>
        </w:rPr>
        <w:t>先让所有规则都能被口算，再考虑增加内容。</w:t>
      </w:r>
    </w:p>
    <w:p w14:paraId="4B972EE9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商品配置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4"/>
        <w:gridCol w:w="1654"/>
        <w:gridCol w:w="1654"/>
        <w:gridCol w:w="1654"/>
        <w:gridCol w:w="1654"/>
        <w:gridCol w:w="1654"/>
      </w:tblGrid>
      <w:tr w14:paraId="6ED5D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2711F5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商品</w:t>
            </w:r>
          </w:p>
        </w:tc>
        <w:tc>
          <w:tcPr>
            <w:tcW w:w="1701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2A0287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单份进货成本</w:t>
            </w:r>
          </w:p>
        </w:tc>
        <w:tc>
          <w:tcPr>
            <w:tcW w:w="1417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67921D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标准售价</w:t>
            </w:r>
          </w:p>
        </w:tc>
        <w:tc>
          <w:tcPr>
            <w:tcW w:w="1361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35ABCF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亲民价</w:t>
            </w:r>
          </w:p>
        </w:tc>
        <w:tc>
          <w:tcPr>
            <w:tcW w:w="1361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633159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标准价</w:t>
            </w:r>
          </w:p>
        </w:tc>
        <w:tc>
          <w:tcPr>
            <w:tcW w:w="1361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3407D1D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溢价</w:t>
            </w:r>
          </w:p>
        </w:tc>
      </w:tr>
      <w:tr w14:paraId="0AD61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D9EEB0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烤饭团</w:t>
            </w:r>
          </w:p>
        </w:tc>
        <w:tc>
          <w:tcPr>
            <w:tcW w:w="170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0A7269B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141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245263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C12632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BB0A59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EAC670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10</w:t>
            </w:r>
          </w:p>
        </w:tc>
      </w:tr>
      <w:tr w14:paraId="36A38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35A6821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热汤</w:t>
            </w:r>
          </w:p>
        </w:tc>
        <w:tc>
          <w:tcPr>
            <w:tcW w:w="170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FEA857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90D1D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8305A8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A96E35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FB1B23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8</w:t>
            </w:r>
          </w:p>
        </w:tc>
      </w:tr>
      <w:tr w14:paraId="717AC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7939D8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柠檬茶</w:t>
            </w:r>
          </w:p>
        </w:tc>
        <w:tc>
          <w:tcPr>
            <w:tcW w:w="170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D5A92E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141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8254C5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7A6A78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BFFC0E3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61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859010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7</w:t>
            </w:r>
          </w:p>
        </w:tc>
      </w:tr>
    </w:tbl>
    <w:p w14:paraId="07D6F357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06D0C3E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66736F"/>
          <w:sz w:val="24"/>
          <w:szCs w:val="24"/>
        </w:rPr>
        <w:t>金额使用抽象金币。备货时先付款；成交时收入直接进入现金；打烊时剩余库存报废，不返还成本。</w:t>
      </w:r>
    </w:p>
    <w:p w14:paraId="216227B1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顾客线索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287C0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4F81BD" w:themeColor="accent1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17F330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维度</w:t>
            </w:r>
          </w:p>
        </w:tc>
        <w:tc>
          <w:tcPr>
            <w:tcW w:w="1757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D2CDDE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状态</w:t>
            </w:r>
          </w:p>
        </w:tc>
        <w:tc>
          <w:tcPr>
            <w:tcW w:w="1304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C462D5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计算修正</w:t>
            </w:r>
          </w:p>
        </w:tc>
        <w:tc>
          <w:tcPr>
            <w:tcW w:w="4819" w:type="dxa"/>
            <w:tcBorders>
              <w:top w:val="single" w:color="4F81BD" w:themeColor="accent1" w:sz="6" w:space="0"/>
              <w:left w:val="single" w:color="FFFFFF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DCE6F2" w:themeFill="accent1" w:themeFillTint="32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F2F431">
            <w:pPr>
              <w:spacing w:before="0" w:after="0"/>
              <w:rPr>
                <w:rFonts w:hint="eastAsia" w:ascii="宋体" w:hAnsi="宋体" w:eastAsia="宋体" w:cs="宋体"/>
                <w:b/>
                <w:i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sz w:val="24"/>
                <w:szCs w:val="24"/>
              </w:rPr>
              <w:t>展示给玩家的信息</w:t>
            </w:r>
          </w:p>
        </w:tc>
      </w:tr>
      <w:tr w14:paraId="5BB25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8F8B0B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商品偏好</w:t>
            </w:r>
          </w:p>
        </w:tc>
        <w:tc>
          <w:tcPr>
            <w:tcW w:w="175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7BA6A9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偏好该商品</w:t>
            </w:r>
          </w:p>
        </w:tc>
        <w:tc>
          <w:tcPr>
            <w:tcW w:w="1304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7A3743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+2</w:t>
            </w:r>
          </w:p>
        </w:tc>
        <w:tc>
          <w:tcPr>
            <w:tcW w:w="4819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6BAEF2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“想吃烤饭团”</w:t>
            </w:r>
          </w:p>
        </w:tc>
      </w:tr>
      <w:tr w14:paraId="47BF34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372FC8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商品偏好</w:t>
            </w:r>
          </w:p>
        </w:tc>
        <w:tc>
          <w:tcPr>
            <w:tcW w:w="175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83CCD72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普通 / 无明显偏好</w:t>
            </w:r>
          </w:p>
        </w:tc>
        <w:tc>
          <w:tcPr>
            <w:tcW w:w="1304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3127D5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19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D300E7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“都可以，想垫垫肚子”</w:t>
            </w:r>
          </w:p>
        </w:tc>
      </w:tr>
      <w:tr w14:paraId="09D80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DF30FE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商品偏好</w:t>
            </w:r>
          </w:p>
        </w:tc>
        <w:tc>
          <w:tcPr>
            <w:tcW w:w="175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4EF010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忌口该商品</w:t>
            </w:r>
          </w:p>
        </w:tc>
        <w:tc>
          <w:tcPr>
            <w:tcW w:w="1304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914935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19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7F1E33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“不喝甜的”</w:t>
            </w:r>
          </w:p>
        </w:tc>
      </w:tr>
      <w:tr w14:paraId="7491D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9A6939B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支付预算</w:t>
            </w:r>
          </w:p>
        </w:tc>
        <w:tc>
          <w:tcPr>
            <w:tcW w:w="175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AEE140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精打细算</w:t>
            </w:r>
          </w:p>
        </w:tc>
        <w:tc>
          <w:tcPr>
            <w:tcW w:w="1304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CB3A3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-1</w:t>
            </w:r>
          </w:p>
        </w:tc>
        <w:tc>
          <w:tcPr>
            <w:tcW w:w="4819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E2A0CB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“今天预算不多”</w:t>
            </w:r>
          </w:p>
        </w:tc>
      </w:tr>
      <w:tr w14:paraId="1A0B6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1093A2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支付预算</w:t>
            </w:r>
          </w:p>
        </w:tc>
        <w:tc>
          <w:tcPr>
            <w:tcW w:w="175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62DD8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普通</w:t>
            </w:r>
          </w:p>
        </w:tc>
        <w:tc>
          <w:tcPr>
            <w:tcW w:w="1304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2BFB6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4819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1A3AFE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“预算正常”</w:t>
            </w:r>
          </w:p>
        </w:tc>
      </w:tr>
      <w:tr w14:paraId="7BE13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4FE9FF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支付预算</w:t>
            </w:r>
          </w:p>
        </w:tc>
        <w:tc>
          <w:tcPr>
            <w:tcW w:w="175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C7134C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宽裕</w:t>
            </w:r>
          </w:p>
        </w:tc>
        <w:tc>
          <w:tcPr>
            <w:tcW w:w="1304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A41CB8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+1</w:t>
            </w:r>
          </w:p>
        </w:tc>
        <w:tc>
          <w:tcPr>
            <w:tcW w:w="4819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C3D4E8" w:themeColor="accent1" w:themeTint="56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9E341C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“想奖励自己一下”</w:t>
            </w:r>
          </w:p>
        </w:tc>
      </w:tr>
      <w:tr w14:paraId="27823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C3D4E8" w:themeColor="accent1" w:themeTint="56" w:sz="6" w:space="0"/>
              <w:left w:val="single" w:color="4F81BD" w:themeColor="accent1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F5145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当晚事件</w:t>
            </w:r>
          </w:p>
        </w:tc>
        <w:tc>
          <w:tcPr>
            <w:tcW w:w="1757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296025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当晚主推商品</w:t>
            </w:r>
          </w:p>
        </w:tc>
        <w:tc>
          <w:tcPr>
            <w:tcW w:w="1304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C3D4E8" w:themeColor="accent1" w:themeTint="56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3A133C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+1</w:t>
            </w:r>
          </w:p>
        </w:tc>
        <w:tc>
          <w:tcPr>
            <w:tcW w:w="4819" w:type="dxa"/>
            <w:tcBorders>
              <w:top w:val="single" w:color="C3D4E8" w:themeColor="accent1" w:themeTint="56" w:sz="6" w:space="0"/>
              <w:left w:val="single" w:color="C3D4E8" w:themeColor="accent1" w:themeTint="56" w:sz="6" w:space="0"/>
              <w:bottom w:val="single" w:color="4F81BD" w:themeColor="accent1" w:sz="6" w:space="0"/>
              <w:right w:val="single" w:color="4F81BD" w:themeColor="accent1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C810062">
            <w:pPr>
              <w:spacing w:before="0" w:after="0"/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备货前公开，例如小雨夜主推热汤</w:t>
            </w:r>
          </w:p>
        </w:tc>
      </w:tr>
    </w:tbl>
    <w:p w14:paraId="4A1DFEF2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7D388D48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成交判定公式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2E68CB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2" w:type="dxa"/>
            <w:tcBorders>
              <w:top w:val="single" w:color="E9F2ED" w:sz="0" w:space="0"/>
              <w:left w:val="single" w:color="E9F2ED" w:sz="0" w:space="0"/>
              <w:bottom w:val="single" w:color="E9F2ED" w:sz="0" w:space="0"/>
              <w:right w:val="single" w:color="E9F2ED" w:sz="0" w:space="0"/>
              <w:insideH w:val="single" w:sz="0" w:space="0"/>
              <w:insideV w:val="single" w:sz="0" w:space="0"/>
            </w:tcBorders>
            <w:shd w:val="clear" w:color="auto" w:fill="E9F2ED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3EF745B5">
            <w:pPr>
              <w:spacing w:after="6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3D7568"/>
                <w:sz w:val="24"/>
                <w:szCs w:val="24"/>
              </w:rPr>
              <w:t>最高可接受价格 = 商品标准售价 + 偏好修正 + 预算修正 + 当晚事件修正</w:t>
            </w:r>
          </w:p>
          <w:p w14:paraId="5FD6DF0D">
            <w:pPr>
              <w:spacing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当玩家选择的报价 ≤ 最高可接受价格，且库存大于 0，则成交；否则顾客离开。价格只能选择亲民价、标准价或溢价。</w:t>
            </w:r>
          </w:p>
        </w:tc>
      </w:tr>
    </w:tbl>
    <w:p w14:paraId="0DFAE5D8">
      <w:pPr>
        <w:spacing w:before="0" w:after="0" w:line="20" w:lineRule="exact"/>
        <w:rPr>
          <w:rFonts w:hint="eastAsia" w:ascii="宋体" w:hAnsi="宋体" w:eastAsia="宋体" w:cs="宋体"/>
          <w:sz w:val="24"/>
          <w:szCs w:val="24"/>
        </w:rPr>
      </w:pPr>
    </w:p>
    <w:p w14:paraId="122425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例：柠檬茶标准售价 5。喜欢茶（+2）、预算普通（0）的顾客最高可接受 7，因此会接受溢价 7；预算紧张（-1）的同类顾客最高只接受 6，因此 7 会被拒绝。</w:t>
      </w:r>
    </w:p>
    <w:p w14:paraId="1B3FE001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口碑结算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03172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0EA1B0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成交情况</w:t>
            </w:r>
          </w:p>
        </w:tc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0299B1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商品偏好分</w:t>
            </w:r>
          </w:p>
        </w:tc>
        <w:tc>
          <w:tcPr>
            <w:tcW w:w="260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13B40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价格分</w:t>
            </w:r>
          </w:p>
        </w:tc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B8C92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口碑变化</w:t>
            </w:r>
          </w:p>
        </w:tc>
      </w:tr>
      <w:tr w14:paraId="518194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59E29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购买偏好商品</w:t>
            </w:r>
          </w:p>
        </w:tc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CF09B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+2</w:t>
            </w:r>
          </w:p>
        </w:tc>
        <w:tc>
          <w:tcPr>
            <w:tcW w:w="260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036C19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亲民 +1 / 标准 0 / 溢价 -1</w:t>
            </w:r>
          </w:p>
        </w:tc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D3ECF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两项相加</w:t>
            </w:r>
          </w:p>
        </w:tc>
      </w:tr>
      <w:tr w14:paraId="272ED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B7E75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购买普通商品</w:t>
            </w:r>
          </w:p>
        </w:tc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FB0E8F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+1</w:t>
            </w:r>
          </w:p>
        </w:tc>
        <w:tc>
          <w:tcPr>
            <w:tcW w:w="260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5E38A5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亲民 +1 / 标准 0 / 溢价 -1</w:t>
            </w:r>
          </w:p>
        </w:tc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23026E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两项相加</w:t>
            </w:r>
          </w:p>
        </w:tc>
      </w:tr>
      <w:tr w14:paraId="4BB95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08ED2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购买忌口商品</w:t>
            </w:r>
          </w:p>
        </w:tc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258C7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0</w:t>
            </w:r>
          </w:p>
        </w:tc>
        <w:tc>
          <w:tcPr>
            <w:tcW w:w="260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A0D05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亲民 +1 / 标准 0 / 溢价 -1</w:t>
            </w:r>
          </w:p>
        </w:tc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EB5C9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两项相加</w:t>
            </w:r>
          </w:p>
        </w:tc>
      </w:tr>
      <w:tr w14:paraId="1116B7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2E82655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未成交 / 无货</w:t>
            </w:r>
          </w:p>
        </w:tc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BC5104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—</w:t>
            </w:r>
          </w:p>
        </w:tc>
        <w:tc>
          <w:tcPr>
            <w:tcW w:w="260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4BEC70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—</w:t>
            </w:r>
          </w:p>
        </w:tc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85F11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-2</w:t>
            </w:r>
          </w:p>
        </w:tc>
      </w:tr>
    </w:tbl>
    <w:p w14:paraId="674087FA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4C52C3C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66736F"/>
          <w:sz w:val="24"/>
          <w:szCs w:val="24"/>
        </w:rPr>
        <w:t>口碑范围为 0–100，初始值 50，超出范围时按边界截断。此分值同时体现商品匹配与定价体验；避免只看现金最大化。</w:t>
      </w:r>
    </w:p>
    <w:p w14:paraId="4D69BB7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0E29A9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D99B43"/>
          <w:sz w:val="16"/>
        </w:rPr>
        <w:t>03  /  ECONOMY</w:t>
      </w:r>
    </w:p>
    <w:p w14:paraId="01E16F0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经济循环与一轮示例</w:t>
      </w:r>
    </w:p>
    <w:p w14:paraId="29D2C7A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66736F"/>
          <w:sz w:val="24"/>
          <w:szCs w:val="24"/>
        </w:rPr>
        <w:t>经济系统的目标不是制造复杂账本，而是让备货和定价都产生真实代价。</w:t>
      </w:r>
    </w:p>
    <w:p w14:paraId="4A9C6575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初始条件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0374D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B1429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参数</w:t>
            </w:r>
          </w:p>
        </w:tc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A7A3F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初始值</w:t>
            </w:r>
          </w:p>
        </w:tc>
        <w:tc>
          <w:tcPr>
            <w:tcW w:w="578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D1479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用途</w:t>
            </w:r>
          </w:p>
        </w:tc>
      </w:tr>
      <w:tr w14:paraId="37785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5F97CA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初始现金</w:t>
            </w:r>
          </w:p>
        </w:tc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5267A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24</w:t>
            </w:r>
          </w:p>
        </w:tc>
        <w:tc>
          <w:tcPr>
            <w:tcW w:w="578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730D260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限制第一夜备货选择；现金不足时无法确认采购。</w:t>
            </w:r>
          </w:p>
        </w:tc>
      </w:tr>
      <w:tr w14:paraId="6CCEF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30D2F0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初始口碑</w:t>
            </w:r>
          </w:p>
        </w:tc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F0B09D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50 / 100</w:t>
            </w:r>
          </w:p>
        </w:tc>
        <w:tc>
          <w:tcPr>
            <w:tcW w:w="578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29552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作为三夜经营表现的一条长期目标线。</w:t>
            </w:r>
          </w:p>
        </w:tc>
      </w:tr>
      <w:tr w14:paraId="23862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1B1F4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每夜顾客</w:t>
            </w:r>
          </w:p>
        </w:tc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070CAE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6 位</w:t>
            </w:r>
          </w:p>
        </w:tc>
        <w:tc>
          <w:tcPr>
            <w:tcW w:w="578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B78B0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固定单量，便于第一轮测试与比较不同策略。</w:t>
            </w:r>
          </w:p>
        </w:tc>
      </w:tr>
      <w:tr w14:paraId="20B96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9C1279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营业夜数</w:t>
            </w:r>
          </w:p>
        </w:tc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ED03E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3 夜</w:t>
            </w:r>
          </w:p>
        </w:tc>
        <w:tc>
          <w:tcPr>
            <w:tcW w:w="578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530B1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事件依次为普通夜、小雨夜、夜市节。</w:t>
            </w:r>
          </w:p>
        </w:tc>
      </w:tr>
      <w:tr w14:paraId="07CF09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247630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库存结转</w:t>
            </w:r>
          </w:p>
        </w:tc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6BBDF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不结转</w:t>
            </w:r>
          </w:p>
        </w:tc>
        <w:tc>
          <w:tcPr>
            <w:tcW w:w="578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96965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打烊时剩余商品报废，迫使玩家预测需求。</w:t>
            </w:r>
          </w:p>
        </w:tc>
      </w:tr>
    </w:tbl>
    <w:p w14:paraId="3AB1729B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28FD39E6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三个夜晚的需求事件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480"/>
        <w:gridCol w:w="2480"/>
      </w:tblGrid>
      <w:tr w14:paraId="659F1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168779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夜晚</w:t>
            </w:r>
          </w:p>
        </w:tc>
        <w:tc>
          <w:tcPr>
            <w:tcW w:w="187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BB4A90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预告</w:t>
            </w:r>
          </w:p>
        </w:tc>
        <w:tc>
          <w:tcPr>
            <w:tcW w:w="255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C1D945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规则效果</w:t>
            </w:r>
          </w:p>
        </w:tc>
        <w:tc>
          <w:tcPr>
            <w:tcW w:w="328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F47CEA0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策划目的</w:t>
            </w:r>
          </w:p>
        </w:tc>
      </w:tr>
      <w:tr w14:paraId="7C781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A09F01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第 1 夜 · 普通夜</w:t>
            </w:r>
          </w:p>
        </w:tc>
        <w:tc>
          <w:tcPr>
            <w:tcW w:w="187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9C988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三类商品需求均衡</w:t>
            </w:r>
          </w:p>
        </w:tc>
        <w:tc>
          <w:tcPr>
            <w:tcW w:w="255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5E65F9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无额外修正</w:t>
            </w:r>
          </w:p>
        </w:tc>
        <w:tc>
          <w:tcPr>
            <w:tcW w:w="328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0C717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教会玩家基本价格 / 偏好规则。</w:t>
            </w:r>
          </w:p>
        </w:tc>
      </w:tr>
      <w:tr w14:paraId="64358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37242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第 2 夜 · 小雨</w:t>
            </w:r>
          </w:p>
        </w:tc>
        <w:tc>
          <w:tcPr>
            <w:tcW w:w="187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95F08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热汤需求提升</w:t>
            </w:r>
          </w:p>
        </w:tc>
        <w:tc>
          <w:tcPr>
            <w:tcW w:w="255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B37D2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热汤最高可接受价格 +1</w:t>
            </w:r>
          </w:p>
        </w:tc>
        <w:tc>
          <w:tcPr>
            <w:tcW w:w="328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85B02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鼓励玩家根据预测调整备货组合。</w:t>
            </w:r>
          </w:p>
        </w:tc>
      </w:tr>
      <w:tr w14:paraId="2135A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09ECB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第 3 夜 · 夜市节</w:t>
            </w:r>
          </w:p>
        </w:tc>
        <w:tc>
          <w:tcPr>
            <w:tcW w:w="187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792181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柠檬茶更受欢迎</w:t>
            </w:r>
          </w:p>
        </w:tc>
        <w:tc>
          <w:tcPr>
            <w:tcW w:w="255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31DB2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柠檬茶最高可接受价格 +1</w:t>
            </w:r>
          </w:p>
        </w:tc>
        <w:tc>
          <w:tcPr>
            <w:tcW w:w="328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4CD6C5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在终局制造一次明确的囤货机会。</w:t>
            </w:r>
          </w:p>
        </w:tc>
      </w:tr>
    </w:tbl>
    <w:p w14:paraId="0B7968FC">
      <w:pPr>
        <w:spacing w:before="0" w:after="0" w:line="20" w:lineRule="auto"/>
        <w:rPr>
          <w:rFonts w:hint="eastAsia" w:ascii="宋体" w:hAnsi="宋体" w:eastAsia="宋体" w:cs="宋体"/>
        </w:rPr>
      </w:pPr>
    </w:p>
    <w:p w14:paraId="7564B294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示例：加班设计师购买柠檬茶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0B02D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04A17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步骤</w:t>
            </w:r>
          </w:p>
        </w:tc>
        <w:tc>
          <w:tcPr>
            <w:tcW w:w="430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5E4BF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数值 / 判定</w:t>
            </w:r>
          </w:p>
        </w:tc>
        <w:tc>
          <w:tcPr>
            <w:tcW w:w="351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FEDE7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结果</w:t>
            </w:r>
          </w:p>
        </w:tc>
      </w:tr>
      <w:tr w14:paraId="2A7BC4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D1DD05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商品标准售价</w:t>
            </w:r>
          </w:p>
        </w:tc>
        <w:tc>
          <w:tcPr>
            <w:tcW w:w="430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51193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柠檬茶 = 5</w:t>
            </w:r>
          </w:p>
        </w:tc>
        <w:tc>
          <w:tcPr>
            <w:tcW w:w="351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4B3904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定价档位为 4 / 5 / 7。</w:t>
            </w:r>
          </w:p>
        </w:tc>
      </w:tr>
      <w:tr w14:paraId="22B94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D49B8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顾客线索</w:t>
            </w:r>
          </w:p>
        </w:tc>
        <w:tc>
          <w:tcPr>
            <w:tcW w:w="430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21B05E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偏好柠檬茶 +2；预算宽裕 +1</w:t>
            </w:r>
          </w:p>
        </w:tc>
        <w:tc>
          <w:tcPr>
            <w:tcW w:w="351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81823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最高可接受价格 = 5 + 2 + 1 = 8。</w:t>
            </w:r>
          </w:p>
        </w:tc>
      </w:tr>
      <w:tr w14:paraId="01500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C03F3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玩家报价</w:t>
            </w:r>
          </w:p>
        </w:tc>
        <w:tc>
          <w:tcPr>
            <w:tcW w:w="430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F079E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溢价 = 7</w:t>
            </w:r>
          </w:p>
        </w:tc>
        <w:tc>
          <w:tcPr>
            <w:tcW w:w="351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F8A499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7 ≤ 8，且库存 &gt; 0，成交。</w:t>
            </w:r>
          </w:p>
        </w:tc>
      </w:tr>
      <w:tr w14:paraId="26BD2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1831251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现金变化</w:t>
            </w:r>
          </w:p>
        </w:tc>
        <w:tc>
          <w:tcPr>
            <w:tcW w:w="430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C5D95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+7</w:t>
            </w:r>
          </w:p>
        </w:tc>
        <w:tc>
          <w:tcPr>
            <w:tcW w:w="351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B9CB4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备货成本此前已支付，所以此处只加销售收入。</w:t>
            </w:r>
          </w:p>
        </w:tc>
      </w:tr>
      <w:tr w14:paraId="198AB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72BE3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口碑变化</w:t>
            </w:r>
          </w:p>
        </w:tc>
        <w:tc>
          <w:tcPr>
            <w:tcW w:w="430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B6DB7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偏好商品 +2；溢价 -1</w:t>
            </w:r>
          </w:p>
        </w:tc>
        <w:tc>
          <w:tcPr>
            <w:tcW w:w="351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09B50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本次口碑 +1。</w:t>
            </w:r>
          </w:p>
        </w:tc>
      </w:tr>
    </w:tbl>
    <w:p w14:paraId="60A30DC7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58EEBBDA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玩家需要权衡什么？</w:t>
      </w:r>
    </w:p>
    <w:p w14:paraId="3E502021">
      <w:pPr>
        <w:pStyle w:val="16"/>
        <w:spacing w:after="40"/>
        <w:ind w:left="283" w:hanging="14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备货更多种类：覆盖顾客偏好更广，但每类库存可能不足；备货集中：减少采购分散，却可能错过特定顾客。</w:t>
      </w:r>
    </w:p>
    <w:p w14:paraId="0C085F9F">
      <w:pPr>
        <w:pStyle w:val="16"/>
        <w:spacing w:after="40"/>
        <w:ind w:left="283" w:hanging="14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亲民价：更容易成交并提升口碑，但单笔收入降低；溢价：单笔收入更高，但只适合偏好强 / 预算宽裕 / 事件加成的顾客。</w:t>
      </w:r>
    </w:p>
    <w:p w14:paraId="600751FE">
      <w:pPr>
        <w:pStyle w:val="16"/>
        <w:spacing w:after="40"/>
        <w:ind w:left="283" w:hanging="14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高价不自动等于坏口碑：顾客若足够喜欢商品且支付意愿高，溢价仍可能成交；规则不应简单惩罚所有高价。</w:t>
      </w:r>
    </w:p>
    <w:p w14:paraId="655516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color w:val="3D7568"/>
          <w:sz w:val="24"/>
          <w:szCs w:val="24"/>
        </w:rPr>
        <w:t>终局星级（待验证阈值）：</w:t>
      </w:r>
      <w:r>
        <w:rPr>
          <w:rFonts w:hint="eastAsia" w:ascii="宋体" w:hAnsi="宋体" w:eastAsia="宋体" w:cs="宋体"/>
          <w:color w:val="3D7568"/>
          <w:sz w:val="24"/>
          <w:szCs w:val="24"/>
        </w:rPr>
        <w:t>三星：现金 ≥ 85 且口碑 ≥ 70；二星：现金 ≥ 65 且口碑 ≥ 55；一星：现金 ≥ 45。低于此线则经营失败；阈值需经试玩调整。</w:t>
      </w:r>
    </w:p>
    <w:p w14:paraId="2F5243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340AE5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D99B43"/>
          <w:sz w:val="16"/>
        </w:rPr>
        <w:t>04  /  UX &amp; FLOW</w:t>
      </w:r>
    </w:p>
    <w:p w14:paraId="4C40460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界面结构与玩家流程</w:t>
      </w:r>
    </w:p>
    <w:p w14:paraId="4DE27D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66736F"/>
          <w:sz w:val="24"/>
          <w:szCs w:val="24"/>
        </w:rPr>
        <w:t>玩家必须始终看得见当前资源、顾客线索、可选操作和操作后果。</w:t>
      </w:r>
    </w:p>
    <w:p w14:paraId="3522A14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6299835" cy="3569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5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2A1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66736F"/>
          <w:sz w:val="24"/>
          <w:szCs w:val="24"/>
        </w:rPr>
        <w:t>上图为低保真线框，用于表达信息层级，不代表最终视觉美术。正式原型应确保手机窄屏可滚动、按钮有清楚的选中态，并避免颜色成为唯一信息提示。</w:t>
      </w:r>
    </w:p>
    <w:p w14:paraId="66D4AEE0">
      <w:pPr>
        <w:pStyle w:val="4"/>
        <w:rPr>
          <w:rFonts w:hint="eastAsia" w:ascii="宋体" w:hAnsi="宋体" w:eastAsia="宋体" w:cs="宋体"/>
          <w:sz w:val="32"/>
          <w:szCs w:val="32"/>
        </w:rPr>
      </w:pPr>
      <w:bookmarkStart w:id="0" w:name="_GoBack"/>
      <w:r>
        <w:rPr>
          <w:rFonts w:hint="eastAsia" w:ascii="宋体" w:hAnsi="宋体" w:eastAsia="宋体" w:cs="宋体"/>
          <w:sz w:val="32"/>
          <w:szCs w:val="32"/>
        </w:rPr>
        <w:t>界面分区</w:t>
      </w:r>
    </w:p>
    <w:bookmarkEnd w:id="0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419AF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194B0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区域</w:t>
            </w:r>
          </w:p>
        </w:tc>
        <w:tc>
          <w:tcPr>
            <w:tcW w:w="396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5C926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必须显示</w:t>
            </w:r>
          </w:p>
        </w:tc>
        <w:tc>
          <w:tcPr>
            <w:tcW w:w="391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9F998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交互行为</w:t>
            </w:r>
          </w:p>
        </w:tc>
      </w:tr>
      <w:tr w14:paraId="6E6372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266B31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顶部状态栏</w:t>
            </w:r>
          </w:p>
        </w:tc>
        <w:tc>
          <w:tcPr>
            <w:tcW w:w="396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9FD67B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夜晚编号、当前现金、口碑</w:t>
            </w:r>
          </w:p>
        </w:tc>
        <w:tc>
          <w:tcPr>
            <w:tcW w:w="391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5ED6E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每次成交或结算后立即刷新。</w:t>
            </w:r>
          </w:p>
        </w:tc>
      </w:tr>
      <w:tr w14:paraId="325DA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470689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夜晚预告</w:t>
            </w:r>
          </w:p>
        </w:tc>
        <w:tc>
          <w:tcPr>
            <w:tcW w:w="396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C3DB9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当晚事件与受影响商品</w:t>
            </w:r>
          </w:p>
        </w:tc>
        <w:tc>
          <w:tcPr>
            <w:tcW w:w="391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A94924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备货阶段固定可见，避免藏规则。</w:t>
            </w:r>
          </w:p>
        </w:tc>
      </w:tr>
      <w:tr w14:paraId="2E9AB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7B7FEE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顾客卡片</w:t>
            </w:r>
          </w:p>
        </w:tc>
        <w:tc>
          <w:tcPr>
            <w:tcW w:w="396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CEC8B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姓名、偏好线索、忌口、预算倾向</w:t>
            </w:r>
          </w:p>
        </w:tc>
        <w:tc>
          <w:tcPr>
            <w:tcW w:w="391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5077C0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每位顾客只呈现当前线索；玩家需自行推理。</w:t>
            </w:r>
          </w:p>
        </w:tc>
      </w:tr>
      <w:tr w14:paraId="3570E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6A510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商品选择区</w:t>
            </w:r>
          </w:p>
        </w:tc>
        <w:tc>
          <w:tcPr>
            <w:tcW w:w="396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97534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商品名称、价格档位、库存数量</w:t>
            </w:r>
          </w:p>
        </w:tc>
        <w:tc>
          <w:tcPr>
            <w:tcW w:w="391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ECD6E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无库存的商品禁选；选择商品后更新可报价档位。</w:t>
            </w:r>
          </w:p>
        </w:tc>
      </w:tr>
      <w:tr w14:paraId="459B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53326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结果反馈区</w:t>
            </w:r>
          </w:p>
        </w:tc>
        <w:tc>
          <w:tcPr>
            <w:tcW w:w="3969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9C107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是否成交、原因、现金变化、口碑变化</w:t>
            </w:r>
          </w:p>
        </w:tc>
        <w:tc>
          <w:tcPr>
            <w:tcW w:w="391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1A059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失败时明确提示“报价超出预算”或“库存不足”。</w:t>
            </w:r>
          </w:p>
        </w:tc>
      </w:tr>
    </w:tbl>
    <w:p w14:paraId="16CCAC97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6F135FC3">
      <w:pPr>
        <w:pStyle w:val="4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一次顾客交互</w:t>
      </w:r>
    </w:p>
    <w:p w14:paraId="5C31254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 阅读顾客线索 → ② 选一个有库存的商品 → ③ 选择亲民 / 标准 / 溢价 → ④ 确认报价 → ⑤ 系统结算并展示原因 → ⑥ 进入下一位顾客。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1D925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2" w:type="dxa"/>
            <w:tcBorders>
              <w:top w:val="single" w:color="E9F2ED" w:sz="0" w:space="0"/>
              <w:left w:val="single" w:color="E9F2ED" w:sz="0" w:space="0"/>
              <w:bottom w:val="single" w:color="E9F2ED" w:sz="0" w:space="0"/>
              <w:right w:val="single" w:color="E9F2ED" w:sz="0" w:space="0"/>
              <w:insideH w:val="single" w:sz="0" w:space="0"/>
              <w:insideV w:val="single" w:sz="0" w:space="0"/>
            </w:tcBorders>
            <w:shd w:val="clear" w:color="auto" w:fill="E9F2ED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5A5D5A2C">
            <w:pPr>
              <w:spacing w:after="6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3D7568"/>
                <w:sz w:val="24"/>
                <w:szCs w:val="24"/>
              </w:rPr>
              <w:t>交互原则</w:t>
            </w:r>
          </w:p>
          <w:p w14:paraId="0EEE866E">
            <w:pPr>
              <w:spacing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不要让玩家猜系统为什么拒单。成交反馈至少给出：商品、价格、顾客是否接受、现金变化、口碑变化；拒绝反馈必须指出关键原因。</w:t>
            </w:r>
          </w:p>
        </w:tc>
      </w:tr>
    </w:tbl>
    <w:p w14:paraId="3CAA7BDE">
      <w:pPr>
        <w:spacing w:before="0" w:after="0" w:line="20" w:lineRule="exact"/>
        <w:rPr>
          <w:rFonts w:hint="eastAsia" w:ascii="宋体" w:hAnsi="宋体" w:eastAsia="宋体" w:cs="宋体"/>
          <w:sz w:val="24"/>
          <w:szCs w:val="24"/>
        </w:rPr>
      </w:pPr>
    </w:p>
    <w:p w14:paraId="48C546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48245602">
      <w:pPr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color w:val="D99B43"/>
          <w:sz w:val="32"/>
          <w:szCs w:val="32"/>
        </w:rPr>
        <w:t>05  /  EDGE CASES</w:t>
      </w:r>
    </w:p>
    <w:p w14:paraId="3256BA5B">
      <w:pPr>
        <w:pStyle w:val="3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边界情况与失败反馈</w:t>
      </w:r>
    </w:p>
    <w:p w14:paraId="7ABB27F9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66736F"/>
          <w:sz w:val="24"/>
          <w:szCs w:val="24"/>
        </w:rPr>
        <w:t>原型能否在边界状态下保持规则一致，是策划文档是否可执行的关键。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41473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9EC33F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情况</w:t>
            </w:r>
          </w:p>
        </w:tc>
        <w:tc>
          <w:tcPr>
            <w:tcW w:w="436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C54496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预期规则</w:t>
            </w:r>
          </w:p>
        </w:tc>
        <w:tc>
          <w:tcPr>
            <w:tcW w:w="317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1D1B9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玩家看到的反馈</w:t>
            </w:r>
          </w:p>
        </w:tc>
      </w:tr>
      <w:tr w14:paraId="0066F1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B011FE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备货成本超过现金</w:t>
            </w:r>
          </w:p>
        </w:tc>
        <w:tc>
          <w:tcPr>
            <w:tcW w:w="436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6FE173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不允许确认备货；玩家减少数量或重新组合。</w:t>
            </w:r>
          </w:p>
        </w:tc>
        <w:tc>
          <w:tcPr>
            <w:tcW w:w="317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B652B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“现金不足，还差 X 金币。”</w:t>
            </w:r>
          </w:p>
        </w:tc>
      </w:tr>
      <w:tr w14:paraId="452E8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434878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某种商品库存为 0</w:t>
            </w:r>
          </w:p>
        </w:tc>
        <w:tc>
          <w:tcPr>
            <w:tcW w:w="436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7FF7C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该商品不可选；不影响其他有库存商品的选择。</w:t>
            </w:r>
          </w:p>
        </w:tc>
        <w:tc>
          <w:tcPr>
            <w:tcW w:w="317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B2739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该商品显示“售罄”，不出现无效确认。</w:t>
            </w:r>
          </w:p>
        </w:tc>
      </w:tr>
      <w:tr w14:paraId="54E3A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95DFFE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所有商品库存为 0</w:t>
            </w:r>
          </w:p>
        </w:tc>
        <w:tc>
          <w:tcPr>
            <w:tcW w:w="436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FF894F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后续顾客直接离开，每位口碑 -2。</w:t>
            </w:r>
          </w:p>
        </w:tc>
        <w:tc>
          <w:tcPr>
            <w:tcW w:w="317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BEE0D1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“摊位已售罄，顾客未能购买。”</w:t>
            </w:r>
          </w:p>
        </w:tc>
      </w:tr>
      <w:tr w14:paraId="14AF0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2AB5F4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顾客拒绝报价</w:t>
            </w:r>
          </w:p>
        </w:tc>
        <w:tc>
          <w:tcPr>
            <w:tcW w:w="436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110AA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不扣除库存，不产生销售收入，口碑 -2。</w:t>
            </w:r>
          </w:p>
        </w:tc>
        <w:tc>
          <w:tcPr>
            <w:tcW w:w="317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8A3A8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“顾客的最高接受价为 X，你报价 Y。”</w:t>
            </w:r>
          </w:p>
        </w:tc>
      </w:tr>
      <w:tr w14:paraId="20606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1A582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口碑达到边界</w:t>
            </w:r>
          </w:p>
        </w:tc>
        <w:tc>
          <w:tcPr>
            <w:tcW w:w="436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35A18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口碑不低于 0、不高于 100。</w:t>
            </w:r>
          </w:p>
        </w:tc>
        <w:tc>
          <w:tcPr>
            <w:tcW w:w="317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1EF950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显示截断后的实际变化。</w:t>
            </w:r>
          </w:p>
        </w:tc>
      </w:tr>
      <w:tr w14:paraId="48C211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3D3D755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最后一位顾客结束</w:t>
            </w:r>
          </w:p>
        </w:tc>
        <w:tc>
          <w:tcPr>
            <w:tcW w:w="436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F2C7A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进入打烊结算；剩余库存报废，不跨夜保留。</w:t>
            </w:r>
          </w:p>
        </w:tc>
        <w:tc>
          <w:tcPr>
            <w:tcW w:w="317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27FA7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列出销量、收入、备货成本、剩余报废、口碑净变化。</w:t>
            </w:r>
          </w:p>
        </w:tc>
      </w:tr>
      <w:tr w14:paraId="1E1BAA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1E5D0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现金不足以购买任何商品</w:t>
            </w:r>
          </w:p>
        </w:tc>
        <w:tc>
          <w:tcPr>
            <w:tcW w:w="436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88488F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允许进入营业，但无货则顾客逐位离开；不产生负数现金。</w:t>
            </w:r>
          </w:p>
        </w:tc>
        <w:tc>
          <w:tcPr>
            <w:tcW w:w="317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83F8F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给出“无法备货”的明确提示。</w:t>
            </w:r>
          </w:p>
        </w:tc>
      </w:tr>
    </w:tbl>
    <w:p w14:paraId="05DBAB00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7EC8189C">
      <w:pPr>
        <w:pStyle w:val="4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反馈文案范例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21235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67BA27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结果</w:t>
            </w:r>
          </w:p>
        </w:tc>
        <w:tc>
          <w:tcPr>
            <w:tcW w:w="731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80672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示例文案</w:t>
            </w:r>
          </w:p>
        </w:tc>
      </w:tr>
      <w:tr w14:paraId="3C9FC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66E44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偏好商品成交</w:t>
            </w:r>
          </w:p>
        </w:tc>
        <w:tc>
          <w:tcPr>
            <w:tcW w:w="731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5CD05D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“正中喜好！顾客满意。现金 +8，口碑 +2。”</w:t>
            </w:r>
          </w:p>
        </w:tc>
      </w:tr>
      <w:tr w14:paraId="184AC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C9067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高价成交</w:t>
            </w:r>
          </w:p>
        </w:tc>
        <w:tc>
          <w:tcPr>
            <w:tcW w:w="731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30BF25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“这位顾客愿意为喜欢的商品付溢价。现金 +7，口碑 +1。”</w:t>
            </w:r>
          </w:p>
        </w:tc>
      </w:tr>
      <w:tr w14:paraId="5AFCE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C056C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价格被拒绝</w:t>
            </w:r>
          </w:p>
        </w:tc>
        <w:tc>
          <w:tcPr>
            <w:tcW w:w="731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4C4A61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“报价 7 超过顾客最高接受价 6。商品未售出，口碑 -2。”</w:t>
            </w:r>
          </w:p>
        </w:tc>
      </w:tr>
      <w:tr w14:paraId="1E485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21ED56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商品缺货</w:t>
            </w:r>
          </w:p>
        </w:tc>
        <w:tc>
          <w:tcPr>
            <w:tcW w:w="731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EAFBDF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“热汤已售罄，无法满足这位顾客。口碑 -2。”</w:t>
            </w:r>
          </w:p>
        </w:tc>
      </w:tr>
      <w:tr w14:paraId="20016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65A1AEE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亲民价成交</w:t>
            </w:r>
          </w:p>
        </w:tc>
        <w:tc>
          <w:tcPr>
            <w:tcW w:w="7313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E862DE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“价格让顾客觉得划算。现金 +4，口碑 +3。”</w:t>
            </w:r>
          </w:p>
        </w:tc>
      </w:tr>
    </w:tbl>
    <w:p w14:paraId="14E6327C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02DE6ECA">
      <w:pPr>
        <w:pStyle w:val="4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第一版明确不做</w:t>
      </w:r>
    </w:p>
    <w:p w14:paraId="558E435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不做随机价格波动、不做永久升级、不做员工管理、不做复杂制作链、不做付费数值、不做多结局剧情。只有当试玩发现核心循环成立，才考虑扩展。</w:t>
      </w:r>
    </w:p>
    <w:p w14:paraId="0C6F8DF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 w14:paraId="36C22381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D99B43"/>
          <w:sz w:val="24"/>
          <w:szCs w:val="24"/>
        </w:rPr>
        <w:t>06  /  PLAYTEST PLAN</w:t>
      </w:r>
    </w:p>
    <w:p w14:paraId="118E5462">
      <w:pPr>
        <w:pStyle w:val="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原型计划与验证指标</w:t>
      </w:r>
    </w:p>
    <w:p w14:paraId="43F65F9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66736F"/>
          <w:sz w:val="24"/>
          <w:szCs w:val="24"/>
        </w:rPr>
        <w:t>设计案最有说服力的部分不是“我觉得好玩”，而是你如何发现问题并修改。</w:t>
      </w:r>
    </w:p>
    <w:p w14:paraId="792E5A7A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原型最小范围（MVP）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1"/>
        <w:gridCol w:w="4961"/>
      </w:tblGrid>
      <w:tr w14:paraId="4A4A8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6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471FE5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必须实现</w:t>
            </w:r>
          </w:p>
        </w:tc>
        <w:tc>
          <w:tcPr>
            <w:tcW w:w="453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5A51C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暂缓实现</w:t>
            </w:r>
          </w:p>
        </w:tc>
      </w:tr>
      <w:tr w14:paraId="6F411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6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A55E32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备货采购；现金检查；三种商品；三档定价；顾客偏好 / 预算 / 忌口；成交公式；口碑结算；三个夜晚；打烊星级。</w:t>
            </w:r>
          </w:p>
        </w:tc>
        <w:tc>
          <w:tcPr>
            <w:tcW w:w="453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92B5E5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动画、美术资产、音效、复杂教程、收藏图鉴、成就、商店扩建、剧情分支。</w:t>
            </w:r>
          </w:p>
        </w:tc>
      </w:tr>
    </w:tbl>
    <w:p w14:paraId="2E2EE075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084E62FD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试玩流程</w:t>
      </w:r>
    </w:p>
    <w:p w14:paraId="4B00D03D">
      <w:pPr>
        <w:pStyle w:val="16"/>
        <w:spacing w:after="40"/>
        <w:ind w:left="283" w:hanging="14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找 3–5 位没看过规则的玩家，先给一句目标，不先解释所有公式。观察他们是否会读顾客线索，并记录第一次误解发生在哪里。</w:t>
      </w:r>
    </w:p>
    <w:p w14:paraId="2B10123B">
      <w:pPr>
        <w:pStyle w:val="16"/>
        <w:spacing w:after="40"/>
        <w:ind w:left="283" w:hanging="14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让玩家完整玩完至少一夜，然后问：哪一次选择最难？哪一次结果最意外？你是否知道拒单原因？下一夜你会改变什么？</w:t>
      </w:r>
    </w:p>
    <w:p w14:paraId="19730207">
      <w:pPr>
        <w:pStyle w:val="16"/>
        <w:spacing w:after="40"/>
        <w:ind w:left="283" w:hanging="14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一轮只改 1–2 个问题，再用新玩家或相同条件复测；记录版本号、观察事实、推测原因、改动内容与结果。</w:t>
      </w:r>
    </w:p>
    <w:p w14:paraId="655115D4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验证指标（目标门槛，尚未实测）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7"/>
        <w:gridCol w:w="3307"/>
        <w:gridCol w:w="3307"/>
      </w:tblGrid>
      <w:tr w14:paraId="598C9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6AEF5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指标</w:t>
            </w:r>
          </w:p>
        </w:tc>
        <w:tc>
          <w:tcPr>
            <w:tcW w:w="408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B63519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第一版目标</w:t>
            </w:r>
          </w:p>
        </w:tc>
        <w:tc>
          <w:tcPr>
            <w:tcW w:w="368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7A152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如何测量</w:t>
            </w:r>
          </w:p>
        </w:tc>
      </w:tr>
      <w:tr w14:paraId="21EC6F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26EF1C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规则理解</w:t>
            </w:r>
          </w:p>
        </w:tc>
        <w:tc>
          <w:tcPr>
            <w:tcW w:w="408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532CB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5 人中至少 4 人玩完一轮后能说清“价格为什么被接受 / 拒绝”。</w:t>
            </w:r>
          </w:p>
        </w:tc>
        <w:tc>
          <w:tcPr>
            <w:tcW w:w="368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0CB6A3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结束后复述成交公式或解释一个案例。</w:t>
            </w:r>
          </w:p>
        </w:tc>
      </w:tr>
      <w:tr w14:paraId="78CA8B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A7D17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反馈可读性</w:t>
            </w:r>
          </w:p>
        </w:tc>
        <w:tc>
          <w:tcPr>
            <w:tcW w:w="408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0CF3A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5 人测试中，因不懂拒单原因而停顿 / 追问不超过 2 次。</w:t>
            </w:r>
          </w:p>
        </w:tc>
        <w:tc>
          <w:tcPr>
            <w:tcW w:w="368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7EB75B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记录发生次数与对应界面。</w:t>
            </w:r>
          </w:p>
        </w:tc>
      </w:tr>
      <w:tr w14:paraId="2E618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6D1BF3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决策感</w:t>
            </w:r>
          </w:p>
        </w:tc>
        <w:tc>
          <w:tcPr>
            <w:tcW w:w="408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013A70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至少 3 人能指出一次真实取舍，并说出另一种可选策略。</w:t>
            </w:r>
          </w:p>
        </w:tc>
        <w:tc>
          <w:tcPr>
            <w:tcW w:w="368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D862C7A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结束后访谈，不以“好玩 / 不好玩”作唯一证据。</w:t>
            </w:r>
          </w:p>
        </w:tc>
      </w:tr>
      <w:tr w14:paraId="4E848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9AA3E2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经济有效性</w:t>
            </w:r>
          </w:p>
        </w:tc>
        <w:tc>
          <w:tcPr>
            <w:tcW w:w="4082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9A94E87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同时存在至少两种可解释策略；不出现一个策略在所有顾客上都绝对更优。</w:t>
            </w:r>
          </w:p>
        </w:tc>
        <w:tc>
          <w:tcPr>
            <w:tcW w:w="3685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9F2269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枚举样例，比较收入、成交率与口碑。</w:t>
            </w:r>
          </w:p>
        </w:tc>
      </w:tr>
    </w:tbl>
    <w:p w14:paraId="3BD3BE34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p w14:paraId="4AC1D6B8">
      <w:pPr>
        <w:pStyle w:val="4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首轮迭代记录模板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1984"/>
        <w:gridCol w:w="1984"/>
        <w:gridCol w:w="1984"/>
      </w:tblGrid>
      <w:tr w14:paraId="41C8AE52">
        <w:trPr>
          <w:cantSplit/>
          <w:jc w:val="center"/>
        </w:trPr>
        <w:tc>
          <w:tcPr>
            <w:tcW w:w="96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7DC4CC9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版本</w:t>
            </w:r>
          </w:p>
        </w:tc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50AF39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观察事实</w:t>
            </w:r>
          </w:p>
        </w:tc>
        <w:tc>
          <w:tcPr>
            <w:tcW w:w="255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C3B159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可能原因（假设）</w:t>
            </w:r>
          </w:p>
        </w:tc>
        <w:tc>
          <w:tcPr>
            <w:tcW w:w="238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81FE21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改动</w:t>
            </w:r>
          </w:p>
        </w:tc>
        <w:tc>
          <w:tcPr>
            <w:tcW w:w="119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183A36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FF5FD4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FFFFFF"/>
                <w:sz w:val="24"/>
                <w:szCs w:val="24"/>
              </w:rPr>
              <w:t>验证结果</w:t>
            </w:r>
          </w:p>
        </w:tc>
      </w:tr>
      <w:tr w14:paraId="308AE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905E9F0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v0.1</w:t>
            </w:r>
          </w:p>
        </w:tc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DDB1371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例：玩家连续给所有顾客报溢价。</w:t>
            </w:r>
          </w:p>
        </w:tc>
        <w:tc>
          <w:tcPr>
            <w:tcW w:w="255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66D8CF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顾客预算线索不够明显 / 高价收益太突出。</w:t>
            </w:r>
          </w:p>
        </w:tc>
        <w:tc>
          <w:tcPr>
            <w:tcW w:w="238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DA80EB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强化预算提示，或调整溢价与口碑权重。</w:t>
            </w:r>
          </w:p>
        </w:tc>
        <w:tc>
          <w:tcPr>
            <w:tcW w:w="119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4F7F4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92928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待测试填写</w:t>
            </w:r>
          </w:p>
        </w:tc>
      </w:tr>
      <w:tr w14:paraId="407BA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FA65984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v0.2</w:t>
            </w:r>
          </w:p>
        </w:tc>
        <w:tc>
          <w:tcPr>
            <w:tcW w:w="2494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008DC73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由真实试玩填写。</w:t>
            </w:r>
          </w:p>
        </w:tc>
        <w:tc>
          <w:tcPr>
            <w:tcW w:w="255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8515516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把推测与事实分开。</w:t>
            </w:r>
          </w:p>
        </w:tc>
        <w:tc>
          <w:tcPr>
            <w:tcW w:w="238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07652C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每轮控制改动范围。</w:t>
            </w:r>
          </w:p>
        </w:tc>
        <w:tc>
          <w:tcPr>
            <w:tcW w:w="1191" w:type="dxa"/>
            <w:tcBorders>
              <w:top w:val="single" w:color="D9E3DD" w:sz="6" w:space="0"/>
              <w:left w:val="single" w:color="D9E3DD" w:sz="6" w:space="0"/>
              <w:bottom w:val="single" w:color="D9E3DD" w:sz="6" w:space="0"/>
              <w:right w:val="single" w:color="D9E3DD" w:sz="6" w:space="0"/>
              <w:insideH w:val="single" w:sz="6" w:space="0"/>
              <w:insideV w:val="single" w:sz="6" w:space="0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830BAD">
            <w:pPr>
              <w:spacing w:before="0"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记录结果与副作用。</w:t>
            </w:r>
          </w:p>
        </w:tc>
      </w:tr>
    </w:tbl>
    <w:p w14:paraId="1E3E5DFA">
      <w:pPr>
        <w:spacing w:before="0" w:after="0" w:line="20" w:lineRule="auto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2"/>
      </w:tblGrid>
      <w:tr w14:paraId="47F244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2" w:type="dxa"/>
            <w:tcBorders>
              <w:top w:val="single" w:color="E9F2ED" w:sz="0" w:space="0"/>
              <w:left w:val="single" w:color="E9F2ED" w:sz="0" w:space="0"/>
              <w:bottom w:val="single" w:color="E9F2ED" w:sz="0" w:space="0"/>
              <w:right w:val="single" w:color="E9F2ED" w:sz="0" w:space="0"/>
              <w:insideH w:val="single" w:sz="0" w:space="0"/>
              <w:insideV w:val="single" w:sz="0" w:space="0"/>
            </w:tcBorders>
            <w:shd w:val="clear" w:color="auto" w:fill="E9F2ED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2E672B9E">
            <w:pPr>
              <w:spacing w:after="6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3D7568"/>
                <w:sz w:val="24"/>
                <w:szCs w:val="24"/>
              </w:rPr>
              <w:t>作品集表达建议</w:t>
            </w:r>
          </w:p>
          <w:p w14:paraId="7DBEF04A">
            <w:pPr>
              <w:spacing w:after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263331"/>
                <w:sz w:val="24"/>
                <w:szCs w:val="24"/>
              </w:rPr>
              <w:t>最终提交时附上这份设计案、可试玩原型链接 / 录屏、1 页试玩结论。简历只写你真实完成且可展示的部分；验证指标在测试前必须标记为“目标”，测试后才可写实际结果。</w:t>
            </w:r>
          </w:p>
        </w:tc>
      </w:tr>
    </w:tbl>
    <w:p w14:paraId="3D8698BC">
      <w:pPr>
        <w:spacing w:before="0" w:after="0" w:line="20" w:lineRule="exact"/>
      </w:pPr>
    </w:p>
    <w:sectPr>
      <w:headerReference r:id="rId5" w:type="default"/>
      <w:footerReference r:id="rId6" w:type="default"/>
      <w:pgSz w:w="11906" w:h="16838"/>
      <w:pgMar w:top="935" w:right="992" w:bottom="879" w:left="992" w:header="425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C54F2">
    <w:pPr>
      <w:pStyle w:val="24"/>
      <w:jc w:val="center"/>
    </w:pPr>
    <w:r>
      <w:rPr>
        <w:rFonts w:eastAsia="Noto Sans CJK SC"/>
        <w:color w:val="66736F"/>
        <w:sz w:val="16"/>
      </w:rPr>
      <w:t xml:space="preserve">《午夜小摊》  ·  设计稿 v0.1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1618A9">
    <w:pPr>
      <w:pStyle w:val="25"/>
      <w:jc w:val="right"/>
    </w:pPr>
    <w:r>
      <w:rPr>
        <w:rFonts w:ascii="Noto Sans CJK SC" w:hAnsi="Noto Sans CJK SC" w:eastAsia="Noto Sans CJK SC"/>
        <w:color w:val="66736F"/>
        <w:sz w:val="16"/>
      </w:rPr>
      <w:t>原创玩法设计案   /   MIDNIGHT STALL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F2730"/>
    <w:rsid w:val="22C57BF6"/>
    <w:rsid w:val="479F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Noto Sans CJK SC" w:hAnsi="Noto Sans CJK SC" w:eastAsia="宋体" w:cstheme="minorBidi"/>
      <w:color w:val="263331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00" w:after="100"/>
      <w:outlineLvl w:val="0"/>
    </w:pPr>
    <w:rPr>
      <w:rFonts w:asciiTheme="majorHAnsi" w:hAnsiTheme="majorHAnsi" w:eastAsiaTheme="majorEastAsia" w:cstheme="majorBidi"/>
      <w:b/>
      <w:bCs/>
      <w:color w:val="183A36"/>
      <w:sz w:val="4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100"/>
      <w:outlineLvl w:val="1"/>
    </w:pPr>
    <w:rPr>
      <w:rFonts w:asciiTheme="majorHAnsi" w:hAnsiTheme="majorHAnsi" w:eastAsiaTheme="majorEastAsia" w:cstheme="majorBidi"/>
      <w:b/>
      <w:bCs/>
      <w:color w:val="3D756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00" w:after="100"/>
      <w:outlineLvl w:val="2"/>
    </w:pPr>
    <w:rPr>
      <w:rFonts w:asciiTheme="majorHAnsi" w:hAnsiTheme="majorHAnsi" w:eastAsiaTheme="majorEastAsia" w:cstheme="majorBidi"/>
      <w:b/>
      <w:bCs/>
      <w:color w:val="183A36"/>
      <w:sz w:val="2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100" w:after="100" w:line="240" w:lineRule="auto"/>
      <w:contextualSpacing/>
    </w:pPr>
    <w:rPr>
      <w:rFonts w:asciiTheme="majorHAnsi" w:hAnsiTheme="majorHAnsi" w:eastAsiaTheme="majorEastAsia" w:cstheme="majorBidi"/>
      <w:b/>
      <w:color w:val="183A36"/>
      <w:spacing w:val="5"/>
      <w:kern w:val="28"/>
      <w:sz w:val="6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256</Words>
  <Characters>281</Characters>
  <Lines>0</Lines>
  <Paragraphs>0</Paragraphs>
  <TotalTime>40</TotalTime>
  <ScaleCrop>false</ScaleCrop>
  <LinksUpToDate>false</LinksUpToDate>
  <CharactersWithSpaces>314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WPS_1641033873</dc:creator>
  <dc:description>generated by python-docx</dc:description>
  <cp:keywords>游戏策划,玩法设计,系统策划,原创玩法</cp:keywords>
  <cp:lastModifiedBy>WPS_1641033873</cp:lastModifiedBy>
  <dcterms:modified xsi:type="dcterms:W3CDTF">2026-10-20T13:13:36Z</dcterms:modified>
  <dc:subject>游戏策划作品集：轻经营核心玩法、系统规则、数值与试玩计划</dc:subject>
  <dc:title>《午夜小摊》原创玩法设计案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eyJoZGlkIjoiYzRkZWUyMjIxYmIwMWY3MjRkYTg3MmQyZGE5ZmEwMTUiLCJ1c2VySWQiOiIxMzExOTk3MzI1In0=</vt:lpwstr>
  </property>
  <property fmtid="{D5CDD505-2E9C-101B-9397-08002B2CF9AE}" pid="3" name="KSOProductBuildVer">
    <vt:lpwstr>2052-12.1.0.29161</vt:lpwstr>
  </property>
  <property fmtid="{D5CDD505-2E9C-101B-9397-08002B2CF9AE}" pid="4" name="ICV">
    <vt:lpwstr>AB999C5BC3BC499881FBCA341A29DCAD_12</vt:lpwstr>
  </property>
</Properties>
</file>