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262040">
          <w:rPr>
            <w:rStyle w:val="ab"/>
            <w:rFonts w:hint="eastAsia"/>
            <w:noProof/>
          </w:rPr>
          <w:t>行为判断</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351BA4">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351BA4">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proofErr w:type="gramStart"/>
      <w:r w:rsidR="00734C27">
        <w:rPr>
          <w:rFonts w:eastAsiaTheme="minorEastAsia" w:hint="eastAsia"/>
        </w:rPr>
        <w:t>的</w:t>
      </w:r>
      <w:proofErr w:type="gramEnd"/>
      <w:r w:rsidR="00734C27">
        <w:rPr>
          <w:rFonts w:eastAsiaTheme="minorEastAsia" w:hint="eastAsia"/>
        </w:rPr>
        <w:t>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w:t>
      </w:r>
      <w:proofErr w:type="gramStart"/>
      <w:r w:rsidR="00262040">
        <w:rPr>
          <w:rFonts w:hint="eastAsia"/>
        </w:rPr>
        <w:t>并很大</w:t>
      </w:r>
      <w:proofErr w:type="gramEnd"/>
      <w:r w:rsidR="00262040">
        <w:rPr>
          <w:rFonts w:hint="eastAsia"/>
        </w:rPr>
        <w:t>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rPr>
          <w:rFonts w:hint="eastAsia"/>
        </w:rP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w:t>
      </w:r>
      <w:proofErr w:type="gramStart"/>
      <w:r w:rsidR="00006571">
        <w:rPr>
          <w:rFonts w:hint="eastAsia"/>
        </w:rPr>
        <w:t>端</w:t>
      </w:r>
      <w:r w:rsidR="00006571">
        <w:t>针对</w:t>
      </w:r>
      <w:proofErr w:type="gramEnd"/>
      <w:r w:rsidR="00006571">
        <w:t>各个类型的数据设定的缓冲区中，</w:t>
      </w:r>
      <w:r w:rsidR="00006571">
        <w:rPr>
          <w:rFonts w:hint="eastAsia"/>
        </w:rPr>
        <w:t>并在服务</w:t>
      </w:r>
      <w:proofErr w:type="gramStart"/>
      <w:r w:rsidR="00006571">
        <w:rPr>
          <w:rFonts w:hint="eastAsia"/>
        </w:rPr>
        <w:t>端</w:t>
      </w:r>
      <w:r w:rsidR="00006571">
        <w:t>参与</w:t>
      </w:r>
      <w:proofErr w:type="gramEnd"/>
      <w:r w:rsidR="00006571">
        <w:t>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proofErr w:type="gramStart"/>
      <w:r>
        <w:t>轴</w:t>
      </w:r>
      <w:r>
        <w:rPr>
          <w:rFonts w:hint="eastAsia"/>
        </w:rPr>
        <w:t>数据</w:t>
      </w:r>
      <w:proofErr w:type="gramEnd"/>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AF1468" w:rsidP="00461E2C">
      <w:pPr>
        <w:ind w:firstLine="515"/>
        <w:jc w:val="center"/>
      </w:pPr>
      <w:r>
        <w:rPr>
          <w:rFonts w:hint="eastAsia"/>
        </w:rPr>
        <w:t xml:space="preserve">Fig2.2 </w:t>
      </w:r>
      <w:proofErr w:type="gramStart"/>
      <w:r>
        <w:rPr>
          <w:rFonts w:hint="eastAsia"/>
        </w:rPr>
        <w:t>The</w:t>
      </w:r>
      <w:proofErr w:type="gramEnd"/>
      <w:r>
        <w:rPr>
          <w:rFonts w:hint="eastAsia"/>
        </w:rPr>
        <w:t xml:space="preserve"> Z-Axis data for </w:t>
      </w:r>
      <w:r w:rsidRPr="00AF1468">
        <w:t>acceleromete</w:t>
      </w:r>
      <w:r>
        <w:rPr>
          <w:rFonts w:hint="eastAsia"/>
        </w:rPr>
        <w:t>r before and after the filter</w:t>
      </w: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w:t>
      </w:r>
      <w:proofErr w:type="gramStart"/>
      <w:r>
        <w:rPr>
          <w:rFonts w:hint="eastAsia"/>
        </w:rPr>
        <w:t>的</w:t>
      </w:r>
      <w:proofErr w:type="gramEnd"/>
      <w:r>
        <w:rPr>
          <w:rFonts w:hint="eastAsia"/>
        </w:rPr>
        <w:t>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rPr>
          <w:rFonts w:hint="eastAsia"/>
        </w:rPr>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w:t>
      </w:r>
      <w:proofErr w:type="gramStart"/>
      <w:r w:rsidR="007D5DBE">
        <w:rPr>
          <w:rFonts w:hint="eastAsia"/>
        </w:rPr>
        <w:t>三轴总加速度</w:t>
      </w:r>
      <w:proofErr w:type="gramEnd"/>
      <w:r w:rsidR="007D5DBE">
        <w:rPr>
          <w:rFonts w:hint="eastAsia"/>
        </w:rPr>
        <w:t>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proofErr w:type="gramStart"/>
      <w:r w:rsidR="00462CB0">
        <w:rPr>
          <w:rFonts w:hint="eastAsia"/>
        </w:rPr>
        <w:t>轴作为</w:t>
      </w:r>
      <w:proofErr w:type="gramEnd"/>
      <w:r w:rsidR="00462CB0">
        <w:rPr>
          <w:rFonts w:hint="eastAsia"/>
        </w:rPr>
        <w:t>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rPr>
          <w:rFonts w:hint="eastAsia"/>
        </w:rPr>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ax</w:t>
      </w:r>
      <w:r w:rsidR="006A212C">
        <w:rPr>
          <w:rFonts w:hint="eastAsia"/>
        </w:rPr>
        <w:t>、</w:t>
      </w:r>
      <w:r w:rsidR="006A212C">
        <w:rPr>
          <w:rFonts w:hint="eastAsia"/>
        </w:rPr>
        <w:t>ay</w:t>
      </w:r>
      <w:r w:rsidR="006A212C">
        <w:rPr>
          <w:rFonts w:hint="eastAsia"/>
        </w:rPr>
        <w:t>、</w:t>
      </w:r>
      <w:proofErr w:type="spellStart"/>
      <w:r w:rsidR="006A212C">
        <w:rPr>
          <w:rFonts w:hint="eastAsia"/>
        </w:rPr>
        <w:t>az</w:t>
      </w:r>
      <w:proofErr w:type="spellEnd"/>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proofErr w:type="spellStart"/>
      <w:r w:rsidR="006A212C">
        <w:rPr>
          <w:rFonts w:hint="eastAsia"/>
        </w:rPr>
        <w:t>ause</w:t>
      </w:r>
      <w:proofErr w:type="spellEnd"/>
      <w:r w:rsidR="006A212C">
        <w:rPr>
          <w:rFonts w:hint="eastAsia"/>
        </w:rPr>
        <w:t>为被选择为主轴数据的</w:t>
      </w:r>
      <w:proofErr w:type="gramStart"/>
      <w:r w:rsidR="006A212C">
        <w:rPr>
          <w:rFonts w:hint="eastAsia"/>
        </w:rPr>
        <w:t>三轴总加速度</w:t>
      </w:r>
      <w:proofErr w:type="gramEnd"/>
      <w:r w:rsidR="006A212C">
        <w:rPr>
          <w:rFonts w:hint="eastAsia"/>
        </w:rPr>
        <w:t>。</w:t>
      </w:r>
    </w:p>
    <w:p w:rsidR="00C638FD" w:rsidRDefault="00C638FD" w:rsidP="00C638FD">
      <w:pPr>
        <w:ind w:firstLineChars="0" w:firstLine="0"/>
        <w:jc w:val="center"/>
        <w:rPr>
          <w:rFonts w:hint="eastAsia"/>
        </w:rP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rPr>
          <w:rFonts w:hint="eastAsia"/>
        </w:rP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bookmarkStart w:id="99" w:name="_GoBack"/>
      <w:bookmarkEnd w:id="99"/>
    </w:p>
    <w:p w:rsidR="00AD3EBE" w:rsidRPr="00481900" w:rsidRDefault="001177CA" w:rsidP="00CE2775">
      <w:pPr>
        <w:pStyle w:val="2"/>
        <w:spacing w:before="232" w:after="232"/>
        <w:rPr>
          <w:rFonts w:ascii="Times New Roman" w:hAnsi="Times New Roman"/>
        </w:rPr>
      </w:pPr>
      <w:bookmarkStart w:id="100" w:name="_Toc519067536"/>
      <w:r>
        <w:rPr>
          <w:rFonts w:ascii="Times New Roman" w:hAnsi="Times New Roman" w:hint="eastAsia"/>
        </w:rPr>
        <w:t>步态分析</w:t>
      </w:r>
      <w:bookmarkEnd w:id="100"/>
    </w:p>
    <w:p w:rsidR="008D562A" w:rsidRDefault="001177CA" w:rsidP="008D562A">
      <w:pPr>
        <w:pStyle w:val="3"/>
        <w:spacing w:before="232" w:after="232"/>
      </w:pPr>
      <w:bookmarkStart w:id="101" w:name="_Toc519067537"/>
      <w:r>
        <w:rPr>
          <w:rFonts w:hint="eastAsia"/>
        </w:rPr>
        <w:t>步态分析</w:t>
      </w:r>
      <w:r w:rsidR="008D562A">
        <w:t>方法</w:t>
      </w:r>
      <w:bookmarkEnd w:id="101"/>
    </w:p>
    <w:p w:rsidR="00A77D67" w:rsidRDefault="00A77D67" w:rsidP="00A77D67">
      <w:pPr>
        <w:ind w:firstLineChars="0" w:firstLine="420"/>
      </w:pPr>
    </w:p>
    <w:p w:rsidR="00A77D67" w:rsidRDefault="00EF5DAE" w:rsidP="00A77D67">
      <w:pPr>
        <w:pStyle w:val="3"/>
        <w:spacing w:before="232" w:after="232"/>
      </w:pPr>
      <w:bookmarkStart w:id="102" w:name="_Toc519067538"/>
      <w:r>
        <w:rPr>
          <w:rFonts w:hint="eastAsia"/>
        </w:rPr>
        <w:t>方法对比</w:t>
      </w:r>
      <w:bookmarkEnd w:id="102"/>
    </w:p>
    <w:p w:rsidR="00CA29C3" w:rsidRPr="00CA29C3" w:rsidRDefault="00CA29C3" w:rsidP="00CA29C3">
      <w:pPr>
        <w:ind w:firstLine="515"/>
      </w:pPr>
    </w:p>
    <w:p w:rsidR="00D23B75" w:rsidRDefault="00262040" w:rsidP="00D23B75">
      <w:pPr>
        <w:pStyle w:val="2"/>
        <w:spacing w:before="232" w:after="232"/>
        <w:rPr>
          <w:rFonts w:ascii="Times New Roman" w:hAnsi="Times New Roman"/>
        </w:rPr>
      </w:pPr>
      <w:r>
        <w:rPr>
          <w:rFonts w:ascii="Times New Roman" w:hAnsi="Times New Roman" w:hint="eastAsia"/>
        </w:rPr>
        <w:t>行为判断</w:t>
      </w:r>
    </w:p>
    <w:p w:rsidR="00EA3B7B" w:rsidRDefault="00C26D5C" w:rsidP="00EA3B7B">
      <w:pPr>
        <w:ind w:firstLine="515"/>
      </w:pPr>
      <w:r>
        <w:rPr>
          <w:rFonts w:hint="eastAsia"/>
        </w:rPr>
        <w:t>状态机器</w:t>
      </w:r>
    </w:p>
    <w:p w:rsidR="00C26D5C" w:rsidRDefault="00C26D5C" w:rsidP="00EA3B7B">
      <w:pPr>
        <w:ind w:firstLine="515"/>
      </w:pPr>
      <w:proofErr w:type="spellStart"/>
      <w:r>
        <w:t>K</w:t>
      </w:r>
      <w:r>
        <w:rPr>
          <w:rFonts w:hint="eastAsia"/>
        </w:rPr>
        <w:t>nn</w:t>
      </w:r>
      <w:proofErr w:type="spellEnd"/>
    </w:p>
    <w:p w:rsidR="00C26D5C" w:rsidRDefault="00C26D5C" w:rsidP="00EA3B7B">
      <w:pPr>
        <w:ind w:firstLine="515"/>
      </w:pPr>
      <w:proofErr w:type="spellStart"/>
      <w:r>
        <w:t>K</w:t>
      </w:r>
      <w:r>
        <w:rPr>
          <w:rFonts w:hint="eastAsia"/>
        </w:rPr>
        <w:t>means</w:t>
      </w:r>
      <w:proofErr w:type="spellEnd"/>
    </w:p>
    <w:p w:rsidR="00C26D5C" w:rsidRDefault="00C26D5C" w:rsidP="00EA3B7B">
      <w:pPr>
        <w:ind w:firstLine="515"/>
      </w:pPr>
      <w:r>
        <w:rPr>
          <w:rFonts w:hint="eastAsia"/>
        </w:rPr>
        <w:t>决策树</w:t>
      </w:r>
    </w:p>
    <w:p w:rsidR="00C26D5C" w:rsidRDefault="00C26D5C" w:rsidP="00EA3B7B">
      <w:pPr>
        <w:ind w:firstLine="515"/>
      </w:pPr>
      <w:r>
        <w:t>A</w:t>
      </w:r>
      <w:r>
        <w:rPr>
          <w:rFonts w:hint="eastAsia"/>
        </w:rPr>
        <w:t>nn</w:t>
      </w:r>
    </w:p>
    <w:p w:rsidR="00C26D5C" w:rsidRPr="00EA3B7B" w:rsidRDefault="00C26D5C" w:rsidP="00EA3B7B">
      <w:pPr>
        <w:ind w:firstLine="515"/>
      </w:pPr>
      <w:r>
        <w:rPr>
          <w:rFonts w:hint="eastAsia"/>
        </w:rPr>
        <w:lastRenderedPageBreak/>
        <w:t>阈值</w:t>
      </w: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3" w:name="_Toc519067540"/>
      <w:r w:rsidRPr="00EA3B7B">
        <w:rPr>
          <w:rFonts w:ascii="Times New Roman" w:hAnsi="Times New Roman"/>
        </w:rPr>
        <w:t>数据保存</w:t>
      </w:r>
      <w:bookmarkEnd w:id="103"/>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4" w:name="_Toc519067541"/>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4"/>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906754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906754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906754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906754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906754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906754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9067548"/>
      <w:r>
        <w:rPr>
          <w:rFonts w:hint="eastAsia"/>
        </w:rPr>
        <w:t>公式族</w:t>
      </w:r>
      <w:bookmarkEnd w:id="112"/>
    </w:p>
    <w:p w:rsidR="007C48AC" w:rsidRDefault="007C48AC" w:rsidP="007C48AC">
      <w:pPr>
        <w:pStyle w:val="3"/>
        <w:spacing w:before="232" w:after="232"/>
      </w:pPr>
      <w:bookmarkStart w:id="113" w:name="_Toc51906754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906755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906755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5"/>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906755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906755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906755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906755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6"/>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906755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906755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906755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906755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906756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906756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7"/>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9067562"/>
      <w:r>
        <w:lastRenderedPageBreak/>
        <w:t>参考文献</w:t>
      </w:r>
      <w:bookmarkEnd w:id="158"/>
      <w:bookmarkEnd w:id="159"/>
    </w:p>
    <w:p w:rsidR="003F02D6" w:rsidRDefault="003F02D6" w:rsidP="003F02D6">
      <w:pPr>
        <w:numPr>
          <w:ilvl w:val="0"/>
          <w:numId w:val="22"/>
        </w:numPr>
        <w:ind w:left="0" w:firstLine="515"/>
      </w:pPr>
      <w:r w:rsidRPr="003F02D6">
        <w:t xml:space="preserve">Hightower J, </w:t>
      </w:r>
      <w:proofErr w:type="spellStart"/>
      <w:r w:rsidRPr="003F02D6">
        <w:t>Borriello</w:t>
      </w:r>
      <w:proofErr w:type="spellEnd"/>
      <w:r w:rsidRPr="003F02D6">
        <w:t xml:space="preserve"> G. Location systems for ubiquitous </w:t>
      </w:r>
      <w:proofErr w:type="gramStart"/>
      <w:r w:rsidRPr="003F02D6">
        <w:t>computing[</w:t>
      </w:r>
      <w:proofErr w:type="gramEnd"/>
      <w:r w:rsidRPr="003F02D6">
        <w:t>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w:t>
      </w:r>
      <w:r w:rsidRPr="00773A48">
        <w:lastRenderedPageBreak/>
        <w:t xml:space="preserve">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5B2F09" w:rsidRPr="005B78C2" w:rsidRDefault="005B2F09" w:rsidP="00773A48">
      <w:pPr>
        <w:numPr>
          <w:ilvl w:val="0"/>
          <w:numId w:val="22"/>
        </w:numPr>
        <w:ind w:left="0" w:firstLine="515"/>
      </w:pPr>
      <w:proofErr w:type="spellStart"/>
      <w:r w:rsidRPr="005B2F09">
        <w:t>Qian</w:t>
      </w:r>
      <w:proofErr w:type="spellEnd"/>
      <w:r w:rsidRPr="005B2F09">
        <w:t xml:space="preserve"> J, Ma J, Ying R, et al. RPNOS: Reliable Pedestrian Navigation on a </w:t>
      </w:r>
      <w:proofErr w:type="gramStart"/>
      <w:r w:rsidRPr="005B2F09">
        <w:t>Smartphone[</w:t>
      </w:r>
      <w:proofErr w:type="gramEnd"/>
      <w:r w:rsidRPr="005B2F09">
        <w:t>J]. Communications in Computer &amp; Information Science, 2013, 398:188-199.</w:t>
      </w:r>
    </w:p>
    <w:p w:rsidR="00AD3EBE" w:rsidRDefault="00AD3EBE">
      <w:pPr>
        <w:ind w:firstLineChars="0" w:firstLine="0"/>
        <w:sectPr w:rsidR="00AD3EBE">
          <w:headerReference w:type="default" r:id="rId38"/>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9067563"/>
      <w:r>
        <w:rPr>
          <w:rFonts w:hint="eastAsia"/>
        </w:rPr>
        <w:lastRenderedPageBreak/>
        <w:t>致谢</w:t>
      </w:r>
      <w:bookmarkEnd w:id="160"/>
    </w:p>
    <w:p w:rsidR="00AD3EBE" w:rsidRDefault="002615A8">
      <w:pPr>
        <w:ind w:firstLine="515"/>
        <w:sectPr w:rsidR="00AD3EBE">
          <w:headerReference w:type="default" r:id="rId39"/>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1" w:name="_Toc51906756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40"/>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BA4" w:rsidRDefault="00351BA4">
      <w:pPr>
        <w:spacing w:line="240" w:lineRule="auto"/>
        <w:ind w:firstLine="480"/>
      </w:pPr>
      <w:r>
        <w:separator/>
      </w:r>
    </w:p>
  </w:endnote>
  <w:endnote w:type="continuationSeparator" w:id="0">
    <w:p w:rsidR="00351BA4" w:rsidRDefault="00351BA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C670B" w:rsidRPr="00AC670B">
                            <w:rPr>
                              <w:noProof/>
                            </w:rPr>
                            <w:t>17</w:t>
                          </w:r>
                          <w:r>
                            <w:rPr>
                              <w:rFonts w:hint="eastAsia"/>
                              <w:sz w:val="18"/>
                            </w:rPr>
                            <w:fldChar w:fldCharType="end"/>
                          </w:r>
                        </w:p>
                        <w:p w:rsidR="009C6870" w:rsidRDefault="009C6870">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C670B" w:rsidRPr="00AC670B">
                      <w:rPr>
                        <w:noProof/>
                      </w:rPr>
                      <w:t>17</w:t>
                    </w:r>
                    <w:r>
                      <w:rPr>
                        <w:rFonts w:hint="eastAsia"/>
                        <w:sz w:val="18"/>
                      </w:rPr>
                      <w:fldChar w:fldCharType="end"/>
                    </w:r>
                  </w:p>
                  <w:p w:rsidR="009C6870" w:rsidRDefault="009C6870">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5E24">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5E24">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5E24">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5E24">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5E24">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5E24">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BA4" w:rsidRDefault="00351BA4">
      <w:pPr>
        <w:spacing w:line="240" w:lineRule="auto"/>
        <w:ind w:firstLine="480"/>
      </w:pPr>
      <w:r>
        <w:separator/>
      </w:r>
    </w:p>
  </w:footnote>
  <w:footnote w:type="continuationSeparator" w:id="0">
    <w:p w:rsidR="00351BA4" w:rsidRDefault="00351BA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5E24"/>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0BA3"/>
    <w:rsid w:val="0016247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0282"/>
    <w:rsid w:val="00253E10"/>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0D83"/>
    <w:rsid w:val="0032140A"/>
    <w:rsid w:val="003217D6"/>
    <w:rsid w:val="00324591"/>
    <w:rsid w:val="00324E99"/>
    <w:rsid w:val="0032554F"/>
    <w:rsid w:val="003266CE"/>
    <w:rsid w:val="00327E4D"/>
    <w:rsid w:val="003373A2"/>
    <w:rsid w:val="00343DF4"/>
    <w:rsid w:val="00345E56"/>
    <w:rsid w:val="00351BA4"/>
    <w:rsid w:val="00351C3C"/>
    <w:rsid w:val="00353475"/>
    <w:rsid w:val="003550B4"/>
    <w:rsid w:val="003558EB"/>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2FB"/>
    <w:rsid w:val="003F65B7"/>
    <w:rsid w:val="00404096"/>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6145"/>
    <w:rsid w:val="005F766B"/>
    <w:rsid w:val="0060230B"/>
    <w:rsid w:val="00603623"/>
    <w:rsid w:val="0060422A"/>
    <w:rsid w:val="00604BFC"/>
    <w:rsid w:val="0061095D"/>
    <w:rsid w:val="006110E5"/>
    <w:rsid w:val="00612348"/>
    <w:rsid w:val="0061648C"/>
    <w:rsid w:val="006203C2"/>
    <w:rsid w:val="00625390"/>
    <w:rsid w:val="00627082"/>
    <w:rsid w:val="006314B1"/>
    <w:rsid w:val="0063368F"/>
    <w:rsid w:val="00637123"/>
    <w:rsid w:val="0064035C"/>
    <w:rsid w:val="006405E4"/>
    <w:rsid w:val="0064097C"/>
    <w:rsid w:val="006420B6"/>
    <w:rsid w:val="006423A7"/>
    <w:rsid w:val="00645FC5"/>
    <w:rsid w:val="00646AC2"/>
    <w:rsid w:val="00650933"/>
    <w:rsid w:val="00651EE4"/>
    <w:rsid w:val="0065285B"/>
    <w:rsid w:val="00652F13"/>
    <w:rsid w:val="0065502C"/>
    <w:rsid w:val="0066384A"/>
    <w:rsid w:val="006649C1"/>
    <w:rsid w:val="00666EC2"/>
    <w:rsid w:val="00670ACE"/>
    <w:rsid w:val="00670B50"/>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1DC7"/>
    <w:rsid w:val="006C4143"/>
    <w:rsid w:val="006C5F7B"/>
    <w:rsid w:val="006C6E98"/>
    <w:rsid w:val="006D2326"/>
    <w:rsid w:val="006D44BF"/>
    <w:rsid w:val="006D4684"/>
    <w:rsid w:val="006E105F"/>
    <w:rsid w:val="006E1536"/>
    <w:rsid w:val="006E38F0"/>
    <w:rsid w:val="006E410A"/>
    <w:rsid w:val="006F384E"/>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9CA"/>
    <w:rsid w:val="00773A48"/>
    <w:rsid w:val="00774C4C"/>
    <w:rsid w:val="007771CC"/>
    <w:rsid w:val="007813F7"/>
    <w:rsid w:val="0078305B"/>
    <w:rsid w:val="007868F3"/>
    <w:rsid w:val="00786AF1"/>
    <w:rsid w:val="0078759F"/>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D0149"/>
    <w:rsid w:val="009D1D3F"/>
    <w:rsid w:val="009F03EA"/>
    <w:rsid w:val="009F0B9D"/>
    <w:rsid w:val="009F3FDB"/>
    <w:rsid w:val="009F533A"/>
    <w:rsid w:val="009F58C5"/>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433F"/>
    <w:rsid w:val="00AE5A0E"/>
    <w:rsid w:val="00AE6846"/>
    <w:rsid w:val="00AE7D50"/>
    <w:rsid w:val="00AF1468"/>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40EE"/>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8037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16AF"/>
    <w:rsid w:val="00C42281"/>
    <w:rsid w:val="00C45132"/>
    <w:rsid w:val="00C45783"/>
    <w:rsid w:val="00C46A88"/>
    <w:rsid w:val="00C510E8"/>
    <w:rsid w:val="00C54A3E"/>
    <w:rsid w:val="00C5553A"/>
    <w:rsid w:val="00C56845"/>
    <w:rsid w:val="00C5754A"/>
    <w:rsid w:val="00C638FD"/>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2A67"/>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1F5F"/>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2A69"/>
    <w:rsid w:val="00DE338A"/>
    <w:rsid w:val="00DE428E"/>
    <w:rsid w:val="00DE4C16"/>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E7CDB"/>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64618"/>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4.wmf"/><Relationship Id="rId37" Type="http://schemas.openxmlformats.org/officeDocument/2006/relationships/header" Target="header12.xml"/><Relationship Id="rId40" Type="http://schemas.openxmlformats.org/officeDocument/2006/relationships/header" Target="header1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EBF856-A0DF-4F8D-A61E-210FBFC7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29</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165</cp:revision>
  <dcterms:created xsi:type="dcterms:W3CDTF">2014-10-29T12:08:00Z</dcterms:created>
  <dcterms:modified xsi:type="dcterms:W3CDTF">2018-07-13T07:51:00Z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