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67A2" w14:textId="4C912357" w:rsidR="004B33A4" w:rsidRDefault="004B33A4">
      <w:r>
        <w:t>OfficeAgent conversion fixture - test document</w:t>
      </w:r>
    </w:p>
    <w:p w14:paraId="77058ED4" w14:textId="2B454D22" w:rsidR="004B33A4" w:rsidRDefault="004B33A4">
      <w:r>
        <w:t>Account reconciliation: travel expenses 12345.67 yuan; office supplies 880.00 yuan. (encoding check)</w:t>
      </w:r>
    </w:p>
    <w:sectPr w:rsidR="004B3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A4"/>
    <w:rsid w:val="004B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D836"/>
  <w15:chartTrackingRefBased/>
  <w15:docId w15:val="{8C5DFB59-2227-4BFF-AA8F-D1C41C50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xdm byd</dc:creator>
  <cp:keywords/>
  <dc:description/>
  <cp:lastModifiedBy>xdm byd</cp:lastModifiedBy>
  <cp:revision>1</cp:revision>
  <dcterms:created xsi:type="dcterms:W3CDTF">2026-09-25T03:30:00Z</dcterms:created>
  <dcterms:modified xsi:type="dcterms:W3CDTF">2026-09-25T03:30:00Z</dcterms:modified>
</cp:coreProperties>
</file>