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png" ContentType="image/jpeg"/>
  <Override PartName="/word/media/image16.png" ContentType="image/jpeg"/>
  <Override PartName="/word/media/image23.png" ContentType="image/jpeg"/>
  <Override PartName="/word/media/image2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600"/>
        <w:jc w:val="center"/>
      </w:pPr>
      <w:r>
        <w:rPr>
          <w:rFonts w:ascii="Times New Roman" w:hAnsi="Times New Roman" w:eastAsia="黑体"/>
          <w:b w:val="0"/>
          <w:sz w:val="44"/>
        </w:rPr>
        <w:t>攀枝花学院本科毕业设计（论文）</w:t>
      </w:r>
    </w:p>
    <w:p>
      <w:pPr>
        <w:spacing w:line="240" w:lineRule="auto" w:before="0" w:after="1200"/>
        <w:jc w:val="center"/>
      </w:pPr>
      <w:r>
        <w:rPr>
          <w:rFonts w:ascii="Times New Roman" w:hAnsi="Times New Roman" w:eastAsia="黑体"/>
          <w:b w:val="0"/>
          <w:sz w:val="32"/>
        </w:rPr>
        <w:t>艺术培训机构全流程教务管理平台设计与实现</w:t>
      </w:r>
    </w:p>
    <w:p>
      <w:pPr>
        <w:spacing w:line="240" w:lineRule="auto" w:before="0" w:after="0"/>
        <w:jc w:val="center"/>
      </w:pPr>
    </w:p>
    <w:p>
      <w:pPr>
        <w:spacing w:line="240" w:lineRule="auto" w:before="0" w:after="0"/>
        <w:jc w:val="center"/>
      </w:pPr>
    </w:p>
    <w:p>
      <w:pPr>
        <w:spacing w:line="240" w:lineRule="auto" w:before="0" w:after="120"/>
        <w:ind w:left="2381"/>
        <w:jc w:val="left"/>
      </w:pPr>
      <w:r>
        <w:rPr>
          <w:rFonts w:ascii="Times New Roman" w:hAnsi="Times New Roman" w:eastAsia="宋体"/>
          <w:b w:val="0"/>
          <w:sz w:val="28"/>
        </w:rPr>
        <w:t>学生姓名：　　罗斌洋</w:t>
      </w:r>
    </w:p>
    <w:p>
      <w:pPr>
        <w:spacing w:line="240" w:lineRule="auto" w:before="0" w:after="120"/>
        <w:ind w:left="2381"/>
        <w:jc w:val="left"/>
      </w:pPr>
      <w:r>
        <w:rPr>
          <w:rFonts w:ascii="Times New Roman" w:hAnsi="Times New Roman" w:eastAsia="宋体"/>
          <w:b w:val="0"/>
          <w:sz w:val="28"/>
        </w:rPr>
        <w:t>学生学号：　　20xxxxxx</w:t>
      </w:r>
    </w:p>
    <w:p>
      <w:pPr>
        <w:spacing w:line="240" w:lineRule="auto" w:before="0" w:after="120"/>
        <w:ind w:left="2381"/>
        <w:jc w:val="left"/>
      </w:pPr>
      <w:r>
        <w:rPr>
          <w:rFonts w:ascii="Times New Roman" w:hAnsi="Times New Roman" w:eastAsia="宋体"/>
          <w:b w:val="0"/>
          <w:sz w:val="28"/>
        </w:rPr>
        <w:t>院（系）：　　XXXX</w:t>
      </w:r>
    </w:p>
    <w:p>
      <w:pPr>
        <w:spacing w:line="240" w:lineRule="auto" w:before="0" w:after="120"/>
        <w:ind w:left="2381"/>
        <w:jc w:val="left"/>
      </w:pPr>
      <w:r>
        <w:rPr>
          <w:rFonts w:ascii="Times New Roman" w:hAnsi="Times New Roman" w:eastAsia="宋体"/>
          <w:b w:val="0"/>
          <w:sz w:val="28"/>
        </w:rPr>
        <w:t>年级专业：　　XXXX 级 软件工程</w:t>
      </w:r>
    </w:p>
    <w:p>
      <w:pPr>
        <w:spacing w:line="240" w:lineRule="auto" w:before="0" w:after="120"/>
        <w:ind w:left="2381"/>
        <w:jc w:val="left"/>
      </w:pPr>
      <w:r>
        <w:rPr>
          <w:rFonts w:ascii="Times New Roman" w:hAnsi="Times New Roman" w:eastAsia="宋体"/>
          <w:b w:val="0"/>
          <w:sz w:val="28"/>
        </w:rPr>
        <w:t>指导教师：　　XXXX　教授</w:t>
      </w:r>
    </w:p>
    <w:p>
      <w:pPr>
        <w:spacing w:line="240" w:lineRule="auto" w:before="0" w:after="120"/>
        <w:ind w:left="2381"/>
        <w:jc w:val="left"/>
      </w:pPr>
      <w:r>
        <w:rPr>
          <w:rFonts w:ascii="Times New Roman" w:hAnsi="Times New Roman" w:eastAsia="宋体"/>
          <w:b w:val="0"/>
          <w:sz w:val="28"/>
        </w:rPr>
        <w:t>助理指导教师：　　XXXX　讲师</w:t>
      </w: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r>
        <w:rPr>
          <w:rFonts w:ascii="Times New Roman" w:hAnsi="Times New Roman" w:eastAsia="宋体"/>
          <w:b w:val="0"/>
          <w:sz w:val="28"/>
        </w:rPr>
        <w:t>二〇二X 年 X 月</w:t>
      </w:r>
    </w:p>
    <w:p>
      <w:pPr>
        <w:sectPr>
          <w:headerReference w:type="default" r:id="rId9"/>
          <w:footerReference w:type="default" r:id="rId10"/>
          <w:pgSz w:w="11906" w:h="16838"/>
          <w:pgMar w:top="1701" w:right="1701" w:bottom="1417" w:left="1701" w:header="1247" w:footer="1020" w:gutter="0"/>
          <w:cols w:space="720"/>
          <w:docGrid w:linePitch="360"/>
        </w:sectPr>
      </w:pPr>
    </w:p>
    <w:p>
      <w:pPr>
        <w:spacing w:lineRule="exact" w:line="400" w:before="0" w:after="360"/>
        <w:jc w:val="center"/>
        <w:outlineLvl w:val="0"/>
      </w:pPr>
      <w:r>
        <w:rPr>
          <w:rFonts w:ascii="Times New Roman" w:hAnsi="Times New Roman" w:eastAsia="黑体"/>
          <w:b w:val="0"/>
          <w:sz w:val="32"/>
        </w:rPr>
        <w:t>摘　　要</w:t>
      </w:r>
    </w:p>
    <w:p>
      <w:pPr>
        <w:spacing w:lineRule="exact" w:line="400" w:before="0" w:after="0"/>
        <w:ind w:firstLine="480"/>
        <w:jc w:val="both"/>
      </w:pPr>
      <w:r>
        <w:rPr>
          <w:rFonts w:ascii="Times New Roman" w:hAnsi="Times New Roman" w:eastAsia="宋体"/>
          <w:b w:val="0"/>
          <w:sz w:val="24"/>
        </w:rPr>
        <w:t>随着艺术培训行业的快速发展，培训机构普遍面临课程类型多、上课频次高、教师排班复杂、学员请假调课频繁、课时扣减与薪资核算依赖人工等管理难题。传统 Excel 或纸质登记方式数据分散、统计滞后，易出现课时误扣、排课冲突与薪资错误，制约机构规模化运营。</w:t>
      </w:r>
    </w:p>
    <w:p>
      <w:pPr>
        <w:spacing w:lineRule="exact" w:line="400" w:before="0" w:after="0"/>
        <w:ind w:firstLine="480"/>
        <w:jc w:val="both"/>
      </w:pPr>
      <w:r>
        <w:rPr>
          <w:rFonts w:ascii="Times New Roman" w:hAnsi="Times New Roman" w:eastAsia="宋体"/>
          <w:b w:val="0"/>
          <w:sz w:val="24"/>
        </w:rPr>
        <w:t>随着艺术培训行业的快速发展，培训机构普遍面临课程类型多、上课频次高、教师排班复杂、学员请假调课频繁、课时扣减与薪资核算依赖人工等管理难题。传统 Excel 或纸质登记方式数据分散、统计滞后，易出现课时误扣、排课冲突与薪资错误，制约机构规模化运营。</w:t>
      </w:r>
    </w:p>
    <w:p>
      <w:pPr>
        <w:spacing w:lineRule="exact" w:line="400" w:before="0" w:after="0"/>
        <w:ind w:firstLine="480"/>
        <w:jc w:val="both"/>
      </w:pPr>
      <w:r>
        <w:rPr>
          <w:rFonts w:ascii="Times New Roman" w:hAnsi="Times New Roman" w:eastAsia="宋体"/>
          <w:b w:val="0"/>
          <w:sz w:val="24"/>
        </w:rPr>
        <w:t>针对上述问题，本文设计并实现了一个面向艺术培训机构的全流程教务管理平台。系统采用前后端分离的 B/S 架构，管理后台基于 Vue 3 与 Element Plus 构建，移动端基于 uni-app 实现，后端采用 Spring Boot 3.2.5 与 MyBatis-Plus 3.5.7 提供统一业务接口，数据存储于 MySQL 8.0。系统覆盖招生报名、课程班级管理、智能排课与调课、课堂考勤、课时自动扣减、收费退费、薪资核算与运营统计的完整业务闭环，支持五类角色协同工作，并以版本化迁移等手段保障系统可靠性。</w:t>
      </w:r>
    </w:p>
    <w:p>
      <w:pPr>
        <w:spacing w:lineRule="exact" w:line="400" w:before="0" w:after="0"/>
        <w:ind w:firstLine="480"/>
        <w:jc w:val="both"/>
      </w:pPr>
      <w:r>
        <w:rPr>
          <w:rFonts w:ascii="Times New Roman" w:hAnsi="Times New Roman" w:eastAsia="宋体"/>
          <w:b w:val="0"/>
          <w:sz w:val="24"/>
        </w:rPr>
        <w:t>针对上述问题，本文设计并实现了一个面向艺术培训机构的全流程教务管理平台。系统采用前后端分离的 B/S 架构，管理后台基于 Vue 3 与 Element Plus 构建，移动端基于 uni-app 实现，后端采用 Spring Boot 3.2.5 与 MyBatis-Plus 3.5.7 提供统一业务接口，数据存储于 MySQL 8.0。系统覆盖招生报名、课程班级管理、智能排课与调课、课堂考勤、课时自动扣减、收费退费、薪资核算与运营统计的完整业务闭环，支持五类角色协同工作，并以版本化迁移等手段保障系统可靠性。</w:t>
      </w:r>
    </w:p>
    <w:p>
      <w:pPr>
        <w:spacing w:lineRule="exact" w:line="400" w:before="0" w:after="0"/>
        <w:ind w:firstLine="480"/>
        <w:jc w:val="both"/>
      </w:pPr>
      <w:r>
        <w:rPr>
          <w:rFonts w:ascii="Times New Roman" w:hAnsi="Times New Roman" w:eastAsia="宋体"/>
          <w:b w:val="0"/>
          <w:sz w:val="24"/>
        </w:rPr>
        <w:t>系统采用 JUnit 5、Mockito 与 Vitest 建立分层测试体系，后端 490 个单元测试与 12 个真实数据库集成测试、管理端 118 个与移动端 25 个测试全部通过，并经 69 条浏览器自动化验收用例确认五类角色主要流程可用。系统已完成容器化生产部署并稳定运行，测试与运行结果表明其功能和并发控制可靠、权限隔离正确，能够满足艺术培训机构数字化教务管理需求。</w:t>
      </w:r>
    </w:p>
    <w:p>
      <w:pPr>
        <w:spacing w:lineRule="exact" w:line="400" w:before="0" w:after="0"/>
        <w:ind w:firstLine="480"/>
        <w:jc w:val="both"/>
      </w:pPr>
      <w:r>
        <w:rPr>
          <w:rFonts w:ascii="Times New Roman" w:hAnsi="Times New Roman" w:eastAsia="宋体"/>
          <w:b w:val="0"/>
          <w:sz w:val="24"/>
        </w:rPr>
        <w:t>系统采用 JUnit 5、Mockito 与 Vitest 建立分层测试体系，后端 490 个单元测试与 12 个真实数据库集成测试、管理端 118 个与移动端 25 个测试全部通过，并经 69 条浏览器自动化验收用例确认五类角色主要流程可用。系统已完成容器化生产部署并稳定运行，测试与运行结果表明其功能和并发控制可靠、权限隔离正确，能够满足艺术培训机构数字化教务管理需求。</w:t>
      </w:r>
    </w:p>
    <w:p>
      <w:pPr>
        <w:spacing w:lineRule="exact" w:line="400" w:before="240" w:after="0"/>
        <w:jc w:val="both"/>
      </w:pPr>
      <w:r>
        <w:rPr>
          <w:rFonts w:ascii="Times New Roman" w:hAnsi="Times New Roman" w:eastAsia="宋体"/>
          <w:b/>
          <w:sz w:val="24"/>
        </w:rPr>
        <w:t>关键词：教务管理，智能排课，课时管控，薪资核算，流失预警</w:t>
      </w:r>
    </w:p>
    <w:p>
      <w:pPr>
        <w:sectPr>
          <w:headerReference w:type="default" r:id="rId11"/>
          <w:footerReference w:type="default" r:id="rId12"/>
          <w:pgSz w:w="11906" w:h="16838"/>
          <w:pgMar w:top="1701" w:right="1701" w:bottom="1417" w:left="1701" w:header="1247" w:footer="1020" w:gutter="0"/>
          <w:cols w:space="720"/>
          <w:docGrid w:linePitch="360"/>
          <w:pgNumType w:fmt="lowerRoman" w:start="1"/>
        </w:sectPr>
      </w:pPr>
    </w:p>
    <w:p>
      <w:pPr>
        <w:spacing w:lineRule="exact" w:line="400" w:before="0" w:after="360"/>
        <w:jc w:val="center"/>
        <w:outlineLvl w:val="0"/>
      </w:pPr>
      <w:r>
        <w:rPr>
          <w:rFonts w:ascii="Times New Roman" w:hAnsi="Times New Roman" w:eastAsia="黑体"/>
          <w:b w:val="0"/>
          <w:sz w:val="32"/>
        </w:rPr>
        <w:t>ABSTRACT</w:t>
      </w:r>
    </w:p>
    <w:p>
      <w:pPr>
        <w:spacing w:lineRule="exact" w:line="400" w:before="0" w:after="0"/>
        <w:ind w:firstLine="480"/>
        <w:jc w:val="both"/>
      </w:pPr>
      <w:r>
        <w:rPr>
          <w:rFonts w:ascii="Times New Roman" w:hAnsi="Times New Roman" w:eastAsia="宋体"/>
          <w:b w:val="0"/>
          <w:sz w:val="24"/>
        </w:rPr>
        <w:t>With the rapid development of the art training industry, training institutions generally face management difficulties such as numerous course types, high class frequency, complex teacher scheduling, frequent student leave and class-adjustment requests, and lesson deduction and salary accounting relying on manual work. Traditional Excel or paper-based registration leads to scattered data and delayed statistics, and is prone to lesson deduction errors, scheduling conflicts and salary mistakes, which restricts the scaled operation of institutions.</w:t>
      </w:r>
    </w:p>
    <w:p>
      <w:pPr>
        <w:spacing w:lineRule="exact" w:line="400" w:before="0" w:after="0"/>
        <w:ind w:firstLine="480"/>
        <w:jc w:val="both"/>
      </w:pPr>
      <w:r>
        <w:rPr>
          <w:rFonts w:ascii="Times New Roman" w:hAnsi="Times New Roman" w:eastAsia="宋体"/>
          <w:b w:val="0"/>
          <w:sz w:val="24"/>
        </w:rPr>
        <w:t>With the rapid development of the art training industry, training institutions generally face management difficulties such as numerous course types, high class frequency, complex teacher scheduling, frequent student leave and class-adjustment requests, and lesson deduction and salary accounting relying on manual work. Traditional Excel or paper-based registration leads to scattered data and delayed statistics, and is prone to lesson deduction errors, scheduling conflicts and salary mistakes, which restricts the scaled operation of institutions.</w:t>
      </w:r>
    </w:p>
    <w:p>
      <w:pPr>
        <w:spacing w:lineRule="exact" w:line="400" w:before="0" w:after="0"/>
        <w:ind w:firstLine="480"/>
        <w:jc w:val="both"/>
      </w:pPr>
      <w:r>
        <w:rPr>
          <w:rFonts w:ascii="Times New Roman" w:hAnsi="Times New Roman" w:eastAsia="宋体"/>
          <w:b w:val="0"/>
          <w:sz w:val="24"/>
        </w:rPr>
        <w:t>To address these problems, this paper designs and implements a full-process educational administration management platform for art training institutions. The system adopts a front-end and back-end separated B/S architecture. The management console is built with Vue 3 and Element Plus, the mobile terminal is implemented with the uni-app cross-platform framework, and the back end uses Spring Boot 3.2.5 and MyBatis-Plus 3.5.7 to provide unified business APIs, with data stored in MySQL 8.0. The system covers a complete business closed loop including enrollment and payment, course and class management, intelligent scheduling and adjustment, class attendance, automatic lesson deduction, charges and refunds, salary accounting, and operational statistics, supporting collaboration among five roles: parents, teachers, educational administrators, financial administrators and super administrators. The reliability of the system is guaranteed by versioned database migration, encrypted backup, release gates and business observability.</w:t>
      </w:r>
    </w:p>
    <w:p>
      <w:pPr>
        <w:spacing w:lineRule="exact" w:line="400" w:before="0" w:after="0"/>
        <w:ind w:firstLine="480"/>
        <w:jc w:val="both"/>
      </w:pPr>
      <w:r>
        <w:rPr>
          <w:rFonts w:ascii="Times New Roman" w:hAnsi="Times New Roman" w:eastAsia="宋体"/>
          <w:b w:val="0"/>
          <w:sz w:val="24"/>
        </w:rPr>
        <w:t>To address these problems, this paper designs and implements a full-process educational administration management platform for art training institutions. The system adopts a front-end and back-end separated B/S architecture. The management console is built with Vue 3 and Element Plus, the mobile terminal is implemented with the uni-app cross-platform framework, and the back end uses Spring Boot 3.2.5 and MyBatis-Plus 3.5.7 to provide unified business APIs, with data stored in MySQL 8.0. The system covers a complete business closed loop including enrollment and payment, course and class management, intelligent scheduling and adjustment, class attendance, automatic lesson deduction, charges and refunds, salary accounting, and operational statistics, supporting collaboration among five roles: parents, teachers, educational administrators, financial administrators and super administrators. The reliability of the system is guaranteed by versioned database migration, encrypted backup, release gates and business observability.</w:t>
      </w:r>
    </w:p>
    <w:p>
      <w:pPr>
        <w:spacing w:lineRule="exact" w:line="400" w:before="0" w:after="0"/>
        <w:ind w:firstLine="480"/>
        <w:jc w:val="both"/>
      </w:pPr>
      <w:r>
        <w:rPr>
          <w:rFonts w:ascii="Times New Roman" w:hAnsi="Times New Roman" w:eastAsia="宋体"/>
          <w:b w:val="0"/>
          <w:sz w:val="24"/>
        </w:rPr>
        <w:t>A layered testing system is established with JUnit 5, Mockito and Vitest. All 490 back-end unit tests and 12 real-database integration tests, 118 admin-web tests and 25 mobile tests pass, and 69 browser-automation acceptance cases confirm that the main processes of the five roles are usable. The system has been deployed and running in a containerized production environment with stable operation. Test and operation results show that its functions and concurrency control are reliable and permission isolation is correct, satisfying the digital educational administration needs of art training institutions.</w:t>
      </w:r>
    </w:p>
    <w:p>
      <w:pPr>
        <w:spacing w:lineRule="exact" w:line="400" w:before="0" w:after="0"/>
        <w:ind w:firstLine="480"/>
        <w:jc w:val="both"/>
      </w:pPr>
      <w:r>
        <w:rPr>
          <w:rFonts w:ascii="Times New Roman" w:hAnsi="Times New Roman" w:eastAsia="宋体"/>
          <w:b w:val="0"/>
          <w:sz w:val="24"/>
        </w:rPr>
        <w:t>A layered testing system is established with JUnit 5, Mockito and Vitest. All 490 back-end unit tests and 12 real-database integration tests, 118 admin-web tests and 25 mobile tests pass, and 69 browser-automation acceptance cases confirm that the main processes of the five roles are usable. The system has been deployed and running in a containerized production environment with stable operation. Test and operation results show that its functions and concurrency control are reliable and permission isolation is correct, satisfying the digital educational administration needs of art training institutions.</w:t>
      </w:r>
    </w:p>
    <w:p>
      <w:pPr>
        <w:spacing w:lineRule="exact" w:line="400" w:before="240" w:after="0"/>
        <w:jc w:val="both"/>
      </w:pPr>
      <w:r>
        <w:rPr>
          <w:rFonts w:ascii="Times New Roman" w:hAnsi="Times New Roman" w:eastAsia="宋体"/>
          <w:b/>
          <w:sz w:val="24"/>
        </w:rPr>
        <w:t>Keywords: Educational Administration, Intelligent Scheduling, Lesson Management, Salary Accounting, Churn Warning</w:t>
      </w:r>
    </w:p>
    <w:p>
      <w:pPr>
        <w:sectPr>
          <w:headerReference w:type="default" r:id="rId13"/>
          <w:footerReference w:type="default" r:id="rId14"/>
          <w:pgSz w:w="11906" w:h="16838"/>
          <w:pgMar w:top="1701" w:right="1701" w:bottom="1417" w:left="1701" w:header="1247" w:footer="1020" w:gutter="0"/>
          <w:cols w:space="720"/>
          <w:docGrid w:linePitch="360"/>
          <w:pgNumType w:fmt="lowerRoman" w:start="1"/>
        </w:sectPr>
      </w:pPr>
    </w:p>
    <w:p>
      <w:pPr>
        <w:spacing w:lineRule="exact" w:line="400" w:before="0" w:after="360"/>
        <w:jc w:val="center"/>
        <w:outlineLvl w:val="0"/>
      </w:pPr>
      <w:r>
        <w:rPr>
          <w:rFonts w:ascii="Times New Roman" w:hAnsi="Times New Roman" w:eastAsia="黑体"/>
          <w:b w:val="0"/>
          <w:sz w:val="32"/>
        </w:rPr>
        <w:t>目 录</w:t>
      </w:r>
    </w:p>
    <w:p>
      <w:r>
        <w:fldChar w:fldCharType="begin" w:dirty="true"/>
        <w:instrText xml:space="preserve">TOC \h \z \u</w:instrText>
      </w:r>
      <w:r>
        <w:fldChar w:fldCharType="separate"/>
        <w:t xml:space="preserve">【目录】请在 Word 中按 Ctrl+A 后按 F9 更新域，或右键选择“更新域”生成带页码的目录。</w:t>
      </w:r>
      <w:r>
        <w:fldChar w:fldCharType="end"/>
      </w:r>
    </w:p>
    <w:p>
      <w:pPr>
        <w:spacing w:lineRule="exact" w:line="400" w:before="0" w:after="360"/>
        <w:jc w:val="center"/>
        <w:outlineLvl w:val="0"/>
      </w:pPr>
      <w:r>
        <w:rPr>
          <w:rFonts w:ascii="Times New Roman" w:hAnsi="Times New Roman" w:eastAsia="黑体"/>
          <w:b w:val="0"/>
          <w:sz w:val="32"/>
        </w:rPr>
        <w:t>插图清单</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126"/>
        <w:gridCol w:w="2126"/>
        <w:gridCol w:w="2126"/>
        <w:gridCol w:w="2126"/>
      </w:tblGrid>
      <w:tr>
        <w:tc>
          <w:tcPr>
            <w:tcW w:type="dxa" w:w="2126"/>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序号</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图题</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所在章节</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页码</w:t>
            </w:r>
          </w:p>
        </w:tc>
      </w:tr>
      <w:tr>
        <w:tc>
          <w:tcPr>
            <w:tcW w:type="dxa" w:w="2126"/>
          </w:tcPr>
          <w:p>
            <w:pPr>
              <w:spacing w:line="240" w:lineRule="auto" w:before="30" w:after="30"/>
              <w:jc w:val="center"/>
            </w:pPr>
            <w:r/>
            <w:r>
              <w:rPr>
                <w:rFonts w:ascii="Times New Roman" w:hAnsi="Times New Roman" w:eastAsia="宋体"/>
                <w:b w:val="0"/>
                <w:sz w:val="21"/>
              </w:rPr>
              <w:t>图 3.1</w:t>
            </w:r>
          </w:p>
        </w:tc>
        <w:tc>
          <w:tcPr>
            <w:tcW w:type="dxa" w:w="2126"/>
          </w:tcPr>
          <w:p>
            <w:pPr>
              <w:spacing w:line="240" w:lineRule="auto" w:before="30" w:after="30"/>
              <w:jc w:val="center"/>
            </w:pPr>
            <w:r/>
            <w:r>
              <w:rPr>
                <w:rFonts w:ascii="Times New Roman" w:hAnsi="Times New Roman" w:eastAsia="宋体"/>
                <w:b w:val="0"/>
                <w:sz w:val="21"/>
              </w:rPr>
              <w:t>系统总体架构图</w:t>
            </w:r>
          </w:p>
        </w:tc>
        <w:tc>
          <w:tcPr>
            <w:tcW w:type="dxa" w:w="2126"/>
          </w:tcPr>
          <w:p>
            <w:pPr>
              <w:spacing w:line="240" w:lineRule="auto" w:before="30" w:after="30"/>
              <w:jc w:val="center"/>
            </w:pPr>
            <w:r/>
            <w:r>
              <w:rPr>
                <w:rFonts w:ascii="Times New Roman" w:hAnsi="Times New Roman" w:eastAsia="宋体"/>
                <w:b w:val="0"/>
                <w:sz w:val="21"/>
              </w:rPr>
              <w:t>第 3 章 §3.2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3.2</w:t>
            </w:r>
          </w:p>
        </w:tc>
        <w:tc>
          <w:tcPr>
            <w:tcW w:type="dxa" w:w="2126"/>
          </w:tcPr>
          <w:p>
            <w:pPr>
              <w:spacing w:line="240" w:lineRule="auto" w:before="30" w:after="30"/>
              <w:jc w:val="center"/>
            </w:pPr>
            <w:r/>
            <w:r>
              <w:rPr>
                <w:rFonts w:ascii="Times New Roman" w:hAnsi="Times New Roman" w:eastAsia="宋体"/>
                <w:b w:val="0"/>
                <w:sz w:val="21"/>
              </w:rPr>
              <w:t>系统功能结构图</w:t>
            </w:r>
          </w:p>
        </w:tc>
        <w:tc>
          <w:tcPr>
            <w:tcW w:type="dxa" w:w="2126"/>
          </w:tcPr>
          <w:p>
            <w:pPr>
              <w:spacing w:line="240" w:lineRule="auto" w:before="30" w:after="30"/>
              <w:jc w:val="center"/>
            </w:pPr>
            <w:r/>
            <w:r>
              <w:rPr>
                <w:rFonts w:ascii="Times New Roman" w:hAnsi="Times New Roman" w:eastAsia="宋体"/>
                <w:b w:val="0"/>
                <w:sz w:val="21"/>
              </w:rPr>
              <w:t>第 3 章 §3.3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3.3</w:t>
            </w:r>
          </w:p>
        </w:tc>
        <w:tc>
          <w:tcPr>
            <w:tcW w:type="dxa" w:w="2126"/>
          </w:tcPr>
          <w:p>
            <w:pPr>
              <w:spacing w:line="240" w:lineRule="auto" w:before="30" w:after="30"/>
              <w:jc w:val="center"/>
            </w:pPr>
            <w:r/>
            <w:r>
              <w:rPr>
                <w:rFonts w:ascii="Times New Roman" w:hAnsi="Times New Roman" w:eastAsia="宋体"/>
                <w:b w:val="0"/>
                <w:sz w:val="21"/>
              </w:rPr>
              <w:t>报名-缴费-退费业务时序图</w:t>
            </w:r>
          </w:p>
        </w:tc>
        <w:tc>
          <w:tcPr>
            <w:tcW w:type="dxa" w:w="2126"/>
          </w:tcPr>
          <w:p>
            <w:pPr>
              <w:spacing w:line="240" w:lineRule="auto" w:before="30" w:after="30"/>
              <w:jc w:val="center"/>
            </w:pPr>
            <w:r/>
            <w:r>
              <w:rPr>
                <w:rFonts w:ascii="Times New Roman" w:hAnsi="Times New Roman" w:eastAsia="宋体"/>
                <w:b w:val="0"/>
                <w:sz w:val="21"/>
              </w:rPr>
              <w:t>第 3 章 §3.3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3.4</w:t>
            </w:r>
          </w:p>
        </w:tc>
        <w:tc>
          <w:tcPr>
            <w:tcW w:type="dxa" w:w="2126"/>
          </w:tcPr>
          <w:p>
            <w:pPr>
              <w:spacing w:line="240" w:lineRule="auto" w:before="30" w:after="30"/>
              <w:jc w:val="center"/>
            </w:pPr>
            <w:r/>
            <w:r>
              <w:rPr>
                <w:rFonts w:ascii="Times New Roman" w:hAnsi="Times New Roman" w:eastAsia="宋体"/>
                <w:b w:val="0"/>
                <w:sz w:val="21"/>
              </w:rPr>
              <w:t>排课-调课业务流程图</w:t>
            </w:r>
          </w:p>
        </w:tc>
        <w:tc>
          <w:tcPr>
            <w:tcW w:type="dxa" w:w="2126"/>
          </w:tcPr>
          <w:p>
            <w:pPr>
              <w:spacing w:line="240" w:lineRule="auto" w:before="30" w:after="30"/>
              <w:jc w:val="center"/>
            </w:pPr>
            <w:r/>
            <w:r>
              <w:rPr>
                <w:rFonts w:ascii="Times New Roman" w:hAnsi="Times New Roman" w:eastAsia="宋体"/>
                <w:b w:val="0"/>
                <w:sz w:val="21"/>
              </w:rPr>
              <w:t>第 3 章 §3.3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3.5</w:t>
            </w:r>
          </w:p>
        </w:tc>
        <w:tc>
          <w:tcPr>
            <w:tcW w:type="dxa" w:w="2126"/>
          </w:tcPr>
          <w:p>
            <w:pPr>
              <w:spacing w:line="240" w:lineRule="auto" w:before="30" w:after="30"/>
              <w:jc w:val="center"/>
            </w:pPr>
            <w:r/>
            <w:r>
              <w:rPr>
                <w:rFonts w:ascii="Times New Roman" w:hAnsi="Times New Roman" w:eastAsia="宋体"/>
                <w:b w:val="0"/>
                <w:sz w:val="21"/>
              </w:rPr>
              <w:t>考勤与课时自动扣减流程图</w:t>
            </w:r>
          </w:p>
        </w:tc>
        <w:tc>
          <w:tcPr>
            <w:tcW w:type="dxa" w:w="2126"/>
          </w:tcPr>
          <w:p>
            <w:pPr>
              <w:spacing w:line="240" w:lineRule="auto" w:before="30" w:after="30"/>
              <w:jc w:val="center"/>
            </w:pPr>
            <w:r/>
            <w:r>
              <w:rPr>
                <w:rFonts w:ascii="Times New Roman" w:hAnsi="Times New Roman" w:eastAsia="宋体"/>
                <w:b w:val="0"/>
                <w:sz w:val="21"/>
              </w:rPr>
              <w:t>第 3 章 §3.3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3.6</w:t>
            </w:r>
          </w:p>
        </w:tc>
        <w:tc>
          <w:tcPr>
            <w:tcW w:type="dxa" w:w="2126"/>
          </w:tcPr>
          <w:p>
            <w:pPr>
              <w:spacing w:line="240" w:lineRule="auto" w:before="30" w:after="30"/>
              <w:jc w:val="center"/>
            </w:pPr>
            <w:r/>
            <w:r>
              <w:rPr>
                <w:rFonts w:ascii="Times New Roman" w:hAnsi="Times New Roman" w:eastAsia="宋体"/>
                <w:b w:val="0"/>
                <w:sz w:val="21"/>
              </w:rPr>
              <w:t>薪资核算状态流转图</w:t>
            </w:r>
          </w:p>
        </w:tc>
        <w:tc>
          <w:tcPr>
            <w:tcW w:type="dxa" w:w="2126"/>
          </w:tcPr>
          <w:p>
            <w:pPr>
              <w:spacing w:line="240" w:lineRule="auto" w:before="30" w:after="30"/>
              <w:jc w:val="center"/>
            </w:pPr>
            <w:r/>
            <w:r>
              <w:rPr>
                <w:rFonts w:ascii="Times New Roman" w:hAnsi="Times New Roman" w:eastAsia="宋体"/>
                <w:b w:val="0"/>
                <w:sz w:val="21"/>
              </w:rPr>
              <w:t>第 3 章 §3.3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3.7</w:t>
            </w:r>
          </w:p>
        </w:tc>
        <w:tc>
          <w:tcPr>
            <w:tcW w:type="dxa" w:w="2126"/>
          </w:tcPr>
          <w:p>
            <w:pPr>
              <w:spacing w:line="240" w:lineRule="auto" w:before="30" w:after="30"/>
              <w:jc w:val="center"/>
            </w:pPr>
            <w:r/>
            <w:r>
              <w:rPr>
                <w:rFonts w:ascii="Times New Roman" w:hAnsi="Times New Roman" w:eastAsia="宋体"/>
                <w:b w:val="0"/>
                <w:sz w:val="21"/>
              </w:rPr>
              <w:t>运营统计与流失预警流程图</w:t>
            </w:r>
          </w:p>
        </w:tc>
        <w:tc>
          <w:tcPr>
            <w:tcW w:type="dxa" w:w="2126"/>
          </w:tcPr>
          <w:p>
            <w:pPr>
              <w:spacing w:line="240" w:lineRule="auto" w:before="30" w:after="30"/>
              <w:jc w:val="center"/>
            </w:pPr>
            <w:r/>
            <w:r>
              <w:rPr>
                <w:rFonts w:ascii="Times New Roman" w:hAnsi="Times New Roman" w:eastAsia="宋体"/>
                <w:b w:val="0"/>
                <w:sz w:val="21"/>
              </w:rPr>
              <w:t>第 3 章 §3.3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3.8</w:t>
            </w:r>
          </w:p>
        </w:tc>
        <w:tc>
          <w:tcPr>
            <w:tcW w:type="dxa" w:w="2126"/>
          </w:tcPr>
          <w:p>
            <w:pPr>
              <w:spacing w:line="240" w:lineRule="auto" w:before="30" w:after="30"/>
              <w:jc w:val="center"/>
            </w:pPr>
            <w:r/>
            <w:r>
              <w:rPr>
                <w:rFonts w:ascii="Times New Roman" w:hAnsi="Times New Roman" w:eastAsia="宋体"/>
                <w:b w:val="0"/>
                <w:sz w:val="21"/>
              </w:rPr>
              <w:t>核心实体关系（E-R）图</w:t>
            </w:r>
          </w:p>
        </w:tc>
        <w:tc>
          <w:tcPr>
            <w:tcW w:type="dxa" w:w="2126"/>
          </w:tcPr>
          <w:p>
            <w:pPr>
              <w:spacing w:line="240" w:lineRule="auto" w:before="30" w:after="30"/>
              <w:jc w:val="center"/>
            </w:pPr>
            <w:r/>
            <w:r>
              <w:rPr>
                <w:rFonts w:ascii="Times New Roman" w:hAnsi="Times New Roman" w:eastAsia="宋体"/>
                <w:b w:val="0"/>
                <w:sz w:val="21"/>
              </w:rPr>
              <w:t>第 3 章 §3.4</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3.9</w:t>
            </w:r>
          </w:p>
        </w:tc>
        <w:tc>
          <w:tcPr>
            <w:tcW w:type="dxa" w:w="2126"/>
          </w:tcPr>
          <w:p>
            <w:pPr>
              <w:spacing w:line="240" w:lineRule="auto" w:before="30" w:after="30"/>
              <w:jc w:val="center"/>
            </w:pPr>
            <w:r/>
            <w:r>
              <w:rPr>
                <w:rFonts w:ascii="Times New Roman" w:hAnsi="Times New Roman" w:eastAsia="宋体"/>
                <w:b w:val="0"/>
                <w:sz w:val="21"/>
              </w:rPr>
              <w:t>系统部署架构图</w:t>
            </w:r>
          </w:p>
        </w:tc>
        <w:tc>
          <w:tcPr>
            <w:tcW w:type="dxa" w:w="2126"/>
          </w:tcPr>
          <w:p>
            <w:pPr>
              <w:spacing w:line="240" w:lineRule="auto" w:before="30" w:after="30"/>
              <w:jc w:val="center"/>
            </w:pPr>
            <w:r/>
            <w:r>
              <w:rPr>
                <w:rFonts w:ascii="Times New Roman" w:hAnsi="Times New Roman" w:eastAsia="宋体"/>
                <w:b w:val="0"/>
                <w:sz w:val="21"/>
              </w:rPr>
              <w:t>第 3 章 §3.5</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4.1</w:t>
            </w:r>
          </w:p>
        </w:tc>
        <w:tc>
          <w:tcPr>
            <w:tcW w:type="dxa" w:w="2126"/>
          </w:tcPr>
          <w:p>
            <w:pPr>
              <w:spacing w:line="240" w:lineRule="auto" w:before="30" w:after="30"/>
              <w:jc w:val="center"/>
            </w:pPr>
            <w:r/>
            <w:r>
              <w:rPr>
                <w:rFonts w:ascii="Times New Roman" w:hAnsi="Times New Roman" w:eastAsia="宋体"/>
                <w:b w:val="0"/>
                <w:sz w:val="21"/>
              </w:rPr>
              <w:t>家长端首页界面</w:t>
            </w:r>
          </w:p>
        </w:tc>
        <w:tc>
          <w:tcPr>
            <w:tcW w:type="dxa" w:w="2126"/>
          </w:tcPr>
          <w:p>
            <w:pPr>
              <w:spacing w:line="240" w:lineRule="auto" w:before="30" w:after="30"/>
              <w:jc w:val="center"/>
            </w:pPr>
            <w:r/>
            <w:r>
              <w:rPr>
                <w:rFonts w:ascii="Times New Roman" w:hAnsi="Times New Roman" w:eastAsia="宋体"/>
                <w:b w:val="0"/>
                <w:sz w:val="21"/>
              </w:rPr>
              <w:t>第 4 章 §4.1</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4.2</w:t>
            </w:r>
          </w:p>
        </w:tc>
        <w:tc>
          <w:tcPr>
            <w:tcW w:type="dxa" w:w="2126"/>
          </w:tcPr>
          <w:p>
            <w:pPr>
              <w:spacing w:line="240" w:lineRule="auto" w:before="30" w:after="30"/>
              <w:jc w:val="center"/>
            </w:pPr>
            <w:r/>
            <w:r>
              <w:rPr>
                <w:rFonts w:ascii="Times New Roman" w:hAnsi="Times New Roman" w:eastAsia="宋体"/>
                <w:b w:val="0"/>
                <w:sz w:val="21"/>
              </w:rPr>
              <w:t>报名管理界面</w:t>
            </w:r>
          </w:p>
        </w:tc>
        <w:tc>
          <w:tcPr>
            <w:tcW w:type="dxa" w:w="2126"/>
          </w:tcPr>
          <w:p>
            <w:pPr>
              <w:spacing w:line="240" w:lineRule="auto" w:before="30" w:after="30"/>
              <w:jc w:val="center"/>
            </w:pPr>
            <w:r/>
            <w:r>
              <w:rPr>
                <w:rFonts w:ascii="Times New Roman" w:hAnsi="Times New Roman" w:eastAsia="宋体"/>
                <w:b w:val="0"/>
                <w:sz w:val="21"/>
              </w:rPr>
              <w:t>第 4 章 §4.1</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4.3</w:t>
            </w:r>
          </w:p>
        </w:tc>
        <w:tc>
          <w:tcPr>
            <w:tcW w:type="dxa" w:w="2126"/>
          </w:tcPr>
          <w:p>
            <w:pPr>
              <w:spacing w:line="240" w:lineRule="auto" w:before="30" w:after="30"/>
              <w:jc w:val="center"/>
            </w:pPr>
            <w:r/>
            <w:r>
              <w:rPr>
                <w:rFonts w:ascii="Times New Roman" w:hAnsi="Times New Roman" w:eastAsia="宋体"/>
                <w:b w:val="0"/>
                <w:sz w:val="21"/>
              </w:rPr>
              <w:t>退费管理界面</w:t>
            </w:r>
          </w:p>
        </w:tc>
        <w:tc>
          <w:tcPr>
            <w:tcW w:type="dxa" w:w="2126"/>
          </w:tcPr>
          <w:p>
            <w:pPr>
              <w:spacing w:line="240" w:lineRule="auto" w:before="30" w:after="30"/>
              <w:jc w:val="center"/>
            </w:pPr>
            <w:r/>
            <w:r>
              <w:rPr>
                <w:rFonts w:ascii="Times New Roman" w:hAnsi="Times New Roman" w:eastAsia="宋体"/>
                <w:b w:val="0"/>
                <w:sz w:val="21"/>
              </w:rPr>
              <w:t>第 4 章 §4.1</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4.4</w:t>
            </w:r>
          </w:p>
        </w:tc>
        <w:tc>
          <w:tcPr>
            <w:tcW w:type="dxa" w:w="2126"/>
          </w:tcPr>
          <w:p>
            <w:pPr>
              <w:spacing w:line="240" w:lineRule="auto" w:before="30" w:after="30"/>
              <w:jc w:val="center"/>
            </w:pPr>
            <w:r/>
            <w:r>
              <w:rPr>
                <w:rFonts w:ascii="Times New Roman" w:hAnsi="Times New Roman" w:eastAsia="宋体"/>
                <w:b w:val="0"/>
                <w:sz w:val="21"/>
              </w:rPr>
              <w:t>排课管理界面</w:t>
            </w:r>
          </w:p>
        </w:tc>
        <w:tc>
          <w:tcPr>
            <w:tcW w:type="dxa" w:w="2126"/>
          </w:tcPr>
          <w:p>
            <w:pPr>
              <w:spacing w:line="240" w:lineRule="auto" w:before="30" w:after="30"/>
              <w:jc w:val="center"/>
            </w:pPr>
            <w:r/>
            <w:r>
              <w:rPr>
                <w:rFonts w:ascii="Times New Roman" w:hAnsi="Times New Roman" w:eastAsia="宋体"/>
                <w:b w:val="0"/>
                <w:sz w:val="21"/>
              </w:rPr>
              <w:t>第 4 章 §4.2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4.5</w:t>
            </w:r>
          </w:p>
        </w:tc>
        <w:tc>
          <w:tcPr>
            <w:tcW w:type="dxa" w:w="2126"/>
          </w:tcPr>
          <w:p>
            <w:pPr>
              <w:spacing w:line="240" w:lineRule="auto" w:before="30" w:after="30"/>
              <w:jc w:val="center"/>
            </w:pPr>
            <w:r/>
            <w:r>
              <w:rPr>
                <w:rFonts w:ascii="Times New Roman" w:hAnsi="Times New Roman" w:eastAsia="宋体"/>
                <w:b w:val="0"/>
                <w:sz w:val="21"/>
              </w:rPr>
              <w:t>大课表界面</w:t>
            </w:r>
          </w:p>
        </w:tc>
        <w:tc>
          <w:tcPr>
            <w:tcW w:type="dxa" w:w="2126"/>
          </w:tcPr>
          <w:p>
            <w:pPr>
              <w:spacing w:line="240" w:lineRule="auto" w:before="30" w:after="30"/>
              <w:jc w:val="center"/>
            </w:pPr>
            <w:r/>
            <w:r>
              <w:rPr>
                <w:rFonts w:ascii="Times New Roman" w:hAnsi="Times New Roman" w:eastAsia="宋体"/>
                <w:b w:val="0"/>
                <w:sz w:val="21"/>
              </w:rPr>
              <w:t>第 4 章 §4.2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4.6</w:t>
            </w:r>
          </w:p>
        </w:tc>
        <w:tc>
          <w:tcPr>
            <w:tcW w:type="dxa" w:w="2126"/>
          </w:tcPr>
          <w:p>
            <w:pPr>
              <w:spacing w:line="240" w:lineRule="auto" w:before="30" w:after="30"/>
              <w:jc w:val="center"/>
            </w:pPr>
            <w:r/>
            <w:r>
              <w:rPr>
                <w:rFonts w:ascii="Times New Roman" w:hAnsi="Times New Roman" w:eastAsia="宋体"/>
                <w:b w:val="0"/>
                <w:sz w:val="21"/>
              </w:rPr>
              <w:t>考勤管理界面</w:t>
            </w:r>
          </w:p>
        </w:tc>
        <w:tc>
          <w:tcPr>
            <w:tcW w:type="dxa" w:w="2126"/>
          </w:tcPr>
          <w:p>
            <w:pPr>
              <w:spacing w:line="240" w:lineRule="auto" w:before="30" w:after="30"/>
              <w:jc w:val="center"/>
            </w:pPr>
            <w:r/>
            <w:r>
              <w:rPr>
                <w:rFonts w:ascii="Times New Roman" w:hAnsi="Times New Roman" w:eastAsia="宋体"/>
                <w:b w:val="0"/>
                <w:sz w:val="21"/>
              </w:rPr>
              <w:t>第 4 章 §4.3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4.7</w:t>
            </w:r>
          </w:p>
        </w:tc>
        <w:tc>
          <w:tcPr>
            <w:tcW w:type="dxa" w:w="2126"/>
          </w:tcPr>
          <w:p>
            <w:pPr>
              <w:spacing w:line="240" w:lineRule="auto" w:before="30" w:after="30"/>
              <w:jc w:val="center"/>
            </w:pPr>
            <w:r/>
            <w:r>
              <w:rPr>
                <w:rFonts w:ascii="Times New Roman" w:hAnsi="Times New Roman" w:eastAsia="宋体"/>
                <w:b w:val="0"/>
                <w:sz w:val="21"/>
              </w:rPr>
              <w:t>教师端首页界面</w:t>
            </w:r>
          </w:p>
        </w:tc>
        <w:tc>
          <w:tcPr>
            <w:tcW w:type="dxa" w:w="2126"/>
          </w:tcPr>
          <w:p>
            <w:pPr>
              <w:spacing w:line="240" w:lineRule="auto" w:before="30" w:after="30"/>
              <w:jc w:val="center"/>
            </w:pPr>
            <w:r/>
            <w:r>
              <w:rPr>
                <w:rFonts w:ascii="Times New Roman" w:hAnsi="Times New Roman" w:eastAsia="宋体"/>
                <w:b w:val="0"/>
                <w:sz w:val="21"/>
              </w:rPr>
              <w:t>第 4 章 §4.3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4.8</w:t>
            </w:r>
          </w:p>
        </w:tc>
        <w:tc>
          <w:tcPr>
            <w:tcW w:type="dxa" w:w="2126"/>
          </w:tcPr>
          <w:p>
            <w:pPr>
              <w:spacing w:line="240" w:lineRule="auto" w:before="30" w:after="30"/>
              <w:jc w:val="center"/>
            </w:pPr>
            <w:r/>
            <w:r>
              <w:rPr>
                <w:rFonts w:ascii="Times New Roman" w:hAnsi="Times New Roman" w:eastAsia="宋体"/>
                <w:b w:val="0"/>
                <w:sz w:val="21"/>
              </w:rPr>
              <w:t>课时账户界面</w:t>
            </w:r>
          </w:p>
        </w:tc>
        <w:tc>
          <w:tcPr>
            <w:tcW w:type="dxa" w:w="2126"/>
          </w:tcPr>
          <w:p>
            <w:pPr>
              <w:spacing w:line="240" w:lineRule="auto" w:before="30" w:after="30"/>
              <w:jc w:val="center"/>
            </w:pPr>
            <w:r/>
            <w:r>
              <w:rPr>
                <w:rFonts w:ascii="Times New Roman" w:hAnsi="Times New Roman" w:eastAsia="宋体"/>
                <w:b w:val="0"/>
                <w:sz w:val="21"/>
              </w:rPr>
              <w:t>第 4 章 §4.3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4.9</w:t>
            </w:r>
          </w:p>
        </w:tc>
        <w:tc>
          <w:tcPr>
            <w:tcW w:type="dxa" w:w="2126"/>
          </w:tcPr>
          <w:p>
            <w:pPr>
              <w:spacing w:line="240" w:lineRule="auto" w:before="30" w:after="30"/>
              <w:jc w:val="center"/>
            </w:pPr>
            <w:r/>
            <w:r>
              <w:rPr>
                <w:rFonts w:ascii="Times New Roman" w:hAnsi="Times New Roman" w:eastAsia="宋体"/>
                <w:b w:val="0"/>
                <w:sz w:val="21"/>
              </w:rPr>
              <w:t>课时流水界面</w:t>
            </w:r>
          </w:p>
        </w:tc>
        <w:tc>
          <w:tcPr>
            <w:tcW w:type="dxa" w:w="2126"/>
          </w:tcPr>
          <w:p>
            <w:pPr>
              <w:spacing w:line="240" w:lineRule="auto" w:before="30" w:after="30"/>
              <w:jc w:val="center"/>
            </w:pPr>
            <w:r/>
            <w:r>
              <w:rPr>
                <w:rFonts w:ascii="Times New Roman" w:hAnsi="Times New Roman" w:eastAsia="宋体"/>
                <w:b w:val="0"/>
                <w:sz w:val="21"/>
              </w:rPr>
              <w:t>第 4 章 §4.3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4.10</w:t>
            </w:r>
          </w:p>
        </w:tc>
        <w:tc>
          <w:tcPr>
            <w:tcW w:type="dxa" w:w="2126"/>
          </w:tcPr>
          <w:p>
            <w:pPr>
              <w:spacing w:line="240" w:lineRule="auto" w:before="30" w:after="30"/>
              <w:jc w:val="center"/>
            </w:pPr>
            <w:r/>
            <w:r>
              <w:rPr>
                <w:rFonts w:ascii="Times New Roman" w:hAnsi="Times New Roman" w:eastAsia="宋体"/>
                <w:b w:val="0"/>
                <w:sz w:val="21"/>
              </w:rPr>
              <w:t>收费管理界面</w:t>
            </w:r>
          </w:p>
        </w:tc>
        <w:tc>
          <w:tcPr>
            <w:tcW w:type="dxa" w:w="2126"/>
          </w:tcPr>
          <w:p>
            <w:pPr>
              <w:spacing w:line="240" w:lineRule="auto" w:before="30" w:after="30"/>
              <w:jc w:val="center"/>
            </w:pPr>
            <w:r/>
            <w:r>
              <w:rPr>
                <w:rFonts w:ascii="Times New Roman" w:hAnsi="Times New Roman" w:eastAsia="宋体"/>
                <w:b w:val="0"/>
                <w:sz w:val="21"/>
              </w:rPr>
              <w:t>第 4 章 §4.4</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4.11</w:t>
            </w:r>
          </w:p>
        </w:tc>
        <w:tc>
          <w:tcPr>
            <w:tcW w:type="dxa" w:w="2126"/>
          </w:tcPr>
          <w:p>
            <w:pPr>
              <w:spacing w:line="240" w:lineRule="auto" w:before="30" w:after="30"/>
              <w:jc w:val="center"/>
            </w:pPr>
            <w:r/>
            <w:r>
              <w:rPr>
                <w:rFonts w:ascii="Times New Roman" w:hAnsi="Times New Roman" w:eastAsia="宋体"/>
                <w:b w:val="0"/>
                <w:sz w:val="21"/>
              </w:rPr>
              <w:t>薪资管理界面</w:t>
            </w:r>
          </w:p>
        </w:tc>
        <w:tc>
          <w:tcPr>
            <w:tcW w:type="dxa" w:w="2126"/>
          </w:tcPr>
          <w:p>
            <w:pPr>
              <w:spacing w:line="240" w:lineRule="auto" w:before="30" w:after="30"/>
              <w:jc w:val="center"/>
            </w:pPr>
            <w:r/>
            <w:r>
              <w:rPr>
                <w:rFonts w:ascii="Times New Roman" w:hAnsi="Times New Roman" w:eastAsia="宋体"/>
                <w:b w:val="0"/>
                <w:sz w:val="21"/>
              </w:rPr>
              <w:t>第 4 章 §4.4</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4.12</w:t>
            </w:r>
          </w:p>
        </w:tc>
        <w:tc>
          <w:tcPr>
            <w:tcW w:type="dxa" w:w="2126"/>
          </w:tcPr>
          <w:p>
            <w:pPr>
              <w:spacing w:line="240" w:lineRule="auto" w:before="30" w:after="30"/>
              <w:jc w:val="center"/>
            </w:pPr>
            <w:r/>
            <w:r>
              <w:rPr>
                <w:rFonts w:ascii="Times New Roman" w:hAnsi="Times New Roman" w:eastAsia="宋体"/>
                <w:b w:val="0"/>
                <w:sz w:val="21"/>
              </w:rPr>
              <w:t>考级管理界面</w:t>
            </w:r>
          </w:p>
        </w:tc>
        <w:tc>
          <w:tcPr>
            <w:tcW w:type="dxa" w:w="2126"/>
          </w:tcPr>
          <w:p>
            <w:pPr>
              <w:spacing w:line="240" w:lineRule="auto" w:before="30" w:after="30"/>
              <w:jc w:val="center"/>
            </w:pPr>
            <w:r/>
            <w:r>
              <w:rPr>
                <w:rFonts w:ascii="Times New Roman" w:hAnsi="Times New Roman" w:eastAsia="宋体"/>
                <w:b w:val="0"/>
                <w:sz w:val="21"/>
              </w:rPr>
              <w:t>第 4 章 §4.5</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4.13</w:t>
            </w:r>
          </w:p>
        </w:tc>
        <w:tc>
          <w:tcPr>
            <w:tcW w:type="dxa" w:w="2126"/>
          </w:tcPr>
          <w:p>
            <w:pPr>
              <w:spacing w:line="240" w:lineRule="auto" w:before="30" w:after="30"/>
              <w:jc w:val="center"/>
            </w:pPr>
            <w:r/>
            <w:r>
              <w:rPr>
                <w:rFonts w:ascii="Times New Roman" w:hAnsi="Times New Roman" w:eastAsia="宋体"/>
                <w:b w:val="0"/>
                <w:sz w:val="21"/>
              </w:rPr>
              <w:t>运营看板界面</w:t>
            </w:r>
          </w:p>
        </w:tc>
        <w:tc>
          <w:tcPr>
            <w:tcW w:type="dxa" w:w="2126"/>
          </w:tcPr>
          <w:p>
            <w:pPr>
              <w:spacing w:line="240" w:lineRule="auto" w:before="30" w:after="30"/>
              <w:jc w:val="center"/>
            </w:pPr>
            <w:r/>
            <w:r>
              <w:rPr>
                <w:rFonts w:ascii="Times New Roman" w:hAnsi="Times New Roman" w:eastAsia="宋体"/>
                <w:b w:val="0"/>
                <w:sz w:val="21"/>
              </w:rPr>
              <w:t>第 4 章 §4.6</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图 4.14</w:t>
            </w:r>
          </w:p>
        </w:tc>
        <w:tc>
          <w:tcPr>
            <w:tcW w:type="dxa" w:w="2126"/>
          </w:tcPr>
          <w:p>
            <w:pPr>
              <w:spacing w:line="240" w:lineRule="auto" w:before="30" w:after="30"/>
              <w:jc w:val="center"/>
            </w:pPr>
            <w:r/>
            <w:r>
              <w:rPr>
                <w:rFonts w:ascii="Times New Roman" w:hAnsi="Times New Roman" w:eastAsia="宋体"/>
                <w:b w:val="0"/>
                <w:sz w:val="21"/>
              </w:rPr>
              <w:t>教务视角运营看板界面</w:t>
            </w:r>
          </w:p>
        </w:tc>
        <w:tc>
          <w:tcPr>
            <w:tcW w:type="dxa" w:w="2126"/>
          </w:tcPr>
          <w:p>
            <w:pPr>
              <w:spacing w:line="240" w:lineRule="auto" w:before="30" w:after="30"/>
              <w:jc w:val="center"/>
            </w:pPr>
            <w:r/>
            <w:r>
              <w:rPr>
                <w:rFonts w:ascii="Times New Roman" w:hAnsi="Times New Roman" w:eastAsia="宋体"/>
                <w:b w:val="0"/>
                <w:sz w:val="21"/>
              </w:rPr>
              <w:t>第 4 章 §4.6</w:t>
            </w:r>
          </w:p>
        </w:tc>
        <w:tc>
          <w:tcPr>
            <w:tcW w:type="dxa" w:w="2126"/>
          </w:tcPr>
          <w:p>
            <w:pPr>
              <w:spacing w:line="240" w:lineRule="auto" w:before="30" w:after="30"/>
              <w:jc w:val="center"/>
            </w:pPr>
            <w:r/>
          </w:p>
        </w:tc>
      </w:tr>
      <w:tr>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图 4.15</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超级管理员视角运营看板界面</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第 4 章 §4.6</w:t>
            </w:r>
          </w:p>
        </w:tc>
        <w:tc>
          <w:tcPr>
            <w:tcW w:type="dxa" w:w="2126"/>
            <w:tcBorders>
              <w:bottom w:val="single" w:sz="12" w:space="0" w:color="000000"/>
            </w:tcBorders>
          </w:tcPr>
          <w:p>
            <w:pPr>
              <w:spacing w:line="240" w:lineRule="auto" w:before="30" w:after="30"/>
              <w:jc w:val="center"/>
            </w:pPr>
            <w:r/>
          </w:p>
        </w:tc>
      </w:tr>
    </w:tbl>
    <w:p>
      <w:pPr>
        <w:spacing w:before="0" w:after="0" w:lineRule="exact" w:line="120"/>
      </w:pPr>
    </w:p>
    <w:p>
      <w:pPr>
        <w:spacing w:lineRule="exact" w:line="400" w:before="0" w:after="360"/>
        <w:jc w:val="center"/>
        <w:outlineLvl w:val="0"/>
      </w:pPr>
      <w:r>
        <w:rPr>
          <w:rFonts w:ascii="Times New Roman" w:hAnsi="Times New Roman" w:eastAsia="黑体"/>
          <w:b w:val="0"/>
          <w:sz w:val="32"/>
        </w:rPr>
        <w:t>附表清单</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126"/>
        <w:gridCol w:w="2126"/>
        <w:gridCol w:w="2126"/>
        <w:gridCol w:w="2126"/>
      </w:tblGrid>
      <w:tr>
        <w:tc>
          <w:tcPr>
            <w:tcW w:type="dxa" w:w="2126"/>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序号</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表题</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所在章节</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页码</w:t>
            </w:r>
          </w:p>
        </w:tc>
      </w:tr>
      <w:tr>
        <w:tc>
          <w:tcPr>
            <w:tcW w:type="dxa" w:w="2126"/>
          </w:tcPr>
          <w:p>
            <w:pPr>
              <w:spacing w:line="240" w:lineRule="auto" w:before="30" w:after="30"/>
              <w:jc w:val="center"/>
            </w:pPr>
            <w:r/>
            <w:r>
              <w:rPr>
                <w:rFonts w:ascii="Times New Roman" w:hAnsi="Times New Roman" w:eastAsia="宋体"/>
                <w:b w:val="0"/>
                <w:sz w:val="21"/>
              </w:rPr>
              <w:t>表 3.1</w:t>
            </w:r>
          </w:p>
        </w:tc>
        <w:tc>
          <w:tcPr>
            <w:tcW w:type="dxa" w:w="2126"/>
          </w:tcPr>
          <w:p>
            <w:pPr>
              <w:spacing w:line="240" w:lineRule="auto" w:before="30" w:after="30"/>
              <w:jc w:val="center"/>
            </w:pPr>
            <w:r/>
            <w:r>
              <w:rPr>
                <w:rFonts w:ascii="Times New Roman" w:hAnsi="Times New Roman" w:eastAsia="宋体"/>
                <w:b w:val="0"/>
                <w:sz w:val="21"/>
              </w:rPr>
              <w:t>系统功能需求表</w:t>
            </w:r>
          </w:p>
        </w:tc>
        <w:tc>
          <w:tcPr>
            <w:tcW w:type="dxa" w:w="2126"/>
          </w:tcPr>
          <w:p>
            <w:pPr>
              <w:spacing w:line="240" w:lineRule="auto" w:before="30" w:after="30"/>
              <w:jc w:val="center"/>
            </w:pPr>
            <w:r/>
            <w:r>
              <w:rPr>
                <w:rFonts w:ascii="Times New Roman" w:hAnsi="Times New Roman" w:eastAsia="宋体"/>
                <w:b w:val="0"/>
                <w:sz w:val="21"/>
              </w:rPr>
              <w:t>第 3 章 §3.1.1</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3.2</w:t>
            </w:r>
          </w:p>
        </w:tc>
        <w:tc>
          <w:tcPr>
            <w:tcW w:type="dxa" w:w="2126"/>
          </w:tcPr>
          <w:p>
            <w:pPr>
              <w:spacing w:line="240" w:lineRule="auto" w:before="30" w:after="30"/>
              <w:jc w:val="center"/>
            </w:pPr>
            <w:r/>
            <w:r>
              <w:rPr>
                <w:rFonts w:ascii="Times New Roman" w:hAnsi="Times New Roman" w:eastAsia="宋体"/>
                <w:b w:val="0"/>
                <w:sz w:val="21"/>
              </w:rPr>
              <w:t>系统功能结构表</w:t>
            </w:r>
          </w:p>
        </w:tc>
        <w:tc>
          <w:tcPr>
            <w:tcW w:type="dxa" w:w="2126"/>
          </w:tcPr>
          <w:p>
            <w:pPr>
              <w:spacing w:line="240" w:lineRule="auto" w:before="30" w:after="30"/>
              <w:jc w:val="center"/>
            </w:pPr>
            <w:r/>
            <w:r>
              <w:rPr>
                <w:rFonts w:ascii="Times New Roman" w:hAnsi="Times New Roman" w:eastAsia="宋体"/>
                <w:b w:val="0"/>
                <w:sz w:val="21"/>
              </w:rPr>
              <w:t>第 3 章 §3.3</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3.3</w:t>
            </w:r>
          </w:p>
        </w:tc>
        <w:tc>
          <w:tcPr>
            <w:tcW w:type="dxa" w:w="2126"/>
          </w:tcPr>
          <w:p>
            <w:pPr>
              <w:spacing w:line="240" w:lineRule="auto" w:before="30" w:after="30"/>
              <w:jc w:val="center"/>
            </w:pPr>
            <w:r/>
            <w:r>
              <w:rPr>
                <w:rFonts w:ascii="Times New Roman" w:hAnsi="Times New Roman" w:eastAsia="宋体"/>
                <w:b w:val="0"/>
                <w:sz w:val="21"/>
              </w:rPr>
              <w:t>数据库核心表清单</w:t>
            </w:r>
          </w:p>
        </w:tc>
        <w:tc>
          <w:tcPr>
            <w:tcW w:type="dxa" w:w="2126"/>
          </w:tcPr>
          <w:p>
            <w:pPr>
              <w:spacing w:line="240" w:lineRule="auto" w:before="30" w:after="30"/>
              <w:jc w:val="center"/>
            </w:pPr>
            <w:r/>
            <w:r>
              <w:rPr>
                <w:rFonts w:ascii="Times New Roman" w:hAnsi="Times New Roman" w:eastAsia="宋体"/>
                <w:b w:val="0"/>
                <w:sz w:val="21"/>
              </w:rPr>
              <w:t>第 3 章 §3.4</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5.1</w:t>
            </w:r>
          </w:p>
        </w:tc>
        <w:tc>
          <w:tcPr>
            <w:tcW w:type="dxa" w:w="2126"/>
          </w:tcPr>
          <w:p>
            <w:pPr>
              <w:spacing w:line="240" w:lineRule="auto" w:before="30" w:after="30"/>
              <w:jc w:val="center"/>
            </w:pPr>
            <w:r/>
            <w:r>
              <w:rPr>
                <w:rFonts w:ascii="Times New Roman" w:hAnsi="Times New Roman" w:eastAsia="宋体"/>
                <w:b w:val="0"/>
                <w:sz w:val="21"/>
              </w:rPr>
              <w:t>测试环境</w:t>
            </w:r>
          </w:p>
        </w:tc>
        <w:tc>
          <w:tcPr>
            <w:tcW w:type="dxa" w:w="2126"/>
          </w:tcPr>
          <w:p>
            <w:pPr>
              <w:spacing w:line="240" w:lineRule="auto" w:before="30" w:after="30"/>
              <w:jc w:val="center"/>
            </w:pPr>
            <w:r/>
            <w:r>
              <w:rPr>
                <w:rFonts w:ascii="Times New Roman" w:hAnsi="Times New Roman" w:eastAsia="宋体"/>
                <w:b w:val="0"/>
                <w:sz w:val="21"/>
              </w:rPr>
              <w:t>第 5 章 §5.1</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5.2</w:t>
            </w:r>
          </w:p>
        </w:tc>
        <w:tc>
          <w:tcPr>
            <w:tcW w:type="dxa" w:w="2126"/>
          </w:tcPr>
          <w:p>
            <w:pPr>
              <w:spacing w:line="240" w:lineRule="auto" w:before="30" w:after="30"/>
              <w:jc w:val="center"/>
            </w:pPr>
            <w:r/>
            <w:r>
              <w:rPr>
                <w:rFonts w:ascii="Times New Roman" w:hAnsi="Times New Roman" w:eastAsia="宋体"/>
                <w:b w:val="0"/>
                <w:sz w:val="21"/>
              </w:rPr>
              <w:t>报名与缴费功能测试用例</w:t>
            </w:r>
          </w:p>
        </w:tc>
        <w:tc>
          <w:tcPr>
            <w:tcW w:type="dxa" w:w="2126"/>
          </w:tcPr>
          <w:p>
            <w:pPr>
              <w:spacing w:line="240" w:lineRule="auto" w:before="30" w:after="30"/>
              <w:jc w:val="center"/>
            </w:pPr>
            <w:r/>
            <w:r>
              <w:rPr>
                <w:rFonts w:ascii="Times New Roman" w:hAnsi="Times New Roman" w:eastAsia="宋体"/>
                <w:b w:val="0"/>
                <w:sz w:val="21"/>
              </w:rPr>
              <w:t>第 5 章 §5.2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5.3</w:t>
            </w:r>
          </w:p>
        </w:tc>
        <w:tc>
          <w:tcPr>
            <w:tcW w:type="dxa" w:w="2126"/>
          </w:tcPr>
          <w:p>
            <w:pPr>
              <w:spacing w:line="240" w:lineRule="auto" w:before="30" w:after="30"/>
              <w:jc w:val="center"/>
            </w:pPr>
            <w:r/>
            <w:r>
              <w:rPr>
                <w:rFonts w:ascii="Times New Roman" w:hAnsi="Times New Roman" w:eastAsia="宋体"/>
                <w:b w:val="0"/>
                <w:sz w:val="21"/>
              </w:rPr>
              <w:t>排课与调课功能测试用例</w:t>
            </w:r>
          </w:p>
        </w:tc>
        <w:tc>
          <w:tcPr>
            <w:tcW w:type="dxa" w:w="2126"/>
          </w:tcPr>
          <w:p>
            <w:pPr>
              <w:spacing w:line="240" w:lineRule="auto" w:before="30" w:after="30"/>
              <w:jc w:val="center"/>
            </w:pPr>
            <w:r/>
            <w:r>
              <w:rPr>
                <w:rFonts w:ascii="Times New Roman" w:hAnsi="Times New Roman" w:eastAsia="宋体"/>
                <w:b w:val="0"/>
                <w:sz w:val="21"/>
              </w:rPr>
              <w:t>第 5 章 §5.2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5.4</w:t>
            </w:r>
          </w:p>
        </w:tc>
        <w:tc>
          <w:tcPr>
            <w:tcW w:type="dxa" w:w="2126"/>
          </w:tcPr>
          <w:p>
            <w:pPr>
              <w:spacing w:line="240" w:lineRule="auto" w:before="30" w:after="30"/>
              <w:jc w:val="center"/>
            </w:pPr>
            <w:r/>
            <w:r>
              <w:rPr>
                <w:rFonts w:ascii="Times New Roman" w:hAnsi="Times New Roman" w:eastAsia="宋体"/>
                <w:b w:val="0"/>
                <w:sz w:val="21"/>
              </w:rPr>
              <w:t>考勤与课时功能测试用例</w:t>
            </w:r>
          </w:p>
        </w:tc>
        <w:tc>
          <w:tcPr>
            <w:tcW w:type="dxa" w:w="2126"/>
          </w:tcPr>
          <w:p>
            <w:pPr>
              <w:spacing w:line="240" w:lineRule="auto" w:before="30" w:after="30"/>
              <w:jc w:val="center"/>
            </w:pPr>
            <w:r/>
            <w:r>
              <w:rPr>
                <w:rFonts w:ascii="Times New Roman" w:hAnsi="Times New Roman" w:eastAsia="宋体"/>
                <w:b w:val="0"/>
                <w:sz w:val="21"/>
              </w:rPr>
              <w:t>第 5 章 §5.2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5.5</w:t>
            </w:r>
          </w:p>
        </w:tc>
        <w:tc>
          <w:tcPr>
            <w:tcW w:type="dxa" w:w="2126"/>
          </w:tcPr>
          <w:p>
            <w:pPr>
              <w:spacing w:line="240" w:lineRule="auto" w:before="30" w:after="30"/>
              <w:jc w:val="center"/>
            </w:pPr>
            <w:r/>
            <w:r>
              <w:rPr>
                <w:rFonts w:ascii="Times New Roman" w:hAnsi="Times New Roman" w:eastAsia="宋体"/>
                <w:b w:val="0"/>
                <w:sz w:val="21"/>
              </w:rPr>
              <w:t>流失预警功能测试用例</w:t>
            </w:r>
          </w:p>
        </w:tc>
        <w:tc>
          <w:tcPr>
            <w:tcW w:type="dxa" w:w="2126"/>
          </w:tcPr>
          <w:p>
            <w:pPr>
              <w:spacing w:line="240" w:lineRule="auto" w:before="30" w:after="30"/>
              <w:jc w:val="center"/>
            </w:pPr>
            <w:r/>
            <w:r>
              <w:rPr>
                <w:rFonts w:ascii="Times New Roman" w:hAnsi="Times New Roman" w:eastAsia="宋体"/>
                <w:b w:val="0"/>
                <w:sz w:val="21"/>
              </w:rPr>
              <w:t>第 5 章 §5.2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5.6</w:t>
            </w:r>
          </w:p>
        </w:tc>
        <w:tc>
          <w:tcPr>
            <w:tcW w:type="dxa" w:w="2126"/>
          </w:tcPr>
          <w:p>
            <w:pPr>
              <w:spacing w:line="240" w:lineRule="auto" w:before="30" w:after="30"/>
              <w:jc w:val="center"/>
            </w:pPr>
            <w:r/>
            <w:r>
              <w:rPr>
                <w:rFonts w:ascii="Times New Roman" w:hAnsi="Times New Roman" w:eastAsia="宋体"/>
                <w:b w:val="0"/>
                <w:sz w:val="21"/>
              </w:rPr>
              <w:t>测试结果汇总</w:t>
            </w:r>
          </w:p>
        </w:tc>
        <w:tc>
          <w:tcPr>
            <w:tcW w:type="dxa" w:w="2126"/>
          </w:tcPr>
          <w:p>
            <w:pPr>
              <w:spacing w:line="240" w:lineRule="auto" w:before="30" w:after="30"/>
              <w:jc w:val="center"/>
            </w:pPr>
            <w:r/>
            <w:r>
              <w:rPr>
                <w:rFonts w:ascii="Times New Roman" w:hAnsi="Times New Roman" w:eastAsia="宋体"/>
                <w:b w:val="0"/>
                <w:sz w:val="21"/>
              </w:rPr>
              <w:t>第 5 章 §5.4</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A.1</w:t>
            </w:r>
          </w:p>
        </w:tc>
        <w:tc>
          <w:tcPr>
            <w:tcW w:type="dxa" w:w="2126"/>
          </w:tcPr>
          <w:p>
            <w:pPr>
              <w:spacing w:line="240" w:lineRule="auto" w:before="30" w:after="30"/>
              <w:jc w:val="center"/>
            </w:pPr>
            <w:r/>
            <w:r>
              <w:rPr>
                <w:rFonts w:ascii="Times New Roman" w:hAnsi="Times New Roman" w:eastAsia="宋体"/>
                <w:b w:val="0"/>
                <w:sz w:val="21"/>
              </w:rPr>
              <w:t>硬件环境</w:t>
            </w:r>
          </w:p>
        </w:tc>
        <w:tc>
          <w:tcPr>
            <w:tcW w:type="dxa" w:w="2126"/>
          </w:tcPr>
          <w:p>
            <w:pPr>
              <w:spacing w:line="240" w:lineRule="auto" w:before="30" w:after="30"/>
              <w:jc w:val="center"/>
            </w:pPr>
            <w:r/>
            <w:r>
              <w:rPr>
                <w:rFonts w:ascii="Times New Roman" w:hAnsi="Times New Roman" w:eastAsia="宋体"/>
                <w:b w:val="0"/>
                <w:sz w:val="21"/>
              </w:rPr>
              <w:t>附录A §A.1.1</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A.2</w:t>
            </w:r>
          </w:p>
        </w:tc>
        <w:tc>
          <w:tcPr>
            <w:tcW w:type="dxa" w:w="2126"/>
          </w:tcPr>
          <w:p>
            <w:pPr>
              <w:spacing w:line="240" w:lineRule="auto" w:before="30" w:after="30"/>
              <w:jc w:val="center"/>
            </w:pPr>
            <w:r/>
            <w:r>
              <w:rPr>
                <w:rFonts w:ascii="Times New Roman" w:hAnsi="Times New Roman" w:eastAsia="宋体"/>
                <w:b w:val="0"/>
                <w:sz w:val="21"/>
              </w:rPr>
              <w:t>软件环境</w:t>
            </w:r>
          </w:p>
        </w:tc>
        <w:tc>
          <w:tcPr>
            <w:tcW w:type="dxa" w:w="2126"/>
          </w:tcPr>
          <w:p>
            <w:pPr>
              <w:spacing w:line="240" w:lineRule="auto" w:before="30" w:after="30"/>
              <w:jc w:val="center"/>
            </w:pPr>
            <w:r/>
            <w:r>
              <w:rPr>
                <w:rFonts w:ascii="Times New Roman" w:hAnsi="Times New Roman" w:eastAsia="宋体"/>
                <w:b w:val="0"/>
                <w:sz w:val="21"/>
              </w:rPr>
              <w:t>附录A §A.1.2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A.3</w:t>
            </w:r>
          </w:p>
        </w:tc>
        <w:tc>
          <w:tcPr>
            <w:tcW w:type="dxa" w:w="2126"/>
          </w:tcPr>
          <w:p>
            <w:pPr>
              <w:spacing w:line="240" w:lineRule="auto" w:before="30" w:after="30"/>
              <w:jc w:val="center"/>
            </w:pPr>
            <w:r/>
            <w:r>
              <w:rPr>
                <w:rFonts w:ascii="Times New Roman" w:hAnsi="Times New Roman" w:eastAsia="宋体"/>
                <w:b w:val="0"/>
                <w:sz w:val="21"/>
              </w:rPr>
              <w:t>后端环境变量</w:t>
            </w:r>
          </w:p>
        </w:tc>
        <w:tc>
          <w:tcPr>
            <w:tcW w:type="dxa" w:w="2126"/>
          </w:tcPr>
          <w:p>
            <w:pPr>
              <w:spacing w:line="240" w:lineRule="auto" w:before="30" w:after="30"/>
              <w:jc w:val="center"/>
            </w:pPr>
            <w:r/>
            <w:r>
              <w:rPr>
                <w:rFonts w:ascii="Times New Roman" w:hAnsi="Times New Roman" w:eastAsia="宋体"/>
                <w:b w:val="0"/>
                <w:sz w:val="21"/>
              </w:rPr>
              <w:t>附录A §A.2.2</w:t>
            </w:r>
          </w:p>
        </w:tc>
        <w:tc>
          <w:tcPr>
            <w:tcW w:type="dxa" w:w="2126"/>
          </w:tcPr>
          <w:p>
            <w:pPr>
              <w:spacing w:line="240" w:lineRule="auto" w:before="30" w:after="30"/>
              <w:jc w:val="center"/>
            </w:pPr>
            <w:r/>
          </w:p>
        </w:tc>
      </w:tr>
      <w:tr>
        <w:tc>
          <w:tcPr>
            <w:tcW w:type="dxa" w:w="2126"/>
          </w:tcPr>
          <w:p>
            <w:pPr>
              <w:spacing w:line="240" w:lineRule="auto" w:before="30" w:after="30"/>
              <w:jc w:val="center"/>
            </w:pPr>
            <w:r/>
            <w:r>
              <w:rPr>
                <w:rFonts w:ascii="Times New Roman" w:hAnsi="Times New Roman" w:eastAsia="宋体"/>
                <w:b w:val="0"/>
                <w:sz w:val="21"/>
              </w:rPr>
              <w:t>表 A.4</w:t>
            </w:r>
          </w:p>
        </w:tc>
        <w:tc>
          <w:tcPr>
            <w:tcW w:type="dxa" w:w="2126"/>
          </w:tcPr>
          <w:p>
            <w:pPr>
              <w:spacing w:line="240" w:lineRule="auto" w:before="30" w:after="30"/>
              <w:jc w:val="center"/>
            </w:pPr>
            <w:r/>
            <w:r>
              <w:rPr>
                <w:rFonts w:ascii="Times New Roman" w:hAnsi="Times New Roman" w:eastAsia="宋体"/>
                <w:b w:val="0"/>
                <w:sz w:val="21"/>
              </w:rPr>
              <w:t>终端访问方式</w:t>
            </w:r>
          </w:p>
        </w:tc>
        <w:tc>
          <w:tcPr>
            <w:tcW w:type="dxa" w:w="2126"/>
          </w:tcPr>
          <w:p>
            <w:pPr>
              <w:spacing w:line="240" w:lineRule="auto" w:before="30" w:after="30"/>
              <w:jc w:val="center"/>
            </w:pPr>
            <w:r/>
            <w:r>
              <w:rPr>
                <w:rFonts w:ascii="Times New Roman" w:hAnsi="Times New Roman" w:eastAsia="宋体"/>
                <w:b w:val="0"/>
                <w:sz w:val="21"/>
              </w:rPr>
              <w:t>附录A §A.3</w:t>
            </w:r>
          </w:p>
        </w:tc>
        <w:tc>
          <w:tcPr>
            <w:tcW w:type="dxa" w:w="2126"/>
          </w:tcPr>
          <w:p>
            <w:pPr>
              <w:spacing w:line="240" w:lineRule="auto" w:before="30" w:after="30"/>
              <w:jc w:val="center"/>
            </w:pPr>
            <w:r/>
          </w:p>
        </w:tc>
      </w:tr>
      <w:tr>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表 A.5</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演示账号</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附录A §A.3</w:t>
            </w:r>
          </w:p>
        </w:tc>
        <w:tc>
          <w:tcPr>
            <w:tcW w:type="dxa" w:w="2126"/>
            <w:tcBorders>
              <w:bottom w:val="single" w:sz="12" w:space="0" w:color="000000"/>
            </w:tcBorders>
          </w:tcPr>
          <w:p>
            <w:pPr>
              <w:spacing w:line="240" w:lineRule="auto" w:before="30" w:after="30"/>
              <w:jc w:val="center"/>
            </w:pPr>
            <w:r/>
          </w:p>
        </w:tc>
      </w:tr>
    </w:tbl>
    <w:p>
      <w:pPr>
        <w:spacing w:before="0" w:after="0" w:lineRule="exact" w:line="120"/>
      </w:pPr>
    </w:p>
    <w:p>
      <w:pPr>
        <w:sectPr>
          <w:headerReference w:type="default" r:id="rId15"/>
          <w:footerReference w:type="default" r:id="rId16"/>
          <w:pgSz w:w="11906" w:h="16838"/>
          <w:pgMar w:top="1701" w:right="1701" w:bottom="1417" w:left="1701" w:header="1247" w:footer="1020" w:gutter="0"/>
          <w:cols w:space="720"/>
          <w:docGrid w:linePitch="360"/>
          <w:pgNumType w:fmt="lowerRoman" w:start="1"/>
        </w:sectPr>
      </w:pPr>
    </w:p>
    <w:p>
      <w:pPr>
        <w:spacing w:lineRule="exact" w:line="400" w:before="0" w:after="360"/>
        <w:jc w:val="center"/>
        <w:outlineLvl w:val="0"/>
      </w:pPr>
      <w:r>
        <w:rPr>
          <w:rFonts w:ascii="Times New Roman" w:hAnsi="Times New Roman" w:eastAsia="黑体"/>
          <w:b w:val="0"/>
          <w:sz w:val="32"/>
        </w:rPr>
        <w:t>1  绪论</w:t>
      </w:r>
    </w:p>
    <w:p>
      <w:pPr>
        <w:spacing w:lineRule="exact" w:line="400" w:before="240" w:after="120"/>
        <w:jc w:val="left"/>
        <w:outlineLvl w:val="1"/>
      </w:pPr>
      <w:r>
        <w:rPr>
          <w:rFonts w:ascii="Times New Roman" w:hAnsi="Times New Roman" w:eastAsia="黑体"/>
          <w:b w:val="0"/>
          <w:sz w:val="30"/>
        </w:rPr>
        <w:t>1.1  课题背景与意义</w:t>
      </w:r>
    </w:p>
    <w:p>
      <w:pPr>
        <w:spacing w:lineRule="exact" w:line="400" w:before="0" w:after="0"/>
        <w:ind w:firstLine="480"/>
        <w:jc w:val="both"/>
      </w:pPr>
      <w:r>
        <w:rPr>
          <w:rFonts w:ascii="Times New Roman" w:hAnsi="Times New Roman" w:eastAsia="宋体"/>
          <w:b w:val="0"/>
          <w:sz w:val="24"/>
        </w:rPr>
        <w:t>艺术培训是素质教育的重要组成部分，涵盖音乐、舞蹈、美术、体育等多种课程形态。与学科类培训相比，艺术培训机构具有鲜明的运营特征：课程类型繁多且差异显著，既有单次体验课，也有按学期、按考级阶段划分的长期课程；上课频次高，多数课程以周为单位常态化排课；授课教师多为兼职或外部合作，排班与场地调度复杂；学员以未成年人为主，请假、调课、补课频繁发生；机构收入依赖课时包销售，课时扣减与教师薪资高度关联又长期依赖人工核算。这些特征叠加在一起，使教务管理成为艺术培训机构日常运营中信息密度最高、最容易出错的环节。</w:t>
      </w:r>
    </w:p>
    <w:p>
      <w:pPr>
        <w:spacing w:lineRule="exact" w:line="400" w:before="0" w:after="0"/>
        <w:ind w:firstLine="480"/>
        <w:jc w:val="both"/>
      </w:pPr>
      <w:r>
        <w:rPr>
          <w:rFonts w:ascii="Times New Roman" w:hAnsi="Times New Roman" w:eastAsia="宋体"/>
          <w:b w:val="0"/>
          <w:sz w:val="24"/>
        </w:rPr>
        <w:t>在传统管理模式下，大量机构仍以 Excel 表格或纸质登记本记录学员信息、课表、考勤与收费。这种方式存在若干难以回避的痛点：其一，数据分散在多个表格与人员手中，信息流转依赖人工传递，统计具有明显的滞后性，管理者难以及时掌握招生、到课、营收与流失的真实状况；其二，课时扣减通常由教务人员按考勤手工统计，面对多名学员、多门课程的复杂组合极易出现误扣、漏扣；其三，排课往往依赖经验在纸上或电子表格中试行，教师、教室、班级三者之间的时间冲突难以在一次排布中全部暴露，冲突只能在使用过程中被动发现；其四，教师薪资以课时为基础核算，人工汇总既慢又易错，且缺乏可追溯的明细；其五，学员流失具有隐蔽性，等到续费明显下滑才被察觉时往往已错失干预窗口。</w:t>
      </w:r>
    </w:p>
    <w:p>
      <w:pPr>
        <w:spacing w:lineRule="exact" w:line="400" w:before="0" w:after="0"/>
        <w:ind w:firstLine="480"/>
        <w:jc w:val="both"/>
      </w:pPr>
      <w:r>
        <w:rPr>
          <w:rFonts w:ascii="Times New Roman" w:hAnsi="Times New Roman" w:eastAsia="宋体"/>
          <w:b w:val="0"/>
          <w:sz w:val="24"/>
        </w:rPr>
        <w:t>随着机构规模扩大与学员人数增长，上述手工模式的人力成本与差错成本呈非线性上升，成为制约艺术培训机构规模化、规范化运营的瓶颈。教务管理信息化由此具备了明确的工程价值：一方面，将招生、排课、考勤、课时、财务、学情等业务环节统一到同一系统中，可使业务流程标准化、数据口径一致化，从根本上消除信息孤岛；另一方面，借助自动化的课时扣减、冲突检测与薪资核算，可显著降低人工差错，提升运营效率；此外，沉淀下来的业务数据能够支撑运营看板与流失预警等决策能力，使机构由"事后统计"转向"事前干预"。</w:t>
      </w:r>
    </w:p>
    <w:p>
      <w:pPr>
        <w:spacing w:lineRule="exact" w:line="400" w:before="0" w:after="0"/>
        <w:ind w:firstLine="480"/>
        <w:jc w:val="both"/>
      </w:pPr>
      <w:r>
        <w:rPr>
          <w:rFonts w:ascii="Times New Roman" w:hAnsi="Times New Roman" w:eastAsia="宋体"/>
          <w:b w:val="0"/>
          <w:sz w:val="24"/>
        </w:rPr>
        <w:t>本课题以中小型艺术培训机构为服务对象，研究并实现一个覆盖"招生—排课—考勤—课时—财务—学情"全流程的教务管理平台，旨在以工程化手段解决上述实际管理难题，验证相关技术在教育培训业务场景下的可行性与有效性。</w:t>
      </w:r>
    </w:p>
    <w:p>
      <w:pPr>
        <w:spacing w:lineRule="exact" w:line="400" w:before="240" w:after="120"/>
        <w:jc w:val="left"/>
        <w:outlineLvl w:val="1"/>
      </w:pPr>
      <w:r>
        <w:rPr>
          <w:rFonts w:ascii="Times New Roman" w:hAnsi="Times New Roman" w:eastAsia="黑体"/>
          <w:b w:val="0"/>
          <w:sz w:val="30"/>
        </w:rPr>
        <w:t>1.2  国内外研究现状</w:t>
      </w:r>
    </w:p>
    <w:p>
      <w:pPr>
        <w:spacing w:lineRule="exact" w:line="400" w:before="180" w:after="120"/>
        <w:jc w:val="left"/>
        <w:outlineLvl w:val="2"/>
      </w:pPr>
      <w:r>
        <w:rPr>
          <w:rFonts w:ascii="Times New Roman" w:hAnsi="Times New Roman" w:eastAsia="黑体"/>
          <w:b w:val="0"/>
          <w:sz w:val="28"/>
        </w:rPr>
        <w:t>1.2.1  国外研究现状</w:t>
      </w:r>
    </w:p>
    <w:p>
      <w:pPr>
        <w:spacing w:lineRule="exact" w:line="400" w:before="0" w:after="0"/>
        <w:ind w:firstLine="480"/>
        <w:jc w:val="both"/>
      </w:pPr>
      <w:r>
        <w:rPr>
          <w:rFonts w:ascii="Times New Roman" w:hAnsi="Times New Roman" w:eastAsia="宋体"/>
          <w:b w:val="0"/>
          <w:sz w:val="24"/>
        </w:rPr>
        <w:t>国外在教务管理相关领域的研究起步较早，其中与本课题关联最紧密的三个方向是智能排课（university/college timetabling）、并发一致性与学员流失预测（dropout/retention prediction）。</w:t>
      </w:r>
    </w:p>
    <w:p>
      <w:pPr>
        <w:spacing w:lineRule="exact" w:line="400" w:before="0" w:after="0"/>
        <w:ind w:firstLine="480"/>
        <w:jc w:val="both"/>
      </w:pPr>
      <w:r>
        <w:rPr>
          <w:rFonts w:ascii="Times New Roman" w:hAnsi="Times New Roman" w:eastAsia="宋体"/>
          <w:b w:val="0"/>
          <w:sz w:val="24"/>
        </w:rPr>
        <w:t>在智能排课方向，课程表编排本质上是一个受多重约束的组合优化问题，长期以来是运筹学与调度领域的研究热点。Han 等人提出遗传算法与动态规划相结合的混合方法求解大学排课问题，并引入贪心策略完成教室分配，在满足多重约束的同时提升了排课质量与教室利用率[9]。Xiang 等人设计了两阶段元启发式算法，先以图着色对课程聚类、再以增强禁忌搜索将课程簇分配至时间段，实验表明其在真实场景下兼顾了效率与解的合理性[10]。上述工作为本系统五维冲突检测（教师、教室、教室预约、班级、跨班学员五个时间交叉维度）与自动排课"约束满足 + 贪心生成"的设计提供了方法论层面的参考。</w:t>
      </w:r>
    </w:p>
    <w:p>
      <w:pPr>
        <w:spacing w:lineRule="exact" w:line="400" w:before="0" w:after="0"/>
        <w:ind w:firstLine="480"/>
        <w:jc w:val="both"/>
      </w:pPr>
      <w:r>
        <w:rPr>
          <w:rFonts w:ascii="Times New Roman" w:hAnsi="Times New Roman" w:eastAsia="宋体"/>
          <w:b w:val="0"/>
          <w:sz w:val="24"/>
        </w:rPr>
        <w:t>在并发一致性方向，课时扣减、退费回冲等"读—改—写"操作在高并发下需要可靠的并发控制。Pophali 系统比较了数据库隔离级别以及乐观锁与悲观锁策略在高并发扣减场景下的表现，并给出实施准则，表明乐观锁可在冲突概率较低的场景下避免超扣并提升吞吐[11]。这为本系统以版本号乐观锁、复合乐观条件与数据库唯一约束保障课时与退费账实一致提供了直接依据。</w:t>
      </w:r>
    </w:p>
    <w:p>
      <w:pPr>
        <w:spacing w:lineRule="exact" w:line="400" w:before="0" w:after="0"/>
        <w:ind w:firstLine="480"/>
        <w:jc w:val="both"/>
      </w:pPr>
      <w:r>
        <w:rPr>
          <w:rFonts w:ascii="Times New Roman" w:hAnsi="Times New Roman" w:eastAsia="宋体"/>
          <w:b w:val="0"/>
          <w:sz w:val="24"/>
        </w:rPr>
        <w:t>在学员流失预测方向，已有研究普遍将流失或留存视为机器学习问题，并逐步从单一成绩特征扩展到多维行为与社会经济特征。Huynh-Cam 等人利用入学前即可获得的人口学、家庭背景与经济状况信息构建早期预测模型并提取关键影响因子，为早期预警与干预提供依据[12]。Gutierrez-Pachas 等人面向拉丁美洲高等教育场景，综合学术、社会经济与公平三类因素，结合机器学习与生存分析方法支持辍学决策，说明流失风险可由多源因素共同刻画[13]。这类研究普遍表明，到课行为、参与程度与流失风险之间存在稳定关联，为本系统以"到课沉寂度""缺勤倾向"等因子刻画学员流失风险提供了理论依据。</w:t>
      </w:r>
    </w:p>
    <w:p>
      <w:pPr>
        <w:spacing w:lineRule="exact" w:line="400" w:before="180" w:after="120"/>
        <w:jc w:val="left"/>
        <w:outlineLvl w:val="2"/>
      </w:pPr>
      <w:r>
        <w:rPr>
          <w:rFonts w:ascii="Times New Roman" w:hAnsi="Times New Roman" w:eastAsia="黑体"/>
          <w:b w:val="0"/>
          <w:sz w:val="28"/>
        </w:rPr>
        <w:t>1.2.2  国内研究现状</w:t>
      </w:r>
    </w:p>
    <w:p>
      <w:pPr>
        <w:spacing w:lineRule="exact" w:line="400" w:before="0" w:after="0"/>
        <w:ind w:firstLine="480"/>
        <w:jc w:val="both"/>
      </w:pPr>
      <w:r>
        <w:rPr>
          <w:rFonts w:ascii="Times New Roman" w:hAnsi="Times New Roman" w:eastAsia="宋体"/>
          <w:b w:val="0"/>
          <w:sz w:val="24"/>
        </w:rPr>
        <w:t>国内面向教培机构与教务管理的研究近年来快速增多，覆盖了排课、可视化、学情分析、薪资核算、移动端、报名退费、档案管理与冲突检测等多个环节。</w:t>
      </w:r>
    </w:p>
    <w:p>
      <w:pPr>
        <w:spacing w:lineRule="exact" w:line="400" w:before="0" w:after="0"/>
        <w:ind w:firstLine="480"/>
        <w:jc w:val="both"/>
      </w:pPr>
      <w:r>
        <w:rPr>
          <w:rFonts w:ascii="Times New Roman" w:hAnsi="Times New Roman" w:eastAsia="宋体"/>
          <w:b w:val="0"/>
          <w:sz w:val="24"/>
        </w:rPr>
        <w:t>在排课与数据库设计方面，黄玉蕾等人面向高校排课中学生选课需求与教室、教师资源冲突问题，完成了排课系统的需求分析与数据库设计，为本系统课程、班级与课次的数据建模提供了参考[1]。在冲突检测方面，朱小影等人将日程冲突问题抽象为时间区间的重叠检测，并基于区间树实现高效的插入、删除与查询，为排课、排班等场景提供了算法支撑，其"时间区间重叠"思路与本系统五维冲突检测同源[8]。在运营可视化方面，刘梦等人将 ECharts 可视化技术应用于数据管理平台，实现多维数据的图表化呈现，验证了前端可视化框架在教务统计看板中的应用价值[2]。在学情与预警方面，庄俊玺等人融合群体与个体行为特征构建成绩预警模型，提升了预警的准确性与前置性，为本系统以行为因子刻画学员流失风险提供了借鉴[3]。在财务与薪资方面，肖青云等人设计了高校新职工工资自动核算系统，完成工资套算、基数确定、扣除计算与补发合计等任务，验证了后端框架支撑薪资自动化的可行性[4]。在移动端方面，韦彩仁等人基于 uni-app 开发了信息管理系统的学生端，验证了跨端框架在移动端信息管理中的适用性[5]。在系统与档案方面，杨茜等人基于 B/S 架构实现了高校教务管理系统，张浩研究了档案管理数字化系统的设计与实现，分别为教务平台的总体架构与档案信息的规范化存储提供了参考[6,7]。</w:t>
      </w:r>
    </w:p>
    <w:p>
      <w:pPr>
        <w:spacing w:lineRule="exact" w:line="400" w:before="0" w:after="0"/>
        <w:ind w:firstLine="480"/>
        <w:jc w:val="both"/>
      </w:pPr>
      <w:r>
        <w:rPr>
          <w:rFonts w:ascii="Times New Roman" w:hAnsi="Times New Roman" w:eastAsia="宋体"/>
          <w:b w:val="0"/>
          <w:sz w:val="24"/>
        </w:rPr>
        <w:t>综合来看，国内外现有研究多聚焦单一算法点或单一业务环节，例如单独研究排课优化、单独研究流失预测，或单独研究某一端（管理端或移动端）的某项功能。对于中小型艺术培训机构而言，这类"点状"成果难以直接拼装为一个可用、可靠、可维护的整体系统。其突出短板在于：缺少面向该类机构、覆盖"招生—排课—考勤—课时—财务—学情"全业务链条的工程化落地系统；缺少将排课、考勤、课时、薪资、预警等环节以统一数据模型串联并形成业务闭环的设计；也缺少在并发一致性、权限隔离与可维护性等工程质量属性上的系统性保障。</w:t>
      </w:r>
    </w:p>
    <w:p>
      <w:pPr>
        <w:spacing w:lineRule="exact" w:line="400" w:before="0" w:after="0"/>
        <w:ind w:firstLine="480"/>
        <w:jc w:val="both"/>
      </w:pPr>
      <w:r>
        <w:rPr>
          <w:rFonts w:ascii="Times New Roman" w:hAnsi="Times New Roman" w:eastAsia="宋体"/>
          <w:b w:val="0"/>
          <w:sz w:val="24"/>
        </w:rPr>
        <w:t>上述研究缺口正是本课题的出发点：在吸收既有算法与实现经验的基础上，以一个完整、可上线的工程系统为目标，将分散的研究成果整合到统一的业务流程与数据模型中，使艺术培训机构的教务管理真正实现数字化、自动化与可决策化。</w:t>
      </w:r>
    </w:p>
    <w:p>
      <w:pPr>
        <w:spacing w:lineRule="exact" w:line="400" w:before="240" w:after="120"/>
        <w:jc w:val="left"/>
        <w:outlineLvl w:val="1"/>
      </w:pPr>
      <w:r>
        <w:rPr>
          <w:rFonts w:ascii="Times New Roman" w:hAnsi="Times New Roman" w:eastAsia="黑体"/>
          <w:b w:val="0"/>
          <w:sz w:val="30"/>
        </w:rPr>
        <w:t>1.3  研究内容与目标</w:t>
      </w:r>
    </w:p>
    <w:p>
      <w:pPr>
        <w:spacing w:lineRule="exact" w:line="400" w:before="0" w:after="0"/>
        <w:ind w:firstLine="480"/>
        <w:jc w:val="both"/>
      </w:pPr>
      <w:r>
        <w:rPr>
          <w:rFonts w:ascii="Times New Roman" w:hAnsi="Times New Roman" w:eastAsia="宋体"/>
          <w:b w:val="0"/>
          <w:sz w:val="24"/>
        </w:rPr>
        <w:t>本课题的研究目标是构建一个面向艺术培训机构的全流程教务管理平台，将招生报名、课程班级管理、智能排课与调课、课堂考勤、课时自动扣减、收费退费、教师薪资核算与运营统计等环节纳入同一个系统，支持学员家长、授课教师、教务管理员、财务管理员与超级管理员五类角色协同工作。</w:t>
      </w:r>
    </w:p>
    <w:p>
      <w:pPr>
        <w:spacing w:lineRule="exact" w:line="400" w:before="0" w:after="0"/>
        <w:ind w:firstLine="480"/>
        <w:jc w:val="both"/>
      </w:pPr>
      <w:r>
        <w:rPr>
          <w:rFonts w:ascii="Times New Roman" w:hAnsi="Times New Roman" w:eastAsia="宋体"/>
          <w:b w:val="0"/>
          <w:sz w:val="24"/>
        </w:rPr>
        <w:t>在技术路线上，系统采用前后端分离的 B/S 架构：管理后台以 Vue 3 与 Element Plus 构建，承载课程、排课、财务等数据密集型页面的复杂交互；移动端以 uni-app 跨平台框架实现家长端与教师端，覆盖课表查看、报名缴费、考勤打卡与消息接收等高频轻量场景；后端以 Spring Boot 3.2.5 与 MyBatis-Plus 3.5.7 提供统一业务接口，数据持久化于 MySQL 8.0，并通过 Flyway 进行版本化数据库迁移。身份认证采用 JWT 无状态方案，配合基于角色的接口鉴权实现五类角色的权限隔离。</w:t>
      </w:r>
    </w:p>
    <w:p>
      <w:pPr>
        <w:spacing w:lineRule="exact" w:line="400" w:before="0" w:after="0"/>
        <w:ind w:firstLine="480"/>
        <w:jc w:val="both"/>
      </w:pPr>
      <w:r>
        <w:rPr>
          <w:rFonts w:ascii="Times New Roman" w:hAnsi="Times New Roman" w:eastAsia="宋体"/>
          <w:b w:val="0"/>
          <w:sz w:val="24"/>
        </w:rPr>
        <w:t>在业务设计上，本课题重点解决四类关键问题：一是以"报名决策快照 + 版本校验"保证报名决策数据的一致性；二是以五维时间交叉冲突检测（教师、教室、教室预约、班级、跨班学员）与拖拽快速调课提升排课易用性，并以复合乐观并发控制防止同状态并发编辑相互覆盖；三是以状态机与并发控制相结合的核算体系实现教师薪资自动核算；四是以可解释的多因子规则构建学员流失预警，将运营统计升级为流失干预决策。</w:t>
      </w:r>
    </w:p>
    <w:p>
      <w:pPr>
        <w:spacing w:lineRule="exact" w:line="400" w:before="0" w:after="0"/>
        <w:ind w:firstLine="480"/>
        <w:jc w:val="both"/>
      </w:pPr>
      <w:r>
        <w:rPr>
          <w:rFonts w:ascii="Times New Roman" w:hAnsi="Times New Roman" w:eastAsia="宋体"/>
          <w:b w:val="0"/>
          <w:sz w:val="24"/>
        </w:rPr>
        <w:t>系统的最终目标是在完成功能开发与分层测试后，以容器化方式部署上线并在生产环境稳定运行，实现从需求分析、设计实现、测试验收到生产上线的完整交付。</w:t>
      </w:r>
    </w:p>
    <w:p>
      <w:pPr>
        <w:spacing w:lineRule="exact" w:line="400" w:before="240" w:after="120"/>
        <w:jc w:val="left"/>
        <w:outlineLvl w:val="1"/>
      </w:pPr>
      <w:r>
        <w:rPr>
          <w:rFonts w:ascii="Times New Roman" w:hAnsi="Times New Roman" w:eastAsia="黑体"/>
          <w:b w:val="0"/>
          <w:sz w:val="30"/>
        </w:rPr>
        <w:t>1.4  论文组织结构</w:t>
      </w:r>
    </w:p>
    <w:p>
      <w:pPr>
        <w:spacing w:lineRule="exact" w:line="400" w:before="0" w:after="0"/>
        <w:ind w:firstLine="480"/>
        <w:jc w:val="both"/>
      </w:pPr>
      <w:r>
        <w:rPr>
          <w:rFonts w:ascii="Times New Roman" w:hAnsi="Times New Roman" w:eastAsia="宋体"/>
          <w:b w:val="0"/>
          <w:sz w:val="24"/>
        </w:rPr>
        <w:t>论文共分为五章，另有总结、参考文献、附录与致谢，各章内容安排如下：</w:t>
      </w:r>
    </w:p>
    <w:p>
      <w:pPr>
        <w:spacing w:lineRule="exact" w:line="400" w:before="0" w:after="0"/>
        <w:ind w:firstLine="480"/>
        <w:jc w:val="both"/>
      </w:pPr>
      <w:r>
        <w:rPr>
          <w:rFonts w:ascii="Times New Roman" w:hAnsi="Times New Roman" w:eastAsia="宋体"/>
          <w:b w:val="0"/>
          <w:sz w:val="24"/>
        </w:rPr>
        <w:t>第 1 章绪论，阐述艺术培训机构教务管理的背景与意义，综述国内外在智能排课与学员流失预测等方向的研究现状并指出研究缺口，明确本课题的研究内容与目标，最后给出论文的整体组织结构。</w:t>
      </w:r>
    </w:p>
    <w:p>
      <w:pPr>
        <w:spacing w:lineRule="exact" w:line="400" w:before="0" w:after="0"/>
        <w:ind w:firstLine="480"/>
        <w:jc w:val="both"/>
      </w:pPr>
      <w:r>
        <w:rPr>
          <w:rFonts w:ascii="Times New Roman" w:hAnsi="Times New Roman" w:eastAsia="宋体"/>
          <w:b w:val="0"/>
          <w:sz w:val="24"/>
        </w:rPr>
        <w:t>第 2 章相关技术介绍，分别介绍 Vue 3、Element Plus、uni-app、Spring Boot、MyBatis-Plus、MySQL、Flyway、JWT、ECharts 与 Apache POI 等关键技术，并说明其在系统中的选型理由。</w:t>
      </w:r>
    </w:p>
    <w:p>
      <w:pPr>
        <w:spacing w:lineRule="exact" w:line="400" w:before="0" w:after="0"/>
        <w:ind w:firstLine="480"/>
        <w:jc w:val="both"/>
      </w:pPr>
      <w:r>
        <w:rPr>
          <w:rFonts w:ascii="Times New Roman" w:hAnsi="Times New Roman" w:eastAsia="宋体"/>
          <w:b w:val="0"/>
          <w:sz w:val="24"/>
        </w:rPr>
        <w:t>第 3 章系统需求分析与总体设计，从功能需求与非功能需求两个维度开展需求分析，给出系统总体架构、功能模块划分、数据库设计与部署架构，为后续详细实现奠定设计基础。</w:t>
      </w:r>
    </w:p>
    <w:p>
      <w:pPr>
        <w:spacing w:lineRule="exact" w:line="400" w:before="0" w:after="0"/>
        <w:ind w:firstLine="480"/>
        <w:jc w:val="both"/>
      </w:pPr>
      <w:r>
        <w:rPr>
          <w:rFonts w:ascii="Times New Roman" w:hAnsi="Times New Roman" w:eastAsia="宋体"/>
          <w:b w:val="0"/>
          <w:sz w:val="24"/>
        </w:rPr>
        <w:t>第 4 章系统详细设计与实现，围绕报名退费、排课调课、考勤课时、财务薪资、学情考级、运营看板与流失预警以及移动端功能，阐述核心模块的设计思路与关键实现。</w:t>
      </w:r>
    </w:p>
    <w:p>
      <w:pPr>
        <w:spacing w:lineRule="exact" w:line="400" w:before="0" w:after="0"/>
        <w:ind w:firstLine="480"/>
        <w:jc w:val="both"/>
      </w:pPr>
      <w:r>
        <w:rPr>
          <w:rFonts w:ascii="Times New Roman" w:hAnsi="Times New Roman" w:eastAsia="宋体"/>
          <w:b w:val="0"/>
          <w:sz w:val="24"/>
        </w:rPr>
        <w:t>第 5 章系统测试，说明分层测试环境与策略，从功能测试、并发一致性测试、安全测试与可靠性测试等方面验证系统的正确性与健壮性，并给出测试结论。</w:t>
      </w:r>
    </w:p>
    <w:p>
      <w:pPr>
        <w:spacing w:lineRule="exact" w:line="400" w:before="0" w:after="0"/>
        <w:ind w:firstLine="480"/>
        <w:jc w:val="both"/>
      </w:pPr>
      <w:r>
        <w:rPr>
          <w:rFonts w:ascii="Times New Roman" w:hAnsi="Times New Roman" w:eastAsia="宋体"/>
          <w:b w:val="0"/>
          <w:sz w:val="24"/>
        </w:rPr>
        <w:t>总结部分归纳系统的主要工作与创新点，分析当前存在的不足并提出后续改进方向。</w:t>
      </w:r>
    </w:p>
    <w:p>
      <w:pPr>
        <w:sectPr>
          <w:headerReference w:type="default" r:id="rId17"/>
          <w:footerReference w:type="default" r:id="rId18"/>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2  相关技术介绍</w:t>
      </w:r>
    </w:p>
    <w:p>
      <w:pPr>
        <w:spacing w:lineRule="exact" w:line="400" w:before="0" w:after="0"/>
        <w:ind w:firstLine="480"/>
        <w:jc w:val="both"/>
      </w:pPr>
      <w:r>
        <w:rPr>
          <w:rFonts w:ascii="Times New Roman" w:hAnsi="Times New Roman" w:eastAsia="宋体"/>
          <w:b w:val="0"/>
          <w:sz w:val="24"/>
        </w:rPr>
        <w:t>本系统采用前后端分离架构，前端划分为管理后台与移动端两个工程，后端以 Spring Boot 提供统一业务接口。本章按照"本系统选用某项技术用于何种场景、因其具备何种特性"的选型逻辑，依次介绍各关键技术及其在系统中的具体作用，并说明相应的选型理由。</w:t>
      </w:r>
    </w:p>
    <w:p>
      <w:pPr>
        <w:spacing w:lineRule="exact" w:line="400" w:before="240" w:after="120"/>
        <w:jc w:val="left"/>
        <w:outlineLvl w:val="1"/>
      </w:pPr>
      <w:r>
        <w:rPr>
          <w:rFonts w:ascii="Times New Roman" w:hAnsi="Times New Roman" w:eastAsia="黑体"/>
          <w:b w:val="0"/>
          <w:sz w:val="30"/>
        </w:rPr>
        <w:t>2.1  前端框架 Vue 3 与 Element Plus</w:t>
      </w:r>
    </w:p>
    <w:p>
      <w:pPr>
        <w:spacing w:lineRule="exact" w:line="400" w:before="0" w:after="0"/>
        <w:ind w:firstLine="480"/>
        <w:jc w:val="both"/>
      </w:pPr>
      <w:r>
        <w:rPr>
          <w:rFonts w:ascii="Times New Roman" w:hAnsi="Times New Roman" w:eastAsia="宋体"/>
          <w:b w:val="0"/>
          <w:sz w:val="24"/>
        </w:rPr>
        <w:t>本系统选用 Vue 3 构建管理后台，主要用于课程、排课、财务等数据密集型页面的呈现与交互。Vue 3 作为渐进式前端框架，其组合式 API（Composition API）与响应式数据模型更适用于本系统横跨教务、财务多业务域时的复杂状态组织与逻辑复用。以排课大课表与薪资核算页面为例，单个页面需要同时管理课次、教师、教室、金额等多组相互联动的状态，组合式 API 配合 TypeScript 可将这些联动逻辑按功能内聚为可复用的组合函数，显著提升页面的可维护性。配合 Vite 5 开发服务器，开发阶段可获得模块热更新与快速构建体验，缩短调试反馈周期。Vite 在生产构建阶段通过依赖预打包与按需编译显著提升构建速度，其产物经压缩后便于以静态资源方式由 Web 容器托管。</w:t>
      </w:r>
    </w:p>
    <w:p>
      <w:pPr>
        <w:spacing w:lineRule="exact" w:line="400" w:before="0" w:after="0"/>
        <w:ind w:firstLine="480"/>
        <w:jc w:val="both"/>
      </w:pPr>
      <w:r>
        <w:rPr>
          <w:rFonts w:ascii="Times New Roman" w:hAnsi="Times New Roman" w:eastAsia="宋体"/>
          <w:b w:val="0"/>
          <w:sz w:val="24"/>
        </w:rPr>
        <w:t>在此基础上，本系统选用 Element Plus 作为桌面端组件库。Element Plus 提供的表格、表单、弹窗、分页、日期选择等企业级组件与中后台交互模式高度契合，本系统的课程管理、排课、财务等数据密集型页面正是依托其表格的排序筛选、表单的校验联动、分页与日期选择等能力快速搭建而成。管理后台整体采用 Vue 3 + Element Plus + Pinia + TypeScript 的组合：Pinia 负责登录态、角色权限等全局状态的统一管理，页面依据角色动态渲染可操作入口，实现前后端双重的权限控制；TypeScript 则为课程、课次、薪资等复杂数据模型提供静态类型保障，降低多业务域下的维护成本。在工程组织上，管理后台按功能域拆分页面与通用组件，排课、财务等模块复用同一套表格与表单封装，既保证交互一致性，也减少了重复开发。</w:t>
      </w:r>
    </w:p>
    <w:p>
      <w:pPr>
        <w:spacing w:lineRule="exact" w:line="400" w:before="240" w:after="120"/>
        <w:jc w:val="left"/>
        <w:outlineLvl w:val="1"/>
      </w:pPr>
      <w:r>
        <w:rPr>
          <w:rFonts w:ascii="Times New Roman" w:hAnsi="Times New Roman" w:eastAsia="黑体"/>
          <w:b w:val="0"/>
          <w:sz w:val="30"/>
        </w:rPr>
        <w:t>2.2  跨平台框架 uni-app</w:t>
      </w:r>
    </w:p>
    <w:p>
      <w:pPr>
        <w:spacing w:lineRule="exact" w:line="400" w:before="0" w:after="0"/>
        <w:ind w:firstLine="480"/>
        <w:jc w:val="both"/>
      </w:pPr>
      <w:r>
        <w:rPr>
          <w:rFonts w:ascii="Times New Roman" w:hAnsi="Times New Roman" w:eastAsia="宋体"/>
          <w:b w:val="0"/>
          <w:sz w:val="24"/>
        </w:rPr>
        <w:t>本系统选用 uni-app 实现移动端家长端与教师端。移动端使用者以学员家长与授课教师为主，其场景集中在课表查看、报名缴费、考勤打卡与消息接收等高频轻量操作，对多端覆盖能力有较强需求。uni-app 以一套 Vue 语法代码即可编译运行到 H5、微信小程序与 Android/iOS App 等多个平台，能够显著降低多端重复开发成本；本系统的移动端以 H5 形态实现与交付，家长与教师通过手机浏览器即可使用完整功能，同时保留了向小程序与 App 扩展的能力。</w:t>
      </w:r>
    </w:p>
    <w:p>
      <w:pPr>
        <w:spacing w:lineRule="exact" w:line="400" w:before="0" w:after="0"/>
        <w:ind w:firstLine="480"/>
        <w:jc w:val="both"/>
      </w:pPr>
      <w:r>
        <w:rPr>
          <w:rFonts w:ascii="Times New Roman" w:hAnsi="Times New Roman" w:eastAsia="宋体"/>
          <w:b w:val="0"/>
          <w:sz w:val="24"/>
        </w:rPr>
        <w:t>本系统移动端基于 uni-app 跨端框架实现家长端与教师端页面，页面以 uni-app 原生组件与自研样式为主，未引入第三方 UI 组件库。由于 uni-app 使用 Vue 语法，与管理后台技术栈保持一致，降低了团队的学习与维护门槛。更重要的是，家长端与教师端的业务规则统一由后端接口提供，两端口径一致，避免了业务规则在移动端重复实现而导致的数据口径不一致。为保证移动端核心展示逻辑的可回归性，报名决策快照、课表摘要、请假状态文案、未读角标等纯逻辑被抽离为独立模块并配有单元测试，使移动端质量同样可度量。在工程实践上，移动端 H5 产物通过统一的构建脚本产出并随 Web 服务部署，配合后端既有的通知外发通道，使家长与教师能够获得一致的教务信息推送。</w:t>
      </w:r>
    </w:p>
    <w:p>
      <w:pPr>
        <w:spacing w:lineRule="exact" w:line="400" w:before="240" w:after="120"/>
        <w:jc w:val="left"/>
        <w:outlineLvl w:val="1"/>
      </w:pPr>
      <w:r>
        <w:rPr>
          <w:rFonts w:ascii="Times New Roman" w:hAnsi="Times New Roman" w:eastAsia="黑体"/>
          <w:b w:val="0"/>
          <w:sz w:val="30"/>
        </w:rPr>
        <w:t>2.3  后端框架 Spring Boot 与 MyBatis-Plus</w:t>
      </w:r>
    </w:p>
    <w:p>
      <w:pPr>
        <w:spacing w:lineRule="exact" w:line="400" w:before="0" w:after="0"/>
        <w:ind w:firstLine="480"/>
        <w:jc w:val="both"/>
      </w:pPr>
      <w:r>
        <w:rPr>
          <w:rFonts w:ascii="Times New Roman" w:hAnsi="Times New Roman" w:eastAsia="宋体"/>
          <w:b w:val="0"/>
          <w:sz w:val="24"/>
        </w:rPr>
        <w:t>本系统选用 Spring Boot 3.2.5 作为后端开发框架，主要因其"约定优于配置"的理念可通过自动装配与起步依赖大幅简化工程搭建，使团队能将精力集中于业务逻辑本身。其内置嵌入式 Web 容器支持构建可独立运行的 JAR 包，便于本系统以容器镜像方式进行生产化部署；Spring Boot 3.2.5 基于 JDK 17，生态成熟，可提供定时任务、事件机制以及 Actuator 健康检查与指标暴露等能力。系统利用其定时任务能力处理报名占位过期清理、上课提醒与课时到期提醒等后台作业，发布健康探针与业务可观测性则建立在 Actuator 与指标暴露能力之上。</w:t>
      </w:r>
    </w:p>
    <w:p>
      <w:pPr>
        <w:spacing w:lineRule="exact" w:line="400" w:before="0" w:after="0"/>
        <w:ind w:firstLine="480"/>
        <w:jc w:val="both"/>
      </w:pPr>
      <w:r>
        <w:rPr>
          <w:rFonts w:ascii="Times New Roman" w:hAnsi="Times New Roman" w:eastAsia="宋体"/>
          <w:b w:val="0"/>
          <w:sz w:val="24"/>
        </w:rPr>
        <w:t>在持久层，本系统选用 MyBatis-Plus 3.5.7。它在保留 MyBatis 手写 SQL 灵活性的同时，提供通用 CRUD、逻辑删除、乐观锁、分页插件等开箱即用的能力，可有效减少数据访问层样板代码。逻辑删除被用于用户等核心表，使数据删除转为标记而非物理移除；分页插件统一了各列表查询的分页行为；乐观锁机制则支撑课时账户、退费审核与薪资流转等关键数据的并发安全，使"读-改-写"型并发操作获得统一的并发控制手段，避免了课时被重复扣减、退费被并发触及等问题。在分层结构方面，后端遵循 controller、service、mapper 的分层约定，配合统一异常处理与参数校验，使业务异常可被集中转化为面向前端的友好提示，提升了接口的健壮性与一致性。</w:t>
      </w:r>
    </w:p>
    <w:p>
      <w:pPr>
        <w:spacing w:lineRule="exact" w:line="400" w:before="240" w:after="120"/>
        <w:jc w:val="left"/>
        <w:outlineLvl w:val="1"/>
      </w:pPr>
      <w:r>
        <w:rPr>
          <w:rFonts w:ascii="Times New Roman" w:hAnsi="Times New Roman" w:eastAsia="黑体"/>
          <w:b w:val="0"/>
          <w:sz w:val="30"/>
        </w:rPr>
        <w:t>2.4  数据库 MySQL 与版本化迁移 Flyway</w:t>
      </w:r>
    </w:p>
    <w:p>
      <w:pPr>
        <w:spacing w:lineRule="exact" w:line="400" w:before="0" w:after="0"/>
        <w:ind w:firstLine="480"/>
        <w:jc w:val="both"/>
      </w:pPr>
      <w:r>
        <w:rPr>
          <w:rFonts w:ascii="Times New Roman" w:hAnsi="Times New Roman" w:eastAsia="宋体"/>
          <w:b w:val="0"/>
          <w:sz w:val="24"/>
        </w:rPr>
        <w:t>本系统选用 MySQL 8.0 存储业务数据。MySQL 支持 InnoDB 事务引擎与行级锁，具备良好的事务一致性与并发控制能力，契合资深教务业务中课时扣减、退费回冲与薪资结算等操作对数据一致性的严格要求。本系统共设计 37 张表，覆盖用户权限、学员课程、排课调课、考勤学情、课时流水、财务薪资、考级通知与运营管理八大业务域，各业务域之间通过关联表与唯一约束形成统一的业务数据模型。在索引策略上，课程、班级、课次等高频查询场景建立组合索引以加速列表与关联查询；退费记录表通过数据库生成列与唯一索引实现"同一报名仅允许一条待审核退费"的约束，从数据库层兜底并发安全。</w:t>
      </w:r>
    </w:p>
    <w:p>
      <w:pPr>
        <w:spacing w:lineRule="exact" w:line="400" w:before="0" w:after="0"/>
        <w:ind w:firstLine="480"/>
        <w:jc w:val="both"/>
      </w:pPr>
      <w:r>
        <w:rPr>
          <w:rFonts w:ascii="Times New Roman" w:hAnsi="Times New Roman" w:eastAsia="宋体"/>
          <w:b w:val="0"/>
          <w:sz w:val="24"/>
        </w:rPr>
        <w:t>为消除开发、测试与生产环境之间的数据库结构差异，本系统引入 Flyway 进行版本化数据库迁移：结构变更以编号迁移脚本统一管理，生产环境启动时按序自动执行，从而保证各环境数据库状态一致。迁移脚本具备幂等性，支持存量数据库平滑升级；系统以建表脚本建立基线版本，再按序执行增量迁移脚本，其中 V6 用于高价值查询索引、V7 用于单待审核退费约束、V8 用于流失预警跟进表。这种版本化手段使数据库结构的演进可审计、可回放，是系统可维护性与可靠性的重要基础。在事务控制上，课时扣减、退费回冲与薪资结算等涉及多表写入的操作均在数据库事务内完成，配合行级锁保证中间状态对外不可见，从而在并发场景下维持数据的最终一致。</w:t>
      </w:r>
    </w:p>
    <w:p>
      <w:pPr>
        <w:spacing w:lineRule="exact" w:line="400" w:before="240" w:after="120"/>
        <w:jc w:val="left"/>
        <w:outlineLvl w:val="1"/>
      </w:pPr>
      <w:r>
        <w:rPr>
          <w:rFonts w:ascii="Times New Roman" w:hAnsi="Times New Roman" w:eastAsia="黑体"/>
          <w:b w:val="0"/>
          <w:sz w:val="30"/>
        </w:rPr>
        <w:t>2.5  认证与安全技术 JWT</w:t>
      </w:r>
    </w:p>
    <w:p>
      <w:pPr>
        <w:spacing w:lineRule="exact" w:line="400" w:before="0" w:after="0"/>
        <w:ind w:firstLine="480"/>
        <w:jc w:val="both"/>
      </w:pPr>
      <w:r>
        <w:rPr>
          <w:rFonts w:ascii="Times New Roman" w:hAnsi="Times New Roman" w:eastAsia="宋体"/>
          <w:b w:val="0"/>
          <w:sz w:val="24"/>
        </w:rPr>
        <w:t>本系统选用 JWT（JSON Web Token）作为身份认证方案。由于系统采用前后端分离架构，并区分管理后台与移动端两类客户端，JWT 作为无状态认证方案尤为合适：服务端在登录成功后签发包含用户标识与角色信息的签名令牌，客户端在后续请求中携带该令牌，服务端验签后即可确认身份，天然适配本系统的多端场景，无需在服务端维护会话状态，也便于系统在容器化多实例环境下水平扩展。</w:t>
      </w:r>
    </w:p>
    <w:p>
      <w:pPr>
        <w:spacing w:lineRule="exact" w:line="400" w:before="0" w:after="0"/>
        <w:ind w:firstLine="480"/>
        <w:jc w:val="both"/>
      </w:pPr>
      <w:r>
        <w:rPr>
          <w:rFonts w:ascii="Times New Roman" w:hAnsi="Times New Roman" w:eastAsia="宋体"/>
          <w:b w:val="0"/>
          <w:sz w:val="24"/>
        </w:rPr>
        <w:t>本系统使用 HMAC-SHA256 算法对 JWT 进行签名，通过自定义拦截器统一完成令牌校验与基于角色的接口鉴权。接口以注解声明角色要求，五类角色（学员家长、授课教师、教务管理员、财务管理员、超级管理员）的权限被严格隔离，跨角色的非法访问在接口层即被拦截。登录失败、令牌过期与用户被禁用等场景下，系统均正确拒绝请求，从而从机制上杜绝越权数据访问。在令牌生命周期管理上，系统对令牌设置合理的有效期，并在关键操作前重新校验用户状态，确保被禁用的账号无法凭借已签发令牌继续访问。</w:t>
      </w:r>
    </w:p>
    <w:p>
      <w:pPr>
        <w:spacing w:lineRule="exact" w:line="400" w:before="240" w:after="120"/>
        <w:jc w:val="left"/>
        <w:outlineLvl w:val="1"/>
      </w:pPr>
      <w:r>
        <w:rPr>
          <w:rFonts w:ascii="Times New Roman" w:hAnsi="Times New Roman" w:eastAsia="黑体"/>
          <w:b w:val="0"/>
          <w:sz w:val="30"/>
        </w:rPr>
        <w:t>2.6  数据可视化与报表技术</w:t>
      </w:r>
    </w:p>
    <w:p>
      <w:pPr>
        <w:spacing w:lineRule="exact" w:line="400" w:before="0" w:after="0"/>
        <w:ind w:firstLine="480"/>
        <w:jc w:val="both"/>
      </w:pPr>
      <w:r>
        <w:rPr>
          <w:rFonts w:ascii="Times New Roman" w:hAnsi="Times New Roman" w:eastAsia="宋体"/>
          <w:b w:val="0"/>
          <w:sz w:val="24"/>
        </w:rPr>
        <w:t>本系统选用 ECharts 与 Apache POI 支撑运营看板的可视化呈现与报表导出。ECharts 是基于 JavaScript 的开源可视化图表库，提供折线图、柱状图、饼图等丰富图表类型。本系统使用其在运营数据看板中呈现月度课时趋势、营收趋势与到课率趋势等统计图表，使管理者能够直观掌握机构招生、到课与营收的真实状况，将沉淀的业务数据转化为可决策的运营洞察。</w:t>
      </w:r>
    </w:p>
    <w:p>
      <w:pPr>
        <w:spacing w:lineRule="exact" w:line="400" w:before="0" w:after="0"/>
        <w:ind w:firstLine="480"/>
        <w:jc w:val="both"/>
      </w:pPr>
      <w:r>
        <w:rPr>
          <w:rFonts w:ascii="Times New Roman" w:hAnsi="Times New Roman" w:eastAsia="宋体"/>
          <w:b w:val="0"/>
          <w:sz w:val="24"/>
        </w:rPr>
        <w:t>Apache POI 是 Java 处理 Office 文档的开源类库。本系统基于其 SXSSF 流式写入组件实现收费台账、课时消耗、薪资结算与流失预警名单等报表的 Excel 导出。SXSSF 采用流式写入方式，在大数据量报表导出场景下能有效控制内存占用，避免一次性加载全部数据导致的内存压力。两者分别覆盖了"看板可视化"与"离线报表"两类运营数据消费需求。运营看板接口按角色隔离，财务等只读角色可查看统计结果但不能执行管理操作，避免运营数据被越权改写，共同支撑机构的运营分析工作。</w:t>
      </w:r>
    </w:p>
    <w:p>
      <w:pPr>
        <w:spacing w:lineRule="exact" w:line="400" w:before="240" w:after="120"/>
        <w:jc w:val="left"/>
        <w:outlineLvl w:val="1"/>
      </w:pPr>
      <w:r>
        <w:rPr>
          <w:rFonts w:ascii="Times New Roman" w:hAnsi="Times New Roman" w:eastAsia="黑体"/>
          <w:b w:val="0"/>
          <w:sz w:val="30"/>
        </w:rPr>
        <w:t>2.7  本章小结</w:t>
      </w:r>
    </w:p>
    <w:p>
      <w:pPr>
        <w:spacing w:lineRule="exact" w:line="400" w:before="0" w:after="0"/>
        <w:ind w:firstLine="480"/>
        <w:jc w:val="both"/>
      </w:pPr>
      <w:r>
        <w:rPr>
          <w:rFonts w:ascii="Times New Roman" w:hAnsi="Times New Roman" w:eastAsia="宋体"/>
          <w:b w:val="0"/>
          <w:sz w:val="24"/>
        </w:rPr>
        <w:t>本章围绕系统的技术选型展开介绍，按照实际应用场景说明了各项关键技术的选型理由。前端以 Vue 3 与 Element Plus 构建数据密集型管理后台，以 uni-app 实现跨平台移动端；后端以 Spring Boot 与 MyBatis-Plus 提供统一、可靠的业务接口；数据层以 MySQL 配合 Flyway 版本化迁移保障一致性与可演进性；安全层以 JWT 实现多端无状态认证与角色隔离；运营层以 ECharts 与 Apache POI 分别支撑可视化看板与报表导出。上述技术共同构成了本系统从前端交互、后端服务到数据存储与运营分析的完整技术底座，为后续需求分析、总体设计与详细实现提供了支撑。</w:t>
      </w:r>
    </w:p>
    <w:p>
      <w:pPr>
        <w:sectPr>
          <w:headerReference w:type="default" r:id="rId19"/>
          <w:footerReference w:type="default" r:id="rId20"/>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3  系统需求分析与总体设计</w:t>
      </w:r>
    </w:p>
    <w:p>
      <w:pPr>
        <w:spacing w:lineRule="exact" w:line="400" w:before="0" w:after="0"/>
        <w:ind w:firstLine="480"/>
        <w:jc w:val="both"/>
      </w:pPr>
      <w:r>
        <w:rPr>
          <w:rFonts w:ascii="Times New Roman" w:hAnsi="Times New Roman" w:eastAsia="宋体"/>
          <w:b w:val="0"/>
          <w:sz w:val="24"/>
        </w:rPr>
        <w:t>本章在明确系统需求的基础上，给出系统的总体架构、功能模块划分、数据库设计与部署架构，为后续详细设计与实现奠定设计基础。</w:t>
      </w:r>
    </w:p>
    <w:p>
      <w:pPr>
        <w:spacing w:lineRule="exact" w:line="400" w:before="240" w:after="120"/>
        <w:jc w:val="left"/>
        <w:outlineLvl w:val="1"/>
      </w:pPr>
      <w:r>
        <w:rPr>
          <w:rFonts w:ascii="Times New Roman" w:hAnsi="Times New Roman" w:eastAsia="黑体"/>
          <w:b w:val="0"/>
          <w:sz w:val="30"/>
        </w:rPr>
        <w:t>3.1  需求分析</w:t>
      </w:r>
    </w:p>
    <w:p>
      <w:pPr>
        <w:spacing w:lineRule="exact" w:line="400" w:before="180" w:after="120"/>
        <w:jc w:val="left"/>
        <w:outlineLvl w:val="2"/>
      </w:pPr>
      <w:r>
        <w:rPr>
          <w:rFonts w:ascii="Times New Roman" w:hAnsi="Times New Roman" w:eastAsia="黑体"/>
          <w:b w:val="0"/>
          <w:sz w:val="28"/>
        </w:rPr>
        <w:t>3.1.1  功能需求</w:t>
      </w:r>
    </w:p>
    <w:p>
      <w:pPr>
        <w:spacing w:lineRule="exact" w:line="400" w:before="0" w:after="0"/>
        <w:ind w:firstLine="480"/>
        <w:jc w:val="both"/>
      </w:pPr>
      <w:r>
        <w:rPr>
          <w:rFonts w:ascii="Times New Roman" w:hAnsi="Times New Roman" w:eastAsia="宋体"/>
          <w:b w:val="0"/>
          <w:sz w:val="24"/>
        </w:rPr>
        <w:t>系统面向艺术培训机构的五类角色提供服务，各类角色的核心功能需求如下。</w:t>
      </w:r>
    </w:p>
    <w:p>
      <w:pPr>
        <w:spacing w:lineRule="exact" w:line="400" w:before="60" w:after="180"/>
        <w:jc w:val="center"/>
      </w:pPr>
      <w:r>
        <w:rPr>
          <w:rFonts w:ascii="Times New Roman" w:hAnsi="Times New Roman" w:eastAsia="宋体"/>
          <w:b w:val="0"/>
          <w:sz w:val="21"/>
        </w:rPr>
        <w:t>表 3.1  系统功能需求表</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角色</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功能类别</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核心功能需求</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报名缴费</w:t>
            </w:r>
          </w:p>
        </w:tc>
        <w:tc>
          <w:tcPr>
            <w:tcW w:type="dxa" w:w="2835"/>
          </w:tcPr>
          <w:p>
            <w:pPr>
              <w:spacing w:line="240" w:lineRule="auto" w:before="30" w:after="30"/>
              <w:jc w:val="center"/>
            </w:pPr>
            <w:r/>
            <w:r>
              <w:rPr>
                <w:rFonts w:ascii="Times New Roman" w:hAnsi="Times New Roman" w:eastAsia="宋体"/>
                <w:b w:val="0"/>
                <w:sz w:val="21"/>
              </w:rPr>
              <w:t>课程浏览与在线报名、报名状态查询、缴费记录查看</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课表与学情</w:t>
            </w:r>
          </w:p>
        </w:tc>
        <w:tc>
          <w:tcPr>
            <w:tcW w:type="dxa" w:w="2835"/>
          </w:tcPr>
          <w:p>
            <w:pPr>
              <w:spacing w:line="240" w:lineRule="auto" w:before="30" w:after="30"/>
              <w:jc w:val="center"/>
            </w:pPr>
            <w:r/>
            <w:r>
              <w:rPr>
                <w:rFonts w:ascii="Times New Roman" w:hAnsi="Times New Roman" w:eastAsia="宋体"/>
                <w:b w:val="0"/>
                <w:sz w:val="21"/>
              </w:rPr>
              <w:t>周课表查看、考勤状态查询、教师评语与作业查看</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课时管理</w:t>
            </w:r>
          </w:p>
        </w:tc>
        <w:tc>
          <w:tcPr>
            <w:tcW w:type="dxa" w:w="2835"/>
          </w:tcPr>
          <w:p>
            <w:pPr>
              <w:spacing w:line="240" w:lineRule="auto" w:before="30" w:after="30"/>
              <w:jc w:val="center"/>
            </w:pPr>
            <w:r/>
            <w:r>
              <w:rPr>
                <w:rFonts w:ascii="Times New Roman" w:hAnsi="Times New Roman" w:eastAsia="宋体"/>
                <w:b w:val="0"/>
                <w:sz w:val="21"/>
              </w:rPr>
              <w:t>剩余课时查询、消耗流水查看、到期提醒接收</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消息通知</w:t>
            </w:r>
          </w:p>
        </w:tc>
        <w:tc>
          <w:tcPr>
            <w:tcW w:type="dxa" w:w="2835"/>
          </w:tcPr>
          <w:p>
            <w:pPr>
              <w:spacing w:line="240" w:lineRule="auto" w:before="30" w:after="30"/>
              <w:jc w:val="center"/>
            </w:pPr>
            <w:r/>
            <w:r>
              <w:rPr>
                <w:rFonts w:ascii="Times New Roman" w:hAnsi="Times New Roman" w:eastAsia="宋体"/>
                <w:b w:val="0"/>
                <w:sz w:val="21"/>
              </w:rPr>
              <w:t>上课提醒、调课通知、机构公告接收</w:t>
            </w:r>
          </w:p>
        </w:tc>
      </w:tr>
      <w:tr>
        <w:tc>
          <w:tcPr>
            <w:tcW w:type="dxa" w:w="2835"/>
          </w:tcPr>
          <w:p>
            <w:pPr>
              <w:spacing w:line="240" w:lineRule="auto" w:before="30" w:after="30"/>
              <w:jc w:val="center"/>
            </w:pPr>
            <w:r/>
            <w:r>
              <w:rPr>
                <w:rFonts w:ascii="Times New Roman" w:hAnsi="Times New Roman" w:eastAsia="宋体"/>
                <w:b w:val="0"/>
                <w:sz w:val="21"/>
              </w:rPr>
              <w:t>授课教师</w:t>
            </w:r>
          </w:p>
        </w:tc>
        <w:tc>
          <w:tcPr>
            <w:tcW w:type="dxa" w:w="2835"/>
          </w:tcPr>
          <w:p>
            <w:pPr>
              <w:spacing w:line="240" w:lineRule="auto" w:before="30" w:after="30"/>
              <w:jc w:val="center"/>
            </w:pPr>
            <w:r/>
            <w:r>
              <w:rPr>
                <w:rFonts w:ascii="Times New Roman" w:hAnsi="Times New Roman" w:eastAsia="宋体"/>
                <w:b w:val="0"/>
                <w:sz w:val="21"/>
              </w:rPr>
              <w:t>教学任务</w:t>
            </w:r>
          </w:p>
        </w:tc>
        <w:tc>
          <w:tcPr>
            <w:tcW w:type="dxa" w:w="2835"/>
          </w:tcPr>
          <w:p>
            <w:pPr>
              <w:spacing w:line="240" w:lineRule="auto" w:before="30" w:after="30"/>
              <w:jc w:val="center"/>
            </w:pPr>
            <w:r/>
            <w:r>
              <w:rPr>
                <w:rFonts w:ascii="Times New Roman" w:hAnsi="Times New Roman" w:eastAsia="宋体"/>
                <w:b w:val="0"/>
                <w:sz w:val="21"/>
              </w:rPr>
              <w:t>个人授课课表查看、上课提醒、调课申请</w:t>
            </w:r>
          </w:p>
        </w:tc>
      </w:tr>
      <w:tr>
        <w:tc>
          <w:tcPr>
            <w:tcW w:type="dxa" w:w="2835"/>
          </w:tcPr>
          <w:p>
            <w:pPr>
              <w:spacing w:line="240" w:lineRule="auto" w:before="30" w:after="30"/>
              <w:jc w:val="center"/>
            </w:pPr>
            <w:r/>
            <w:r>
              <w:rPr>
                <w:rFonts w:ascii="Times New Roman" w:hAnsi="Times New Roman" w:eastAsia="宋体"/>
                <w:b w:val="0"/>
                <w:sz w:val="21"/>
              </w:rPr>
              <w:t>授课教师</w:t>
            </w:r>
          </w:p>
        </w:tc>
        <w:tc>
          <w:tcPr>
            <w:tcW w:type="dxa" w:w="2835"/>
          </w:tcPr>
          <w:p>
            <w:pPr>
              <w:spacing w:line="240" w:lineRule="auto" w:before="30" w:after="30"/>
              <w:jc w:val="center"/>
            </w:pPr>
            <w:r/>
            <w:r>
              <w:rPr>
                <w:rFonts w:ascii="Times New Roman" w:hAnsi="Times New Roman" w:eastAsia="宋体"/>
                <w:b w:val="0"/>
                <w:sz w:val="21"/>
              </w:rPr>
              <w:t>课堂管理</w:t>
            </w:r>
          </w:p>
        </w:tc>
        <w:tc>
          <w:tcPr>
            <w:tcW w:type="dxa" w:w="2835"/>
          </w:tcPr>
          <w:p>
            <w:pPr>
              <w:spacing w:line="240" w:lineRule="auto" w:before="30" w:after="30"/>
              <w:jc w:val="center"/>
            </w:pPr>
            <w:r/>
            <w:r>
              <w:rPr>
                <w:rFonts w:ascii="Times New Roman" w:hAnsi="Times New Roman" w:eastAsia="宋体"/>
                <w:b w:val="0"/>
                <w:sz w:val="21"/>
              </w:rPr>
              <w:t>课堂考勤（到课/迟到/请假/缺勤四状态）、请假审批、作业发布</w:t>
            </w:r>
          </w:p>
        </w:tc>
      </w:tr>
      <w:tr>
        <w:tc>
          <w:tcPr>
            <w:tcW w:type="dxa" w:w="2835"/>
          </w:tcPr>
          <w:p>
            <w:pPr>
              <w:spacing w:line="240" w:lineRule="auto" w:before="30" w:after="30"/>
              <w:jc w:val="center"/>
            </w:pPr>
            <w:r/>
            <w:r>
              <w:rPr>
                <w:rFonts w:ascii="Times New Roman" w:hAnsi="Times New Roman" w:eastAsia="宋体"/>
                <w:b w:val="0"/>
                <w:sz w:val="21"/>
              </w:rPr>
              <w:t>授课教师</w:t>
            </w:r>
          </w:p>
        </w:tc>
        <w:tc>
          <w:tcPr>
            <w:tcW w:type="dxa" w:w="2835"/>
          </w:tcPr>
          <w:p>
            <w:pPr>
              <w:spacing w:line="240" w:lineRule="auto" w:before="30" w:after="30"/>
              <w:jc w:val="center"/>
            </w:pPr>
            <w:r/>
            <w:r>
              <w:rPr>
                <w:rFonts w:ascii="Times New Roman" w:hAnsi="Times New Roman" w:eastAsia="宋体"/>
                <w:b w:val="0"/>
                <w:sz w:val="21"/>
              </w:rPr>
              <w:t>学情与统计</w:t>
            </w:r>
          </w:p>
        </w:tc>
        <w:tc>
          <w:tcPr>
            <w:tcW w:type="dxa" w:w="2835"/>
          </w:tcPr>
          <w:p>
            <w:pPr>
              <w:spacing w:line="240" w:lineRule="auto" w:before="30" w:after="30"/>
              <w:jc w:val="center"/>
            </w:pPr>
            <w:r/>
            <w:r>
              <w:rPr>
                <w:rFonts w:ascii="Times New Roman" w:hAnsi="Times New Roman" w:eastAsia="宋体"/>
                <w:b w:val="0"/>
                <w:sz w:val="21"/>
              </w:rPr>
              <w:t>学情点评、成长档案查看、月度课时统计</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课程与班级</w:t>
            </w:r>
          </w:p>
        </w:tc>
        <w:tc>
          <w:tcPr>
            <w:tcW w:type="dxa" w:w="2835"/>
          </w:tcPr>
          <w:p>
            <w:pPr>
              <w:spacing w:line="240" w:lineRule="auto" w:before="30" w:after="30"/>
              <w:jc w:val="center"/>
            </w:pPr>
            <w:r/>
            <w:r>
              <w:rPr>
                <w:rFonts w:ascii="Times New Roman" w:hAnsi="Times New Roman" w:eastAsia="宋体"/>
                <w:b w:val="0"/>
                <w:sz w:val="21"/>
              </w:rPr>
              <w:t>课程类型维护、班级管理、课节时段设置</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排课管理</w:t>
            </w:r>
          </w:p>
        </w:tc>
        <w:tc>
          <w:tcPr>
            <w:tcW w:type="dxa" w:w="2835"/>
          </w:tcPr>
          <w:p>
            <w:pPr>
              <w:spacing w:line="240" w:lineRule="auto" w:before="30" w:after="30"/>
              <w:jc w:val="center"/>
            </w:pPr>
            <w:r/>
            <w:r>
              <w:rPr>
                <w:rFonts w:ascii="Times New Roman" w:hAnsi="Times New Roman" w:eastAsia="宋体"/>
                <w:b w:val="0"/>
                <w:sz w:val="21"/>
              </w:rPr>
              <w:t>自动排课、批量排课、拖拽快速调课、冲突检测、教室预约</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学员管理</w:t>
            </w:r>
          </w:p>
        </w:tc>
        <w:tc>
          <w:tcPr>
            <w:tcW w:type="dxa" w:w="2835"/>
          </w:tcPr>
          <w:p>
            <w:pPr>
              <w:spacing w:line="240" w:lineRule="auto" w:before="30" w:after="30"/>
              <w:jc w:val="center"/>
            </w:pPr>
            <w:r/>
            <w:r>
              <w:rPr>
                <w:rFonts w:ascii="Times New Roman" w:hAnsi="Times New Roman" w:eastAsia="宋体"/>
                <w:b w:val="0"/>
                <w:sz w:val="21"/>
              </w:rPr>
              <w:t>学员档案、报名审核、分班、转班、调课审批</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考级管理</w:t>
            </w:r>
          </w:p>
        </w:tc>
        <w:tc>
          <w:tcPr>
            <w:tcW w:type="dxa" w:w="2835"/>
          </w:tcPr>
          <w:p>
            <w:pPr>
              <w:spacing w:line="240" w:lineRule="auto" w:before="30" w:after="30"/>
              <w:jc w:val="center"/>
            </w:pPr>
            <w:r/>
            <w:r>
              <w:rPr>
                <w:rFonts w:ascii="Times New Roman" w:hAnsi="Times New Roman" w:eastAsia="宋体"/>
                <w:b w:val="0"/>
                <w:sz w:val="21"/>
              </w:rPr>
              <w:t>考级项目、报名、成绩录入、证书归档</w:t>
            </w:r>
          </w:p>
        </w:tc>
      </w:tr>
      <w:tr>
        <w:tc>
          <w:tcPr>
            <w:tcW w:type="dxa" w:w="2835"/>
          </w:tcPr>
          <w:p>
            <w:pPr>
              <w:spacing w:line="240" w:lineRule="auto" w:before="30" w:after="30"/>
              <w:jc w:val="center"/>
            </w:pPr>
            <w:r/>
            <w:r>
              <w:rPr>
                <w:rFonts w:ascii="Times New Roman" w:hAnsi="Times New Roman" w:eastAsia="宋体"/>
                <w:b w:val="0"/>
                <w:sz w:val="21"/>
              </w:rPr>
              <w:t>财务管理员</w:t>
            </w:r>
          </w:p>
        </w:tc>
        <w:tc>
          <w:tcPr>
            <w:tcW w:type="dxa" w:w="2835"/>
          </w:tcPr>
          <w:p>
            <w:pPr>
              <w:spacing w:line="240" w:lineRule="auto" w:before="30" w:after="30"/>
              <w:jc w:val="center"/>
            </w:pPr>
            <w:r/>
            <w:r>
              <w:rPr>
                <w:rFonts w:ascii="Times New Roman" w:hAnsi="Times New Roman" w:eastAsia="宋体"/>
                <w:b w:val="0"/>
                <w:sz w:val="21"/>
              </w:rPr>
              <w:t>收费管理</w:t>
            </w:r>
          </w:p>
        </w:tc>
        <w:tc>
          <w:tcPr>
            <w:tcW w:type="dxa" w:w="2835"/>
          </w:tcPr>
          <w:p>
            <w:pPr>
              <w:spacing w:line="240" w:lineRule="auto" w:before="30" w:after="30"/>
              <w:jc w:val="center"/>
            </w:pPr>
            <w:r/>
            <w:r>
              <w:rPr>
                <w:rFonts w:ascii="Times New Roman" w:hAnsi="Times New Roman" w:eastAsia="宋体"/>
                <w:b w:val="0"/>
                <w:sz w:val="21"/>
              </w:rPr>
              <w:t>学费登记、续费、退费审核、收费台账</w:t>
            </w:r>
          </w:p>
        </w:tc>
      </w:tr>
      <w:tr>
        <w:tc>
          <w:tcPr>
            <w:tcW w:type="dxa" w:w="2835"/>
          </w:tcPr>
          <w:p>
            <w:pPr>
              <w:spacing w:line="240" w:lineRule="auto" w:before="30" w:after="30"/>
              <w:jc w:val="center"/>
            </w:pPr>
            <w:r/>
            <w:r>
              <w:rPr>
                <w:rFonts w:ascii="Times New Roman" w:hAnsi="Times New Roman" w:eastAsia="宋体"/>
                <w:b w:val="0"/>
                <w:sz w:val="21"/>
              </w:rPr>
              <w:t>财务管理员</w:t>
            </w:r>
          </w:p>
        </w:tc>
        <w:tc>
          <w:tcPr>
            <w:tcW w:type="dxa" w:w="2835"/>
          </w:tcPr>
          <w:p>
            <w:pPr>
              <w:spacing w:line="240" w:lineRule="auto" w:before="30" w:after="30"/>
              <w:jc w:val="center"/>
            </w:pPr>
            <w:r/>
            <w:r>
              <w:rPr>
                <w:rFonts w:ascii="Times New Roman" w:hAnsi="Times New Roman" w:eastAsia="宋体"/>
                <w:b w:val="0"/>
                <w:sz w:val="21"/>
              </w:rPr>
              <w:t>薪资管理</w:t>
            </w:r>
          </w:p>
        </w:tc>
        <w:tc>
          <w:tcPr>
            <w:tcW w:type="dxa" w:w="2835"/>
          </w:tcPr>
          <w:p>
            <w:pPr>
              <w:spacing w:line="240" w:lineRule="auto" w:before="30" w:after="30"/>
              <w:jc w:val="center"/>
            </w:pPr>
            <w:r/>
            <w:r>
              <w:rPr>
                <w:rFonts w:ascii="Times New Roman" w:hAnsi="Times New Roman" w:eastAsia="宋体"/>
                <w:b w:val="0"/>
                <w:sz w:val="21"/>
              </w:rPr>
              <w:t>薪资规则配置、自动核算、确认发放、课时消耗报表</w:t>
            </w:r>
          </w:p>
        </w:tc>
      </w:tr>
      <w:tr>
        <w:tc>
          <w:tcPr>
            <w:tcW w:type="dxa" w:w="2835"/>
          </w:tcPr>
          <w:p>
            <w:pPr>
              <w:spacing w:line="240" w:lineRule="auto" w:before="30" w:after="30"/>
              <w:jc w:val="center"/>
            </w:pPr>
            <w:r/>
            <w:r>
              <w:rPr>
                <w:rFonts w:ascii="Times New Roman" w:hAnsi="Times New Roman" w:eastAsia="宋体"/>
                <w:b w:val="0"/>
                <w:sz w:val="21"/>
              </w:rPr>
              <w:t>财务管理员</w:t>
            </w:r>
          </w:p>
        </w:tc>
        <w:tc>
          <w:tcPr>
            <w:tcW w:type="dxa" w:w="2835"/>
          </w:tcPr>
          <w:p>
            <w:pPr>
              <w:spacing w:line="240" w:lineRule="auto" w:before="30" w:after="30"/>
              <w:jc w:val="center"/>
            </w:pPr>
            <w:r/>
            <w:r>
              <w:rPr>
                <w:rFonts w:ascii="Times New Roman" w:hAnsi="Times New Roman" w:eastAsia="宋体"/>
                <w:b w:val="0"/>
                <w:sz w:val="21"/>
              </w:rPr>
              <w:t>营收统计</w:t>
            </w:r>
          </w:p>
        </w:tc>
        <w:tc>
          <w:tcPr>
            <w:tcW w:type="dxa" w:w="2835"/>
          </w:tcPr>
          <w:p>
            <w:pPr>
              <w:spacing w:line="240" w:lineRule="auto" w:before="30" w:after="30"/>
              <w:jc w:val="center"/>
            </w:pPr>
            <w:r/>
            <w:r>
              <w:rPr>
                <w:rFonts w:ascii="Times New Roman" w:hAnsi="Times New Roman" w:eastAsia="宋体"/>
                <w:b w:val="0"/>
                <w:sz w:val="21"/>
              </w:rPr>
              <w:t>月度营收、课程盈利、收费率统计</w:t>
            </w:r>
          </w:p>
        </w:tc>
      </w:tr>
      <w:tr>
        <w:tc>
          <w:tcPr>
            <w:tcW w:type="dxa" w:w="2835"/>
          </w:tcPr>
          <w:p>
            <w:pPr>
              <w:spacing w:line="240" w:lineRule="auto" w:before="30" w:after="30"/>
              <w:jc w:val="center"/>
            </w:pPr>
            <w:r/>
            <w:r>
              <w:rPr>
                <w:rFonts w:ascii="Times New Roman" w:hAnsi="Times New Roman" w:eastAsia="宋体"/>
                <w:b w:val="0"/>
                <w:sz w:val="21"/>
              </w:rPr>
              <w:t>超级管理员</w:t>
            </w:r>
          </w:p>
        </w:tc>
        <w:tc>
          <w:tcPr>
            <w:tcW w:type="dxa" w:w="2835"/>
          </w:tcPr>
          <w:p>
            <w:pPr>
              <w:spacing w:line="240" w:lineRule="auto" w:before="30" w:after="30"/>
              <w:jc w:val="center"/>
            </w:pPr>
            <w:r/>
            <w:r>
              <w:rPr>
                <w:rFonts w:ascii="Times New Roman" w:hAnsi="Times New Roman" w:eastAsia="宋体"/>
                <w:b w:val="0"/>
                <w:sz w:val="21"/>
              </w:rPr>
              <w:t>系统管理</w:t>
            </w:r>
          </w:p>
        </w:tc>
        <w:tc>
          <w:tcPr>
            <w:tcW w:type="dxa" w:w="2835"/>
          </w:tcPr>
          <w:p>
            <w:pPr>
              <w:spacing w:line="240" w:lineRule="auto" w:before="30" w:after="30"/>
              <w:jc w:val="center"/>
            </w:pPr>
            <w:r/>
            <w:r>
              <w:rPr>
                <w:rFonts w:ascii="Times New Roman" w:hAnsi="Times New Roman" w:eastAsia="宋体"/>
                <w:b w:val="0"/>
                <w:sz w:val="21"/>
              </w:rPr>
              <w:t>用户、角色、权限、菜单、机构配置、公告管理</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超级管理员</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运营看板</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招生数据、流失预警、教师工作量、全局统计</w:t>
            </w:r>
          </w:p>
        </w:tc>
      </w:tr>
    </w:tbl>
    <w:p>
      <w:pPr>
        <w:spacing w:before="0" w:after="0" w:lineRule="exact" w:line="120"/>
      </w:pPr>
    </w:p>
    <w:p>
      <w:pPr>
        <w:spacing w:lineRule="exact" w:line="400" w:before="0" w:after="0"/>
        <w:ind w:firstLine="480"/>
        <w:jc w:val="both"/>
      </w:pPr>
      <w:r>
        <w:rPr>
          <w:rFonts w:ascii="Times New Roman" w:hAnsi="Times New Roman" w:eastAsia="宋体"/>
          <w:b w:val="0"/>
          <w:sz w:val="24"/>
        </w:rPr>
        <w:t>上述功能需求可归纳为招生报名、课程班级、智能排课与调课、课堂考勤、课时扣减、收费退费、薪资核算、学情考级与运营统计九条业务主线，各主线通过统一的数据模型相互衔接，共同构成覆盖"招生—排课—考勤—课时—财务—学情"的教务管理闭环。</w:t>
      </w:r>
    </w:p>
    <w:p>
      <w:pPr>
        <w:spacing w:lineRule="exact" w:line="400" w:before="180" w:after="120"/>
        <w:jc w:val="left"/>
        <w:outlineLvl w:val="2"/>
      </w:pPr>
      <w:r>
        <w:rPr>
          <w:rFonts w:ascii="Times New Roman" w:hAnsi="Times New Roman" w:eastAsia="黑体"/>
          <w:b w:val="0"/>
          <w:sz w:val="28"/>
        </w:rPr>
        <w:t>3.1.2  非功能需求</w:t>
      </w:r>
    </w:p>
    <w:p>
      <w:pPr>
        <w:spacing w:lineRule="exact" w:line="400" w:before="0" w:after="0"/>
        <w:ind w:firstLine="480"/>
        <w:jc w:val="both"/>
      </w:pPr>
      <w:r>
        <w:rPr>
          <w:rFonts w:ascii="Times New Roman" w:hAnsi="Times New Roman" w:eastAsia="宋体"/>
          <w:b w:val="0"/>
          <w:sz w:val="24"/>
        </w:rPr>
        <w:t>除功能需求外，系统在以下非功能属性上提出明确设计要求：</w:t>
      </w:r>
    </w:p>
    <w:p>
      <w:pPr>
        <w:spacing w:lineRule="exact" w:line="400" w:before="0" w:after="0"/>
        <w:ind w:firstLine="480"/>
        <w:jc w:val="both"/>
      </w:pPr>
      <w:r>
        <w:rPr>
          <w:rFonts w:ascii="Times New Roman" w:hAnsi="Times New Roman" w:eastAsia="宋体"/>
          <w:b w:val="0"/>
          <w:sz w:val="24"/>
        </w:rPr>
        <w:t>（1）性能：管理后台的列表查询、排课冲突检测与运营看板统计应在可接受时延内返回结果；移动端页面应以轻量交互为主，保证家长与教师的日常操作流畅。</w:t>
      </w:r>
    </w:p>
    <w:p>
      <w:pPr>
        <w:spacing w:lineRule="exact" w:line="400" w:before="0" w:after="0"/>
        <w:ind w:firstLine="480"/>
        <w:jc w:val="both"/>
      </w:pPr>
      <w:r>
        <w:rPr>
          <w:rFonts w:ascii="Times New Roman" w:hAnsi="Times New Roman" w:eastAsia="宋体"/>
          <w:b w:val="0"/>
          <w:sz w:val="24"/>
        </w:rPr>
        <w:t>（2）并发一致性：课时扣减、退费审核、薪资流转等"读-改-写"型操作存在并发场景，需通过乐观并发控制等手段防止并发相互覆盖，保证账实一致。</w:t>
      </w:r>
    </w:p>
    <w:p>
      <w:pPr>
        <w:spacing w:lineRule="exact" w:line="400" w:before="0" w:after="0"/>
        <w:ind w:firstLine="480"/>
        <w:jc w:val="both"/>
      </w:pPr>
      <w:r>
        <w:rPr>
          <w:rFonts w:ascii="Times New Roman" w:hAnsi="Times New Roman" w:eastAsia="宋体"/>
          <w:b w:val="0"/>
          <w:sz w:val="24"/>
        </w:rPr>
        <w:t>（3）安全性：系统需实现五类角色之间的权限隔离，越权访问应被拒绝；身份认证以 JWT 无状态令牌为基础，登录失败、令牌过期与用户禁用场景下均应正确拒绝；上传文件须校验扩展名、Content-Type 与文件头魔数，防止伪装文件上传；生产配置须校验数据库密码、JWT 密钥强度与 CORS 来源白名单，拒绝默认弱配置启动。</w:t>
      </w:r>
    </w:p>
    <w:p>
      <w:pPr>
        <w:spacing w:lineRule="exact" w:line="400" w:before="0" w:after="0"/>
        <w:ind w:firstLine="480"/>
        <w:jc w:val="both"/>
      </w:pPr>
      <w:r>
        <w:rPr>
          <w:rFonts w:ascii="Times New Roman" w:hAnsi="Times New Roman" w:eastAsia="宋体"/>
          <w:b w:val="0"/>
          <w:sz w:val="24"/>
        </w:rPr>
        <w:t>（4）可靠性：数据库结构通过 Flyway 版本化迁移管理，迁移脚本具备幂等性以支持存量库平滑升级；建立 MySQL 与上传附件的加密备份与恢复演练机制；部署流水线设置测试门禁、登录冒烟探测与容器健康检查，失败即阻止发布；提供健康/就绪探针、业务指标与关联日志以支持线上问题定位。</w:t>
      </w:r>
    </w:p>
    <w:p>
      <w:pPr>
        <w:spacing w:lineRule="exact" w:line="400" w:before="0" w:after="0"/>
        <w:ind w:firstLine="480"/>
        <w:jc w:val="both"/>
      </w:pPr>
      <w:r>
        <w:rPr>
          <w:rFonts w:ascii="Times New Roman" w:hAnsi="Times New Roman" w:eastAsia="宋体"/>
          <w:b w:val="0"/>
          <w:sz w:val="24"/>
        </w:rPr>
        <w:t>（5）可维护性：前后端职责清晰，业务规则统一在后端实现，避免规则在管理后台与移动端重复实现导致口径不一致；核心纯逻辑抽离为可测试模块，便于回归与演进。</w:t>
      </w:r>
    </w:p>
    <w:p>
      <w:pPr>
        <w:spacing w:lineRule="exact" w:line="400" w:before="0" w:after="0"/>
        <w:ind w:firstLine="480"/>
        <w:jc w:val="both"/>
      </w:pPr>
      <w:r>
        <w:rPr>
          <w:rFonts w:ascii="Times New Roman" w:hAnsi="Times New Roman" w:eastAsia="宋体"/>
          <w:b w:val="0"/>
          <w:sz w:val="24"/>
        </w:rPr>
        <w:t>（6）易用性：管理后台面向教务、财务等角色提供复杂表格与表单的高效操作；移动端以高频轻量操作为核心，使家长与教师能将移动端作为日常主入口。</w:t>
      </w:r>
    </w:p>
    <w:p>
      <w:pPr>
        <w:spacing w:lineRule="exact" w:line="400" w:before="240" w:after="120"/>
        <w:jc w:val="left"/>
        <w:outlineLvl w:val="1"/>
      </w:pPr>
      <w:r>
        <w:rPr>
          <w:rFonts w:ascii="Times New Roman" w:hAnsi="Times New Roman" w:eastAsia="黑体"/>
          <w:b w:val="0"/>
          <w:sz w:val="30"/>
        </w:rPr>
        <w:t>3.2  系统总体架构设计</w:t>
      </w:r>
    </w:p>
    <w:p>
      <w:pPr>
        <w:spacing w:lineRule="exact" w:line="400" w:before="0" w:after="0"/>
        <w:ind w:firstLine="480"/>
        <w:jc w:val="both"/>
      </w:pPr>
      <w:r>
        <w:rPr>
          <w:rFonts w:ascii="Times New Roman" w:hAnsi="Times New Roman" w:eastAsia="宋体"/>
          <w:b w:val="0"/>
          <w:sz w:val="24"/>
        </w:rPr>
        <w:t>本系统采用前后端分离的 B/S 架构。前端划分为管理后台与移动端两个工程：管理后台面向教务管理员、财务管理员与超级管理员，承载复杂表格、表单与统计图表等重交互场景；移动端面向学员家长与授课教师，承载课表查看、报名缴费、考勤打卡、学情记录等高频轻量场景。后端采用 Spring Boot 提供统一的 RESTful 业务接口，两类前端共用同一套接口与业务规则，避免规则重复实现与数据不一致。</w:t>
      </w:r>
    </w:p>
    <w:p>
      <w:pPr>
        <w:spacing w:lineRule="exact" w:line="400" w:before="0" w:after="0"/>
        <w:ind w:firstLine="480"/>
        <w:jc w:val="both"/>
      </w:pPr>
      <w:r>
        <w:rPr>
          <w:rFonts w:ascii="Times New Roman" w:hAnsi="Times New Roman" w:eastAsia="宋体"/>
          <w:b w:val="0"/>
          <w:sz w:val="24"/>
        </w:rPr>
        <w:t>系统后端划分为 16 个功能模块：用户权限（user、auth）、学员课程（student、course、enrollment）、排课调课（schedule）、考勤学情（attendance、learning）、财务薪资（finance、salary）、考级通知（exam、notice、notification）、运营统计（statistics、risk）与文件服务（file），其中用户角色、权限与菜单等实体归属于用户模块统一管理。系统总体架构如图 3.1 所示。</w:t>
      </w:r>
    </w:p>
    <w:p>
      <w:pPr>
        <w:spacing w:before="120" w:after="40" w:line="240" w:lineRule="auto"/>
        <w:jc w:val="center"/>
      </w:pPr>
      <w:r>
        <w:drawing>
          <wp:inline xmlns:a="http://schemas.openxmlformats.org/drawingml/2006/main" xmlns:pic="http://schemas.openxmlformats.org/drawingml/2006/picture">
            <wp:extent cx="4500000" cy="4148671"/>
            <wp:docPr id="1" name="Picture 1"/>
            <wp:cNvGraphicFramePr>
              <a:graphicFrameLocks noChangeAspect="1"/>
            </wp:cNvGraphicFramePr>
            <a:graphic>
              <a:graphicData uri="http://schemas.openxmlformats.org/drawingml/2006/picture">
                <pic:pic>
                  <pic:nvPicPr>
                    <pic:cNvPr id="0" name="fig2-1.png"/>
                    <pic:cNvPicPr/>
                  </pic:nvPicPr>
                  <pic:blipFill>
                    <a:blip r:embed="rId23"/>
                    <a:stretch>
                      <a:fillRect/>
                    </a:stretch>
                  </pic:blipFill>
                  <pic:spPr>
                    <a:xfrm>
                      <a:off x="0" y="0"/>
                      <a:ext cx="4500000" cy="4148671"/>
                    </a:xfrm>
                    <a:prstGeom prst="rect"/>
                  </pic:spPr>
                </pic:pic>
              </a:graphicData>
            </a:graphic>
          </wp:inline>
        </w:drawing>
      </w:r>
    </w:p>
    <w:p>
      <w:pPr>
        <w:spacing w:lineRule="exact" w:line="400" w:before="60" w:after="180"/>
        <w:jc w:val="center"/>
      </w:pPr>
      <w:r>
        <w:rPr>
          <w:rFonts w:ascii="Times New Roman" w:hAnsi="Times New Roman" w:eastAsia="宋体"/>
          <w:b w:val="0"/>
          <w:sz w:val="21"/>
        </w:rPr>
        <w:t>图 3.1  系统总体架构图</w:t>
      </w:r>
    </w:p>
    <w:p>
      <w:pPr>
        <w:spacing w:lineRule="exact" w:line="400" w:before="240" w:after="120"/>
        <w:jc w:val="left"/>
        <w:outlineLvl w:val="1"/>
      </w:pPr>
      <w:r>
        <w:rPr>
          <w:rFonts w:ascii="Times New Roman" w:hAnsi="Times New Roman" w:eastAsia="黑体"/>
          <w:b w:val="0"/>
          <w:sz w:val="30"/>
        </w:rPr>
        <w:t>3.3  功能模块划分</w:t>
      </w:r>
    </w:p>
    <w:p>
      <w:pPr>
        <w:spacing w:lineRule="exact" w:line="400" w:before="0" w:after="0"/>
        <w:ind w:firstLine="480"/>
        <w:jc w:val="both"/>
      </w:pPr>
      <w:r>
        <w:rPr>
          <w:rFonts w:ascii="Times New Roman" w:hAnsi="Times New Roman" w:eastAsia="宋体"/>
          <w:b w:val="0"/>
          <w:sz w:val="24"/>
        </w:rPr>
        <w:t>本系统的主要功能按角色划分如表 3.2 所示。</w:t>
      </w:r>
    </w:p>
    <w:p>
      <w:pPr>
        <w:spacing w:lineRule="exact" w:line="400" w:before="60" w:after="180"/>
        <w:jc w:val="center"/>
      </w:pPr>
      <w:r>
        <w:rPr>
          <w:rFonts w:ascii="Times New Roman" w:hAnsi="Times New Roman" w:eastAsia="宋体"/>
          <w:b w:val="0"/>
          <w:sz w:val="21"/>
        </w:rPr>
        <w:t>表 3.2  系统功能结构表</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角色</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功能模块</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核心功能点</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报名缴费</w:t>
            </w:r>
          </w:p>
        </w:tc>
        <w:tc>
          <w:tcPr>
            <w:tcW w:type="dxa" w:w="2835"/>
          </w:tcPr>
          <w:p>
            <w:pPr>
              <w:spacing w:line="240" w:lineRule="auto" w:before="30" w:after="30"/>
              <w:jc w:val="center"/>
            </w:pPr>
            <w:r/>
            <w:r>
              <w:rPr>
                <w:rFonts w:ascii="Times New Roman" w:hAnsi="Times New Roman" w:eastAsia="宋体"/>
                <w:b w:val="0"/>
                <w:sz w:val="21"/>
              </w:rPr>
              <w:t>课程查看、在线报名、报名状态查询、缴费记录</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课表与学情</w:t>
            </w:r>
          </w:p>
        </w:tc>
        <w:tc>
          <w:tcPr>
            <w:tcW w:type="dxa" w:w="2835"/>
          </w:tcPr>
          <w:p>
            <w:pPr>
              <w:spacing w:line="240" w:lineRule="auto" w:before="30" w:after="30"/>
              <w:jc w:val="center"/>
            </w:pPr>
            <w:r/>
            <w:r>
              <w:rPr>
                <w:rFonts w:ascii="Times New Roman" w:hAnsi="Times New Roman" w:eastAsia="宋体"/>
                <w:b w:val="0"/>
                <w:sz w:val="21"/>
              </w:rPr>
              <w:t>周课表、考勤状态、教师评语、作业内容</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课时管理</w:t>
            </w:r>
          </w:p>
        </w:tc>
        <w:tc>
          <w:tcPr>
            <w:tcW w:type="dxa" w:w="2835"/>
          </w:tcPr>
          <w:p>
            <w:pPr>
              <w:spacing w:line="240" w:lineRule="auto" w:before="30" w:after="30"/>
              <w:jc w:val="center"/>
            </w:pPr>
            <w:r/>
            <w:r>
              <w:rPr>
                <w:rFonts w:ascii="Times New Roman" w:hAnsi="Times New Roman" w:eastAsia="宋体"/>
                <w:b w:val="0"/>
                <w:sz w:val="21"/>
              </w:rPr>
              <w:t>剩余课时、消耗流水、到期提醒</w:t>
            </w:r>
          </w:p>
        </w:tc>
      </w:tr>
      <w:tr>
        <w:tc>
          <w:tcPr>
            <w:tcW w:type="dxa" w:w="2835"/>
          </w:tcPr>
          <w:p>
            <w:pPr>
              <w:spacing w:line="240" w:lineRule="auto" w:before="30" w:after="30"/>
              <w:jc w:val="center"/>
            </w:pPr>
            <w:r/>
            <w:r>
              <w:rPr>
                <w:rFonts w:ascii="Times New Roman" w:hAnsi="Times New Roman" w:eastAsia="宋体"/>
                <w:b w:val="0"/>
                <w:sz w:val="21"/>
              </w:rPr>
              <w:t>学员家长</w:t>
            </w:r>
          </w:p>
        </w:tc>
        <w:tc>
          <w:tcPr>
            <w:tcW w:type="dxa" w:w="2835"/>
          </w:tcPr>
          <w:p>
            <w:pPr>
              <w:spacing w:line="240" w:lineRule="auto" w:before="30" w:after="30"/>
              <w:jc w:val="center"/>
            </w:pPr>
            <w:r/>
            <w:r>
              <w:rPr>
                <w:rFonts w:ascii="Times New Roman" w:hAnsi="Times New Roman" w:eastAsia="宋体"/>
                <w:b w:val="0"/>
                <w:sz w:val="21"/>
              </w:rPr>
              <w:t>消息通知</w:t>
            </w:r>
          </w:p>
        </w:tc>
        <w:tc>
          <w:tcPr>
            <w:tcW w:type="dxa" w:w="2835"/>
          </w:tcPr>
          <w:p>
            <w:pPr>
              <w:spacing w:line="240" w:lineRule="auto" w:before="30" w:after="30"/>
              <w:jc w:val="center"/>
            </w:pPr>
            <w:r/>
            <w:r>
              <w:rPr>
                <w:rFonts w:ascii="Times New Roman" w:hAnsi="Times New Roman" w:eastAsia="宋体"/>
                <w:b w:val="0"/>
                <w:sz w:val="21"/>
              </w:rPr>
              <w:t>上课提醒、调课通知、机构公告</w:t>
            </w:r>
          </w:p>
        </w:tc>
      </w:tr>
      <w:tr>
        <w:tc>
          <w:tcPr>
            <w:tcW w:type="dxa" w:w="2835"/>
          </w:tcPr>
          <w:p>
            <w:pPr>
              <w:spacing w:line="240" w:lineRule="auto" w:before="30" w:after="30"/>
              <w:jc w:val="center"/>
            </w:pPr>
            <w:r/>
            <w:r>
              <w:rPr>
                <w:rFonts w:ascii="Times New Roman" w:hAnsi="Times New Roman" w:eastAsia="宋体"/>
                <w:b w:val="0"/>
                <w:sz w:val="21"/>
              </w:rPr>
              <w:t>授课教师</w:t>
            </w:r>
          </w:p>
        </w:tc>
        <w:tc>
          <w:tcPr>
            <w:tcW w:type="dxa" w:w="2835"/>
          </w:tcPr>
          <w:p>
            <w:pPr>
              <w:spacing w:line="240" w:lineRule="auto" w:before="30" w:after="30"/>
              <w:jc w:val="center"/>
            </w:pPr>
            <w:r/>
            <w:r>
              <w:rPr>
                <w:rFonts w:ascii="Times New Roman" w:hAnsi="Times New Roman" w:eastAsia="宋体"/>
                <w:b w:val="0"/>
                <w:sz w:val="21"/>
              </w:rPr>
              <w:t>教学任务</w:t>
            </w:r>
          </w:p>
        </w:tc>
        <w:tc>
          <w:tcPr>
            <w:tcW w:type="dxa" w:w="2835"/>
          </w:tcPr>
          <w:p>
            <w:pPr>
              <w:spacing w:line="240" w:lineRule="auto" w:before="30" w:after="30"/>
              <w:jc w:val="center"/>
            </w:pPr>
            <w:r/>
            <w:r>
              <w:rPr>
                <w:rFonts w:ascii="Times New Roman" w:hAnsi="Times New Roman" w:eastAsia="宋体"/>
                <w:b w:val="0"/>
                <w:sz w:val="21"/>
              </w:rPr>
              <w:t>个人课表、上课提醒、调课申请</w:t>
            </w:r>
          </w:p>
        </w:tc>
      </w:tr>
      <w:tr>
        <w:tc>
          <w:tcPr>
            <w:tcW w:type="dxa" w:w="2835"/>
          </w:tcPr>
          <w:p>
            <w:pPr>
              <w:spacing w:line="240" w:lineRule="auto" w:before="30" w:after="30"/>
              <w:jc w:val="center"/>
            </w:pPr>
            <w:r/>
            <w:r>
              <w:rPr>
                <w:rFonts w:ascii="Times New Roman" w:hAnsi="Times New Roman" w:eastAsia="宋体"/>
                <w:b w:val="0"/>
                <w:sz w:val="21"/>
              </w:rPr>
              <w:t>授课教师</w:t>
            </w:r>
          </w:p>
        </w:tc>
        <w:tc>
          <w:tcPr>
            <w:tcW w:type="dxa" w:w="2835"/>
          </w:tcPr>
          <w:p>
            <w:pPr>
              <w:spacing w:line="240" w:lineRule="auto" w:before="30" w:after="30"/>
              <w:jc w:val="center"/>
            </w:pPr>
            <w:r/>
            <w:r>
              <w:rPr>
                <w:rFonts w:ascii="Times New Roman" w:hAnsi="Times New Roman" w:eastAsia="宋体"/>
                <w:b w:val="0"/>
                <w:sz w:val="21"/>
              </w:rPr>
              <w:t>课堂管理</w:t>
            </w:r>
          </w:p>
        </w:tc>
        <w:tc>
          <w:tcPr>
            <w:tcW w:type="dxa" w:w="2835"/>
          </w:tcPr>
          <w:p>
            <w:pPr>
              <w:spacing w:line="240" w:lineRule="auto" w:before="30" w:after="30"/>
              <w:jc w:val="center"/>
            </w:pPr>
            <w:r/>
            <w:r>
              <w:rPr>
                <w:rFonts w:ascii="Times New Roman" w:hAnsi="Times New Roman" w:eastAsia="宋体"/>
                <w:b w:val="0"/>
                <w:sz w:val="21"/>
              </w:rPr>
              <w:t>课堂考勤（4 状态）、请假审批、作业发布</w:t>
            </w:r>
          </w:p>
        </w:tc>
      </w:tr>
      <w:tr>
        <w:tc>
          <w:tcPr>
            <w:tcW w:type="dxa" w:w="2835"/>
          </w:tcPr>
          <w:p>
            <w:pPr>
              <w:spacing w:line="240" w:lineRule="auto" w:before="30" w:after="30"/>
              <w:jc w:val="center"/>
            </w:pPr>
            <w:r/>
            <w:r>
              <w:rPr>
                <w:rFonts w:ascii="Times New Roman" w:hAnsi="Times New Roman" w:eastAsia="宋体"/>
                <w:b w:val="0"/>
                <w:sz w:val="21"/>
              </w:rPr>
              <w:t>授课教师</w:t>
            </w:r>
          </w:p>
        </w:tc>
        <w:tc>
          <w:tcPr>
            <w:tcW w:type="dxa" w:w="2835"/>
          </w:tcPr>
          <w:p>
            <w:pPr>
              <w:spacing w:line="240" w:lineRule="auto" w:before="30" w:after="30"/>
              <w:jc w:val="center"/>
            </w:pPr>
            <w:r/>
            <w:r>
              <w:rPr>
                <w:rFonts w:ascii="Times New Roman" w:hAnsi="Times New Roman" w:eastAsia="宋体"/>
                <w:b w:val="0"/>
                <w:sz w:val="21"/>
              </w:rPr>
              <w:t>学情与统计</w:t>
            </w:r>
          </w:p>
        </w:tc>
        <w:tc>
          <w:tcPr>
            <w:tcW w:type="dxa" w:w="2835"/>
          </w:tcPr>
          <w:p>
            <w:pPr>
              <w:spacing w:line="240" w:lineRule="auto" w:before="30" w:after="30"/>
              <w:jc w:val="center"/>
            </w:pPr>
            <w:r/>
            <w:r>
              <w:rPr>
                <w:rFonts w:ascii="Times New Roman" w:hAnsi="Times New Roman" w:eastAsia="宋体"/>
                <w:b w:val="0"/>
                <w:sz w:val="21"/>
              </w:rPr>
              <w:t>学情点评、成长档案、月度课时统计</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课程与班级</w:t>
            </w:r>
          </w:p>
        </w:tc>
        <w:tc>
          <w:tcPr>
            <w:tcW w:type="dxa" w:w="2835"/>
          </w:tcPr>
          <w:p>
            <w:pPr>
              <w:spacing w:line="240" w:lineRule="auto" w:before="30" w:after="30"/>
              <w:jc w:val="center"/>
            </w:pPr>
            <w:r/>
            <w:r>
              <w:rPr>
                <w:rFonts w:ascii="Times New Roman" w:hAnsi="Times New Roman" w:eastAsia="宋体"/>
                <w:b w:val="0"/>
                <w:sz w:val="21"/>
              </w:rPr>
              <w:t>课程类型、班级管理、课节时段设置</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排课管理</w:t>
            </w:r>
          </w:p>
        </w:tc>
        <w:tc>
          <w:tcPr>
            <w:tcW w:type="dxa" w:w="2835"/>
          </w:tcPr>
          <w:p>
            <w:pPr>
              <w:spacing w:line="240" w:lineRule="auto" w:before="30" w:after="30"/>
              <w:jc w:val="center"/>
            </w:pPr>
            <w:r/>
            <w:r>
              <w:rPr>
                <w:rFonts w:ascii="Times New Roman" w:hAnsi="Times New Roman" w:eastAsia="宋体"/>
                <w:b w:val="0"/>
                <w:sz w:val="21"/>
              </w:rPr>
              <w:t>自动排课、批量排课、拖拽快速调课、冲突检测、教室预约</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学员管理</w:t>
            </w:r>
          </w:p>
        </w:tc>
        <w:tc>
          <w:tcPr>
            <w:tcW w:type="dxa" w:w="2835"/>
          </w:tcPr>
          <w:p>
            <w:pPr>
              <w:spacing w:line="240" w:lineRule="auto" w:before="30" w:after="30"/>
              <w:jc w:val="center"/>
            </w:pPr>
            <w:r/>
            <w:r>
              <w:rPr>
                <w:rFonts w:ascii="Times New Roman" w:hAnsi="Times New Roman" w:eastAsia="宋体"/>
                <w:b w:val="0"/>
                <w:sz w:val="21"/>
              </w:rPr>
              <w:t>学员档案、报名审核、分班、转班、调课审批</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考级管理</w:t>
            </w:r>
          </w:p>
        </w:tc>
        <w:tc>
          <w:tcPr>
            <w:tcW w:type="dxa" w:w="2835"/>
          </w:tcPr>
          <w:p>
            <w:pPr>
              <w:spacing w:line="240" w:lineRule="auto" w:before="30" w:after="30"/>
              <w:jc w:val="center"/>
            </w:pPr>
            <w:r/>
            <w:r>
              <w:rPr>
                <w:rFonts w:ascii="Times New Roman" w:hAnsi="Times New Roman" w:eastAsia="宋体"/>
                <w:b w:val="0"/>
                <w:sz w:val="21"/>
              </w:rPr>
              <w:t>考级项目、报名、成绩录入、证书归档</w:t>
            </w:r>
          </w:p>
        </w:tc>
      </w:tr>
      <w:tr>
        <w:tc>
          <w:tcPr>
            <w:tcW w:type="dxa" w:w="2835"/>
          </w:tcPr>
          <w:p>
            <w:pPr>
              <w:spacing w:line="240" w:lineRule="auto" w:before="30" w:after="30"/>
              <w:jc w:val="center"/>
            </w:pPr>
            <w:r/>
            <w:r>
              <w:rPr>
                <w:rFonts w:ascii="Times New Roman" w:hAnsi="Times New Roman" w:eastAsia="宋体"/>
                <w:b w:val="0"/>
                <w:sz w:val="21"/>
              </w:rPr>
              <w:t>财务管理员</w:t>
            </w:r>
          </w:p>
        </w:tc>
        <w:tc>
          <w:tcPr>
            <w:tcW w:type="dxa" w:w="2835"/>
          </w:tcPr>
          <w:p>
            <w:pPr>
              <w:spacing w:line="240" w:lineRule="auto" w:before="30" w:after="30"/>
              <w:jc w:val="center"/>
            </w:pPr>
            <w:r/>
            <w:r>
              <w:rPr>
                <w:rFonts w:ascii="Times New Roman" w:hAnsi="Times New Roman" w:eastAsia="宋体"/>
                <w:b w:val="0"/>
                <w:sz w:val="21"/>
              </w:rPr>
              <w:t>收费管理</w:t>
            </w:r>
          </w:p>
        </w:tc>
        <w:tc>
          <w:tcPr>
            <w:tcW w:type="dxa" w:w="2835"/>
          </w:tcPr>
          <w:p>
            <w:pPr>
              <w:spacing w:line="240" w:lineRule="auto" w:before="30" w:after="30"/>
              <w:jc w:val="center"/>
            </w:pPr>
            <w:r/>
            <w:r>
              <w:rPr>
                <w:rFonts w:ascii="Times New Roman" w:hAnsi="Times New Roman" w:eastAsia="宋体"/>
                <w:b w:val="0"/>
                <w:sz w:val="21"/>
              </w:rPr>
              <w:t>学费登记、续费、退费审核、收费台账</w:t>
            </w:r>
          </w:p>
        </w:tc>
      </w:tr>
      <w:tr>
        <w:tc>
          <w:tcPr>
            <w:tcW w:type="dxa" w:w="2835"/>
          </w:tcPr>
          <w:p>
            <w:pPr>
              <w:spacing w:line="240" w:lineRule="auto" w:before="30" w:after="30"/>
              <w:jc w:val="center"/>
            </w:pPr>
            <w:r/>
            <w:r>
              <w:rPr>
                <w:rFonts w:ascii="Times New Roman" w:hAnsi="Times New Roman" w:eastAsia="宋体"/>
                <w:b w:val="0"/>
                <w:sz w:val="21"/>
              </w:rPr>
              <w:t>财务管理员</w:t>
            </w:r>
          </w:p>
        </w:tc>
        <w:tc>
          <w:tcPr>
            <w:tcW w:type="dxa" w:w="2835"/>
          </w:tcPr>
          <w:p>
            <w:pPr>
              <w:spacing w:line="240" w:lineRule="auto" w:before="30" w:after="30"/>
              <w:jc w:val="center"/>
            </w:pPr>
            <w:r/>
            <w:r>
              <w:rPr>
                <w:rFonts w:ascii="Times New Roman" w:hAnsi="Times New Roman" w:eastAsia="宋体"/>
                <w:b w:val="0"/>
                <w:sz w:val="21"/>
              </w:rPr>
              <w:t>薪资管理</w:t>
            </w:r>
          </w:p>
        </w:tc>
        <w:tc>
          <w:tcPr>
            <w:tcW w:type="dxa" w:w="2835"/>
          </w:tcPr>
          <w:p>
            <w:pPr>
              <w:spacing w:line="240" w:lineRule="auto" w:before="30" w:after="30"/>
              <w:jc w:val="center"/>
            </w:pPr>
            <w:r/>
            <w:r>
              <w:rPr>
                <w:rFonts w:ascii="Times New Roman" w:hAnsi="Times New Roman" w:eastAsia="宋体"/>
                <w:b w:val="0"/>
                <w:sz w:val="21"/>
              </w:rPr>
              <w:t>薪资规则、自动核算、确认发放、课时消耗报表</w:t>
            </w:r>
          </w:p>
        </w:tc>
      </w:tr>
      <w:tr>
        <w:tc>
          <w:tcPr>
            <w:tcW w:type="dxa" w:w="2835"/>
          </w:tcPr>
          <w:p>
            <w:pPr>
              <w:spacing w:line="240" w:lineRule="auto" w:before="30" w:after="30"/>
              <w:jc w:val="center"/>
            </w:pPr>
            <w:r/>
            <w:r>
              <w:rPr>
                <w:rFonts w:ascii="Times New Roman" w:hAnsi="Times New Roman" w:eastAsia="宋体"/>
                <w:b w:val="0"/>
                <w:sz w:val="21"/>
              </w:rPr>
              <w:t>财务管理员</w:t>
            </w:r>
          </w:p>
        </w:tc>
        <w:tc>
          <w:tcPr>
            <w:tcW w:type="dxa" w:w="2835"/>
          </w:tcPr>
          <w:p>
            <w:pPr>
              <w:spacing w:line="240" w:lineRule="auto" w:before="30" w:after="30"/>
              <w:jc w:val="center"/>
            </w:pPr>
            <w:r/>
            <w:r>
              <w:rPr>
                <w:rFonts w:ascii="Times New Roman" w:hAnsi="Times New Roman" w:eastAsia="宋体"/>
                <w:b w:val="0"/>
                <w:sz w:val="21"/>
              </w:rPr>
              <w:t>营收统计</w:t>
            </w:r>
          </w:p>
        </w:tc>
        <w:tc>
          <w:tcPr>
            <w:tcW w:type="dxa" w:w="2835"/>
          </w:tcPr>
          <w:p>
            <w:pPr>
              <w:spacing w:line="240" w:lineRule="auto" w:before="30" w:after="30"/>
              <w:jc w:val="center"/>
            </w:pPr>
            <w:r/>
            <w:r>
              <w:rPr>
                <w:rFonts w:ascii="Times New Roman" w:hAnsi="Times New Roman" w:eastAsia="宋体"/>
                <w:b w:val="0"/>
                <w:sz w:val="21"/>
              </w:rPr>
              <w:t>月度营收、课程盈利、收费率统计</w:t>
            </w:r>
          </w:p>
        </w:tc>
      </w:tr>
      <w:tr>
        <w:tc>
          <w:tcPr>
            <w:tcW w:type="dxa" w:w="2835"/>
          </w:tcPr>
          <w:p>
            <w:pPr>
              <w:spacing w:line="240" w:lineRule="auto" w:before="30" w:after="30"/>
              <w:jc w:val="center"/>
            </w:pPr>
            <w:r/>
            <w:r>
              <w:rPr>
                <w:rFonts w:ascii="Times New Roman" w:hAnsi="Times New Roman" w:eastAsia="宋体"/>
                <w:b w:val="0"/>
                <w:sz w:val="21"/>
              </w:rPr>
              <w:t>超级管理员</w:t>
            </w:r>
          </w:p>
        </w:tc>
        <w:tc>
          <w:tcPr>
            <w:tcW w:type="dxa" w:w="2835"/>
          </w:tcPr>
          <w:p>
            <w:pPr>
              <w:spacing w:line="240" w:lineRule="auto" w:before="30" w:after="30"/>
              <w:jc w:val="center"/>
            </w:pPr>
            <w:r/>
            <w:r>
              <w:rPr>
                <w:rFonts w:ascii="Times New Roman" w:hAnsi="Times New Roman" w:eastAsia="宋体"/>
                <w:b w:val="0"/>
                <w:sz w:val="21"/>
              </w:rPr>
              <w:t>系统管理</w:t>
            </w:r>
          </w:p>
        </w:tc>
        <w:tc>
          <w:tcPr>
            <w:tcW w:type="dxa" w:w="2835"/>
          </w:tcPr>
          <w:p>
            <w:pPr>
              <w:spacing w:line="240" w:lineRule="auto" w:before="30" w:after="30"/>
              <w:jc w:val="center"/>
            </w:pPr>
            <w:r/>
            <w:r>
              <w:rPr>
                <w:rFonts w:ascii="Times New Roman" w:hAnsi="Times New Roman" w:eastAsia="宋体"/>
                <w:b w:val="0"/>
                <w:sz w:val="21"/>
              </w:rPr>
              <w:t>用户、角色、权限、菜单、机构配置、公告</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超级管理员</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运营看板</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招生数据、流失预警、教师工作量、全局统计</w:t>
            </w:r>
          </w:p>
        </w:tc>
      </w:tr>
    </w:tbl>
    <w:p>
      <w:pPr>
        <w:spacing w:before="0" w:after="0" w:lineRule="exact" w:line="120"/>
      </w:pPr>
    </w:p>
    <w:p>
      <w:pPr>
        <w:spacing w:lineRule="exact" w:line="400" w:before="0" w:after="0"/>
        <w:ind w:firstLine="480"/>
        <w:jc w:val="both"/>
      </w:pPr>
      <w:r>
        <w:rPr>
          <w:rFonts w:ascii="Times New Roman" w:hAnsi="Times New Roman" w:eastAsia="宋体"/>
          <w:b w:val="0"/>
          <w:sz w:val="24"/>
        </w:rPr>
        <w:t>管理后台与移动端的主要页面如下：管理后台包含课程管理、班级管理、排课管理、大课表、学员管理、报名管理、考勤管理、考级管理、收费管理、课时账户、课时流水、退费管理、薪资管理、教室管理、运营看板、公告管理、用户管理、角色管理、菜单管理、机构配置与操作日志等页面；移动端家长端包含课程报名、缴费记录、学员课表、学情详情、课时账户、消息通知等页面，教师端包含我的课表、课堂考勤、作业发布、学情点评、调课申请与课时统计等页面。</w:t>
      </w:r>
    </w:p>
    <w:p>
      <w:pPr>
        <w:spacing w:lineRule="exact" w:line="400" w:before="0" w:after="0"/>
        <w:ind w:firstLine="480"/>
        <w:jc w:val="both"/>
      </w:pPr>
      <w:r>
        <w:rPr>
          <w:rFonts w:ascii="Times New Roman" w:hAnsi="Times New Roman" w:eastAsia="宋体"/>
          <w:b w:val="0"/>
          <w:sz w:val="24"/>
        </w:rPr>
        <w:t>系统功能结构如图 3.2 所示。</w:t>
      </w:r>
    </w:p>
    <w:p>
      <w:pPr>
        <w:spacing w:before="120" w:after="40" w:line="240" w:lineRule="auto"/>
        <w:jc w:val="center"/>
      </w:pPr>
      <w:r>
        <w:drawing>
          <wp:inline xmlns:a="http://schemas.openxmlformats.org/drawingml/2006/main" xmlns:pic="http://schemas.openxmlformats.org/drawingml/2006/picture">
            <wp:extent cx="4500000" cy="12851471"/>
            <wp:docPr id="2" name="Picture 2"/>
            <wp:cNvGraphicFramePr>
              <a:graphicFrameLocks noChangeAspect="1"/>
            </wp:cNvGraphicFramePr>
            <a:graphic>
              <a:graphicData uri="http://schemas.openxmlformats.org/drawingml/2006/picture">
                <pic:pic>
                  <pic:nvPicPr>
                    <pic:cNvPr id="0" name="fig2-2.png"/>
                    <pic:cNvPicPr/>
                  </pic:nvPicPr>
                  <pic:blipFill>
                    <a:blip r:embed="rId24"/>
                    <a:stretch>
                      <a:fillRect/>
                    </a:stretch>
                  </pic:blipFill>
                  <pic:spPr>
                    <a:xfrm>
                      <a:off x="0" y="0"/>
                      <a:ext cx="4500000" cy="12851471"/>
                    </a:xfrm>
                    <a:prstGeom prst="rect"/>
                  </pic:spPr>
                </pic:pic>
              </a:graphicData>
            </a:graphic>
          </wp:inline>
        </w:drawing>
      </w:r>
    </w:p>
    <w:p>
      <w:pPr>
        <w:spacing w:lineRule="exact" w:line="400" w:before="60" w:after="180"/>
        <w:jc w:val="center"/>
      </w:pPr>
      <w:r>
        <w:rPr>
          <w:rFonts w:ascii="Times New Roman" w:hAnsi="Times New Roman" w:eastAsia="宋体"/>
          <w:b w:val="0"/>
          <w:sz w:val="21"/>
        </w:rPr>
        <w:t>图 3.2  系统功能结构图</w:t>
      </w:r>
    </w:p>
    <w:p>
      <w:pPr>
        <w:spacing w:lineRule="exact" w:line="400" w:before="0" w:after="0"/>
        <w:ind w:firstLine="480"/>
        <w:jc w:val="both"/>
      </w:pPr>
      <w:r>
        <w:rPr>
          <w:rFonts w:ascii="Times New Roman" w:hAnsi="Times New Roman" w:eastAsia="宋体"/>
          <w:b w:val="0"/>
          <w:sz w:val="24"/>
        </w:rPr>
        <w:t>在静态功能结构之上，系统通过若干核心业务流程将各模块串联起来，以下分别说明。</w:t>
      </w:r>
    </w:p>
    <w:p>
      <w:pPr>
        <w:spacing w:lineRule="exact" w:line="400" w:before="180" w:after="120"/>
        <w:jc w:val="left"/>
        <w:outlineLvl w:val="2"/>
      </w:pPr>
      <w:r>
        <w:rPr>
          <w:rFonts w:ascii="Times New Roman" w:hAnsi="Times New Roman" w:eastAsia="黑体"/>
          <w:b w:val="0"/>
          <w:sz w:val="28"/>
        </w:rPr>
        <w:t>3.3.1  报名、缴费与退费业务流程</w:t>
      </w:r>
    </w:p>
    <w:p>
      <w:pPr>
        <w:spacing w:lineRule="exact" w:line="400" w:before="0" w:after="0"/>
        <w:ind w:firstLine="480"/>
        <w:jc w:val="both"/>
      </w:pPr>
      <w:r>
        <w:rPr>
          <w:rFonts w:ascii="Times New Roman" w:hAnsi="Times New Roman" w:eastAsia="宋体"/>
          <w:b w:val="0"/>
          <w:sz w:val="24"/>
        </w:rPr>
        <w:t>学员家长在移动端选择课程并提交报名申请，教务管理员在管理后台对报名进行审核，审核通过后家长完成缴费，系统自动向对应课时账户充值课时并生成缴费记录。当学员因故退班时，家长发起退费申请，财务管理员审核通过后系统按规则计算应退金额，完成退费并回冲课时。报名申请提交前，系统通过报名决策快照对课程名额、时间冲突与报名状态进行一致性校验；退费审核采用并发安全控制，同一笔报名只允许存在一条待审核退费记录。报名缴费退费业务流程如图 3.3 所示。</w:t>
      </w:r>
    </w:p>
    <w:p>
      <w:pPr>
        <w:spacing w:before="120" w:after="40" w:line="240" w:lineRule="auto"/>
        <w:jc w:val="center"/>
      </w:pPr>
      <w:r>
        <w:drawing>
          <wp:inline xmlns:a="http://schemas.openxmlformats.org/drawingml/2006/main" xmlns:pic="http://schemas.openxmlformats.org/drawingml/2006/picture">
            <wp:extent cx="4500000" cy="3231505"/>
            <wp:docPr id="3" name="Picture 3"/>
            <wp:cNvGraphicFramePr>
              <a:graphicFrameLocks noChangeAspect="1"/>
            </wp:cNvGraphicFramePr>
            <a:graphic>
              <a:graphicData uri="http://schemas.openxmlformats.org/drawingml/2006/picture">
                <pic:pic>
                  <pic:nvPicPr>
                    <pic:cNvPr id="0" name="fig2-3.png"/>
                    <pic:cNvPicPr/>
                  </pic:nvPicPr>
                  <pic:blipFill>
                    <a:blip r:embed="rId25"/>
                    <a:stretch>
                      <a:fillRect/>
                    </a:stretch>
                  </pic:blipFill>
                  <pic:spPr>
                    <a:xfrm>
                      <a:off x="0" y="0"/>
                      <a:ext cx="4500000" cy="3231505"/>
                    </a:xfrm>
                    <a:prstGeom prst="rect"/>
                  </pic:spPr>
                </pic:pic>
              </a:graphicData>
            </a:graphic>
          </wp:inline>
        </w:drawing>
      </w:r>
    </w:p>
    <w:p>
      <w:pPr>
        <w:spacing w:lineRule="exact" w:line="400" w:before="60" w:after="180"/>
        <w:jc w:val="center"/>
      </w:pPr>
      <w:r>
        <w:rPr>
          <w:rFonts w:ascii="Times New Roman" w:hAnsi="Times New Roman" w:eastAsia="宋体"/>
          <w:b w:val="0"/>
          <w:sz w:val="21"/>
        </w:rPr>
        <w:t>图 3.3  报名-缴费-退费业务时序图</w:t>
      </w:r>
    </w:p>
    <w:p>
      <w:pPr>
        <w:spacing w:lineRule="exact" w:line="400" w:before="180" w:after="120"/>
        <w:jc w:val="left"/>
        <w:outlineLvl w:val="2"/>
      </w:pPr>
      <w:r>
        <w:rPr>
          <w:rFonts w:ascii="Times New Roman" w:hAnsi="Times New Roman" w:eastAsia="黑体"/>
          <w:b w:val="0"/>
          <w:sz w:val="28"/>
        </w:rPr>
        <w:t>3.3.2  排课与调课业务流程</w:t>
      </w:r>
    </w:p>
    <w:p>
      <w:pPr>
        <w:spacing w:lineRule="exact" w:line="400" w:before="0" w:after="0"/>
        <w:ind w:firstLine="480"/>
        <w:jc w:val="both"/>
      </w:pPr>
      <w:r>
        <w:rPr>
          <w:rFonts w:ascii="Times New Roman" w:hAnsi="Times New Roman" w:eastAsia="宋体"/>
          <w:b w:val="0"/>
          <w:sz w:val="24"/>
        </w:rPr>
        <w:t>教务管理员创建班级后，可为班级批量生成课次，或基于教室、教师与班级的空闲情况执行自动排课；系统对教师、教室、教室预约（非常规占用）、班级、跨班学员五个时间交叉维度进行冲突检测，冲突课次会被即时提示。日常授课计划调整时，教务管理员可在周视图大课表上直接拖拽课次完成快速调课（仅限待上课且未开始的课次），系统以乐观并发控制防止多名教务同时操作同一课次造成相互覆盖；教师因个人原因需要调整课时时，通过移动端发起调课申请，教务管理员审批通过后生成调课记录。排课调课业务流程如图 3.4 所示。</w:t>
      </w:r>
    </w:p>
    <w:p>
      <w:pPr>
        <w:spacing w:before="120" w:after="40" w:line="240" w:lineRule="auto"/>
        <w:jc w:val="center"/>
      </w:pPr>
      <w:r>
        <w:drawing>
          <wp:inline xmlns:a="http://schemas.openxmlformats.org/drawingml/2006/main" xmlns:pic="http://schemas.openxmlformats.org/drawingml/2006/picture">
            <wp:extent cx="4500000" cy="11068965"/>
            <wp:docPr id="4" name="Picture 4"/>
            <wp:cNvGraphicFramePr>
              <a:graphicFrameLocks noChangeAspect="1"/>
            </wp:cNvGraphicFramePr>
            <a:graphic>
              <a:graphicData uri="http://schemas.openxmlformats.org/drawingml/2006/picture">
                <pic:pic>
                  <pic:nvPicPr>
                    <pic:cNvPr id="0" name="fig2-4.png"/>
                    <pic:cNvPicPr/>
                  </pic:nvPicPr>
                  <pic:blipFill>
                    <a:blip r:embed="rId26"/>
                    <a:stretch>
                      <a:fillRect/>
                    </a:stretch>
                  </pic:blipFill>
                  <pic:spPr>
                    <a:xfrm>
                      <a:off x="0" y="0"/>
                      <a:ext cx="4500000" cy="11068965"/>
                    </a:xfrm>
                    <a:prstGeom prst="rect"/>
                  </pic:spPr>
                </pic:pic>
              </a:graphicData>
            </a:graphic>
          </wp:inline>
        </w:drawing>
      </w:r>
    </w:p>
    <w:p>
      <w:pPr>
        <w:spacing w:lineRule="exact" w:line="400" w:before="60" w:after="180"/>
        <w:jc w:val="center"/>
      </w:pPr>
      <w:r>
        <w:rPr>
          <w:rFonts w:ascii="Times New Roman" w:hAnsi="Times New Roman" w:eastAsia="宋体"/>
          <w:b w:val="0"/>
          <w:sz w:val="21"/>
        </w:rPr>
        <w:t>图 3.4  排课-调课业务流程图</w:t>
      </w:r>
    </w:p>
    <w:p>
      <w:pPr>
        <w:spacing w:lineRule="exact" w:line="400" w:before="180" w:after="120"/>
        <w:jc w:val="left"/>
        <w:outlineLvl w:val="2"/>
      </w:pPr>
      <w:r>
        <w:rPr>
          <w:rFonts w:ascii="Times New Roman" w:hAnsi="Times New Roman" w:eastAsia="黑体"/>
          <w:b w:val="0"/>
          <w:sz w:val="28"/>
        </w:rPr>
        <w:t>3.3.3  考勤与课时扣减业务流程</w:t>
      </w:r>
    </w:p>
    <w:p>
      <w:pPr>
        <w:spacing w:lineRule="exact" w:line="400" w:before="0" w:after="0"/>
        <w:ind w:firstLine="480"/>
        <w:jc w:val="both"/>
      </w:pPr>
      <w:r>
        <w:rPr>
          <w:rFonts w:ascii="Times New Roman" w:hAnsi="Times New Roman" w:eastAsia="宋体"/>
          <w:b w:val="0"/>
          <w:sz w:val="24"/>
        </w:rPr>
        <w:t>授课教师按课次进行课堂考勤，对学员标记到课、迟到、请假或缺勤四种状态。考勤记录提交后，系统自动执行课时扣减：到课与迟到状态扣减对应课时，请假状态（经审批）不扣减，缺勤状态按规则处理，并生成课时流水供家长与财务查询。系统对请假保护、重复考勤与并发考勤做了专项防护，避免已批准的请假被静默覆盖或课时被重复扣减。考勤课时扣减业务流程如图 3.5 所示。</w:t>
      </w:r>
    </w:p>
    <w:p>
      <w:pPr>
        <w:spacing w:before="120" w:after="40" w:line="240" w:lineRule="auto"/>
        <w:jc w:val="center"/>
      </w:pPr>
      <w:r>
        <w:drawing>
          <wp:inline xmlns:a="http://schemas.openxmlformats.org/drawingml/2006/main" xmlns:pic="http://schemas.openxmlformats.org/drawingml/2006/picture">
            <wp:extent cx="4500000" cy="8647388"/>
            <wp:docPr id="5" name="Picture 5"/>
            <wp:cNvGraphicFramePr>
              <a:graphicFrameLocks noChangeAspect="1"/>
            </wp:cNvGraphicFramePr>
            <a:graphic>
              <a:graphicData uri="http://schemas.openxmlformats.org/drawingml/2006/picture">
                <pic:pic>
                  <pic:nvPicPr>
                    <pic:cNvPr id="0" name="fig2-5.png"/>
                    <pic:cNvPicPr/>
                  </pic:nvPicPr>
                  <pic:blipFill>
                    <a:blip r:embed="rId27"/>
                    <a:stretch>
                      <a:fillRect/>
                    </a:stretch>
                  </pic:blipFill>
                  <pic:spPr>
                    <a:xfrm>
                      <a:off x="0" y="0"/>
                      <a:ext cx="4500000" cy="8647388"/>
                    </a:xfrm>
                    <a:prstGeom prst="rect"/>
                  </pic:spPr>
                </pic:pic>
              </a:graphicData>
            </a:graphic>
          </wp:inline>
        </w:drawing>
      </w:r>
    </w:p>
    <w:p>
      <w:pPr>
        <w:spacing w:lineRule="exact" w:line="400" w:before="60" w:after="180"/>
        <w:jc w:val="center"/>
      </w:pPr>
      <w:r>
        <w:rPr>
          <w:rFonts w:ascii="Times New Roman" w:hAnsi="Times New Roman" w:eastAsia="宋体"/>
          <w:b w:val="0"/>
          <w:sz w:val="21"/>
        </w:rPr>
        <w:t>图 3.5  考勤与课时自动扣减流程图</w:t>
      </w:r>
    </w:p>
    <w:p>
      <w:pPr>
        <w:spacing w:lineRule="exact" w:line="400" w:before="180" w:after="120"/>
        <w:jc w:val="left"/>
        <w:outlineLvl w:val="2"/>
      </w:pPr>
      <w:r>
        <w:rPr>
          <w:rFonts w:ascii="Times New Roman" w:hAnsi="Times New Roman" w:eastAsia="黑体"/>
          <w:b w:val="0"/>
          <w:sz w:val="28"/>
        </w:rPr>
        <w:t>3.3.4  薪资核算业务流程</w:t>
      </w:r>
    </w:p>
    <w:p>
      <w:pPr>
        <w:spacing w:lineRule="exact" w:line="400" w:before="0" w:after="0"/>
        <w:ind w:firstLine="480"/>
        <w:jc w:val="both"/>
      </w:pPr>
      <w:r>
        <w:rPr>
          <w:rFonts w:ascii="Times New Roman" w:hAnsi="Times New Roman" w:eastAsia="宋体"/>
          <w:b w:val="0"/>
          <w:sz w:val="24"/>
        </w:rPr>
        <w:t>系统为每个课程建立薪资规则（按课次单价或按课时单价），财务管理员可按月度发起薪资核算。核算引擎按"课次 → 班级 → 课程 → 薪资规则"的映射关系，统计每位教师当月授课课次并自动计算应发薪资，生成薪资明细。财务管理员确认后发放薪资，发放记录支持撤销。核算、确认、发放与撤销均采用状态机与并发控制，确保薪资数据不被并发操作破坏。薪资核算业务流程如图 3.6 所示。</w:t>
      </w:r>
    </w:p>
    <w:p>
      <w:pPr>
        <w:spacing w:before="120" w:after="40" w:line="240" w:lineRule="auto"/>
        <w:jc w:val="center"/>
      </w:pPr>
      <w:r>
        <w:drawing>
          <wp:inline xmlns:a="http://schemas.openxmlformats.org/drawingml/2006/main" xmlns:pic="http://schemas.openxmlformats.org/drawingml/2006/picture">
            <wp:extent cx="4500000" cy="8088235"/>
            <wp:docPr id="6" name="Picture 6"/>
            <wp:cNvGraphicFramePr>
              <a:graphicFrameLocks noChangeAspect="1"/>
            </wp:cNvGraphicFramePr>
            <a:graphic>
              <a:graphicData uri="http://schemas.openxmlformats.org/drawingml/2006/picture">
                <pic:pic>
                  <pic:nvPicPr>
                    <pic:cNvPr id="0" name="fig2-6.png"/>
                    <pic:cNvPicPr/>
                  </pic:nvPicPr>
                  <pic:blipFill>
                    <a:blip r:embed="rId28"/>
                    <a:stretch>
                      <a:fillRect/>
                    </a:stretch>
                  </pic:blipFill>
                  <pic:spPr>
                    <a:xfrm>
                      <a:off x="0" y="0"/>
                      <a:ext cx="4500000" cy="8088235"/>
                    </a:xfrm>
                    <a:prstGeom prst="rect"/>
                  </pic:spPr>
                </pic:pic>
              </a:graphicData>
            </a:graphic>
          </wp:inline>
        </w:drawing>
      </w:r>
    </w:p>
    <w:p>
      <w:pPr>
        <w:spacing w:lineRule="exact" w:line="400" w:before="60" w:after="180"/>
        <w:jc w:val="center"/>
      </w:pPr>
      <w:r>
        <w:rPr>
          <w:rFonts w:ascii="Times New Roman" w:hAnsi="Times New Roman" w:eastAsia="宋体"/>
          <w:b w:val="0"/>
          <w:sz w:val="21"/>
        </w:rPr>
        <w:t>图 3.6  薪资核算状态流转图</w:t>
      </w:r>
    </w:p>
    <w:p>
      <w:pPr>
        <w:spacing w:lineRule="exact" w:line="400" w:before="180" w:after="120"/>
        <w:jc w:val="left"/>
        <w:outlineLvl w:val="2"/>
      </w:pPr>
      <w:r>
        <w:rPr>
          <w:rFonts w:ascii="Times New Roman" w:hAnsi="Times New Roman" w:eastAsia="黑体"/>
          <w:b w:val="0"/>
          <w:sz w:val="28"/>
        </w:rPr>
        <w:t>3.3.5  运营分析与流失预警业务流程</w:t>
      </w:r>
    </w:p>
    <w:p>
      <w:pPr>
        <w:spacing w:lineRule="exact" w:line="400" w:before="0" w:after="0"/>
        <w:ind w:firstLine="480"/>
        <w:jc w:val="both"/>
      </w:pPr>
      <w:r>
        <w:rPr>
          <w:rFonts w:ascii="Times New Roman" w:hAnsi="Times New Roman" w:eastAsia="宋体"/>
          <w:b w:val="0"/>
          <w:sz w:val="24"/>
        </w:rPr>
        <w:t>系统按需统计报名、考勤、课时、退费与营收数据，在运营看板中以图表呈现招生人数、到课率、课时消耗趋势、营收趋势与班级活跃度等指标。在此基础上，系统运行流失预警引擎（按因子规则实时计算），综合学员到课沉寂度、近期缺勤倾向、剩余课时与到期时间等多因子计算流失风险分，按高/中/低三档生成待跟进学员清单；教务人员可对风险学员进行跟进标记并一键发送续费或到课提醒。运营分析业务流程如图 3.7 所示。</w:t>
      </w:r>
    </w:p>
    <w:p>
      <w:pPr>
        <w:spacing w:before="120" w:after="40" w:line="240" w:lineRule="auto"/>
        <w:jc w:val="center"/>
      </w:pPr>
      <w:r>
        <w:drawing>
          <wp:inline xmlns:a="http://schemas.openxmlformats.org/drawingml/2006/main" xmlns:pic="http://schemas.openxmlformats.org/drawingml/2006/picture">
            <wp:extent cx="4500000" cy="1222577"/>
            <wp:docPr id="7" name="Picture 7"/>
            <wp:cNvGraphicFramePr>
              <a:graphicFrameLocks noChangeAspect="1"/>
            </wp:cNvGraphicFramePr>
            <a:graphic>
              <a:graphicData uri="http://schemas.openxmlformats.org/drawingml/2006/picture">
                <pic:pic>
                  <pic:nvPicPr>
                    <pic:cNvPr id="0" name="fig2-7.png"/>
                    <pic:cNvPicPr/>
                  </pic:nvPicPr>
                  <pic:blipFill>
                    <a:blip r:embed="rId29"/>
                    <a:stretch>
                      <a:fillRect/>
                    </a:stretch>
                  </pic:blipFill>
                  <pic:spPr>
                    <a:xfrm>
                      <a:off x="0" y="0"/>
                      <a:ext cx="4500000" cy="1222577"/>
                    </a:xfrm>
                    <a:prstGeom prst="rect"/>
                  </pic:spPr>
                </pic:pic>
              </a:graphicData>
            </a:graphic>
          </wp:inline>
        </w:drawing>
      </w:r>
    </w:p>
    <w:p>
      <w:pPr>
        <w:spacing w:lineRule="exact" w:line="400" w:before="60" w:after="180"/>
        <w:jc w:val="center"/>
      </w:pPr>
      <w:r>
        <w:rPr>
          <w:rFonts w:ascii="Times New Roman" w:hAnsi="Times New Roman" w:eastAsia="宋体"/>
          <w:b w:val="0"/>
          <w:sz w:val="21"/>
        </w:rPr>
        <w:t>图 3.7  运营统计与流失预警流程图</w:t>
      </w:r>
    </w:p>
    <w:p>
      <w:pPr>
        <w:spacing w:lineRule="exact" w:line="400" w:before="240" w:after="120"/>
        <w:jc w:val="left"/>
        <w:outlineLvl w:val="1"/>
      </w:pPr>
      <w:r>
        <w:rPr>
          <w:rFonts w:ascii="Times New Roman" w:hAnsi="Times New Roman" w:eastAsia="黑体"/>
          <w:b w:val="0"/>
          <w:sz w:val="30"/>
        </w:rPr>
        <w:t>3.4  数据库设计</w:t>
      </w:r>
    </w:p>
    <w:p>
      <w:pPr>
        <w:spacing w:lineRule="exact" w:line="400" w:before="0" w:after="0"/>
        <w:ind w:firstLine="480"/>
        <w:jc w:val="both"/>
      </w:pPr>
      <w:r>
        <w:rPr>
          <w:rFonts w:ascii="Times New Roman" w:hAnsi="Times New Roman" w:eastAsia="宋体"/>
          <w:b w:val="0"/>
          <w:sz w:val="24"/>
        </w:rPr>
        <w:t>系统数据库命名为 edu_admin，共设计 37 张数据表，按业务域划分为用户权限、学员课程、排课调课、考勤学情、课时流水、财务薪资、考级通知与运营管理八大域。数据库主要表清单如表 3.3 所示。</w:t>
      </w:r>
    </w:p>
    <w:p>
      <w:pPr>
        <w:spacing w:lineRule="exact" w:line="400" w:before="60" w:after="180"/>
        <w:jc w:val="center"/>
      </w:pPr>
      <w:r>
        <w:rPr>
          <w:rFonts w:ascii="Times New Roman" w:hAnsi="Times New Roman" w:eastAsia="宋体"/>
          <w:b w:val="0"/>
          <w:sz w:val="21"/>
        </w:rPr>
        <w:t>表 3.3  数据库核心表清单</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业务域</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核心表</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说明</w:t>
            </w:r>
          </w:p>
        </w:tc>
      </w:tr>
      <w:tr>
        <w:tc>
          <w:tcPr>
            <w:tcW w:type="dxa" w:w="2835"/>
          </w:tcPr>
          <w:p>
            <w:pPr>
              <w:spacing w:line="240" w:lineRule="auto" w:before="30" w:after="30"/>
              <w:jc w:val="center"/>
            </w:pPr>
            <w:r/>
            <w:r>
              <w:rPr>
                <w:rFonts w:ascii="Times New Roman" w:hAnsi="Times New Roman" w:eastAsia="宋体"/>
                <w:b w:val="0"/>
                <w:sz w:val="21"/>
              </w:rPr>
              <w:t>用户权限</w:t>
            </w:r>
          </w:p>
        </w:tc>
        <w:tc>
          <w:tcPr>
            <w:tcW w:type="dxa" w:w="2835"/>
          </w:tcPr>
          <w:p>
            <w:pPr>
              <w:spacing w:line="240" w:lineRule="auto" w:before="30" w:after="30"/>
              <w:jc w:val="center"/>
            </w:pPr>
            <w:r/>
            <w:r>
              <w:rPr>
                <w:rFonts w:ascii="Times New Roman" w:hAnsi="Times New Roman" w:eastAsia="宋体"/>
                <w:b w:val="0"/>
                <w:sz w:val="21"/>
              </w:rPr>
              <w:t>user / role / permission / sys_menu / role_permission</w:t>
            </w:r>
          </w:p>
        </w:tc>
        <w:tc>
          <w:tcPr>
            <w:tcW w:type="dxa" w:w="2835"/>
          </w:tcPr>
          <w:p>
            <w:pPr>
              <w:spacing w:line="240" w:lineRule="auto" w:before="30" w:after="30"/>
              <w:jc w:val="center"/>
            </w:pPr>
            <w:r/>
            <w:r>
              <w:rPr>
                <w:rFonts w:ascii="Times New Roman" w:hAnsi="Times New Roman" w:eastAsia="宋体"/>
                <w:b w:val="0"/>
                <w:sz w:val="21"/>
              </w:rPr>
              <w:t>用户、角色与权限</w:t>
            </w:r>
          </w:p>
        </w:tc>
      </w:tr>
      <w:tr>
        <w:tc>
          <w:tcPr>
            <w:tcW w:type="dxa" w:w="2835"/>
          </w:tcPr>
          <w:p>
            <w:pPr>
              <w:spacing w:line="240" w:lineRule="auto" w:before="30" w:after="30"/>
              <w:jc w:val="center"/>
            </w:pPr>
            <w:r/>
            <w:r>
              <w:rPr>
                <w:rFonts w:ascii="Times New Roman" w:hAnsi="Times New Roman" w:eastAsia="宋体"/>
                <w:b w:val="0"/>
                <w:sz w:val="21"/>
              </w:rPr>
              <w:t>学员课程</w:t>
            </w:r>
          </w:p>
        </w:tc>
        <w:tc>
          <w:tcPr>
            <w:tcW w:type="dxa" w:w="2835"/>
          </w:tcPr>
          <w:p>
            <w:pPr>
              <w:spacing w:line="240" w:lineRule="auto" w:before="30" w:after="30"/>
              <w:jc w:val="center"/>
            </w:pPr>
            <w:r/>
            <w:r>
              <w:rPr>
                <w:rFonts w:ascii="Times New Roman" w:hAnsi="Times New Roman" w:eastAsia="宋体"/>
                <w:b w:val="0"/>
                <w:sz w:val="21"/>
              </w:rPr>
              <w:t>student / parent_student / course / class_group / class_student / enrollment</w:t>
            </w:r>
          </w:p>
        </w:tc>
        <w:tc>
          <w:tcPr>
            <w:tcW w:type="dxa" w:w="2835"/>
          </w:tcPr>
          <w:p>
            <w:pPr>
              <w:spacing w:line="240" w:lineRule="auto" w:before="30" w:after="30"/>
              <w:jc w:val="center"/>
            </w:pPr>
            <w:r/>
            <w:r>
              <w:rPr>
                <w:rFonts w:ascii="Times New Roman" w:hAnsi="Times New Roman" w:eastAsia="宋体"/>
                <w:b w:val="0"/>
                <w:sz w:val="21"/>
              </w:rPr>
              <w:t>学员、课程班级与报名</w:t>
            </w:r>
          </w:p>
        </w:tc>
      </w:tr>
      <w:tr>
        <w:tc>
          <w:tcPr>
            <w:tcW w:type="dxa" w:w="2835"/>
          </w:tcPr>
          <w:p>
            <w:pPr>
              <w:spacing w:line="240" w:lineRule="auto" w:before="30" w:after="30"/>
              <w:jc w:val="center"/>
            </w:pPr>
            <w:r/>
            <w:r>
              <w:rPr>
                <w:rFonts w:ascii="Times New Roman" w:hAnsi="Times New Roman" w:eastAsia="宋体"/>
                <w:b w:val="0"/>
                <w:sz w:val="21"/>
              </w:rPr>
              <w:t>排课调课</w:t>
            </w:r>
          </w:p>
        </w:tc>
        <w:tc>
          <w:tcPr>
            <w:tcW w:type="dxa" w:w="2835"/>
          </w:tcPr>
          <w:p>
            <w:pPr>
              <w:spacing w:line="240" w:lineRule="auto" w:before="30" w:after="30"/>
              <w:jc w:val="center"/>
            </w:pPr>
            <w:r/>
            <w:r>
              <w:rPr>
                <w:rFonts w:ascii="Times New Roman" w:hAnsi="Times New Roman" w:eastAsia="宋体"/>
                <w:b w:val="0"/>
                <w:sz w:val="21"/>
              </w:rPr>
              <w:t>classroom / room_booking / period / schedule_lesson / schedule_adjust_request / schedule_lock</w:t>
            </w:r>
          </w:p>
        </w:tc>
        <w:tc>
          <w:tcPr>
            <w:tcW w:type="dxa" w:w="2835"/>
          </w:tcPr>
          <w:p>
            <w:pPr>
              <w:spacing w:line="240" w:lineRule="auto" w:before="30" w:after="30"/>
              <w:jc w:val="center"/>
            </w:pPr>
            <w:r/>
            <w:r>
              <w:rPr>
                <w:rFonts w:ascii="Times New Roman" w:hAnsi="Times New Roman" w:eastAsia="宋体"/>
                <w:b w:val="0"/>
                <w:sz w:val="21"/>
              </w:rPr>
              <w:t>教室、课节时段、排课与调课</w:t>
            </w:r>
          </w:p>
        </w:tc>
      </w:tr>
      <w:tr>
        <w:tc>
          <w:tcPr>
            <w:tcW w:type="dxa" w:w="2835"/>
          </w:tcPr>
          <w:p>
            <w:pPr>
              <w:spacing w:line="240" w:lineRule="auto" w:before="30" w:after="30"/>
              <w:jc w:val="center"/>
            </w:pPr>
            <w:r/>
            <w:r>
              <w:rPr>
                <w:rFonts w:ascii="Times New Roman" w:hAnsi="Times New Roman" w:eastAsia="宋体"/>
                <w:b w:val="0"/>
                <w:sz w:val="21"/>
              </w:rPr>
              <w:t>考勤学情</w:t>
            </w:r>
          </w:p>
        </w:tc>
        <w:tc>
          <w:tcPr>
            <w:tcW w:type="dxa" w:w="2835"/>
          </w:tcPr>
          <w:p>
            <w:pPr>
              <w:spacing w:line="240" w:lineRule="auto" w:before="30" w:after="30"/>
              <w:jc w:val="center"/>
            </w:pPr>
            <w:r/>
            <w:r>
              <w:rPr>
                <w:rFonts w:ascii="Times New Roman" w:hAnsi="Times New Roman" w:eastAsia="宋体"/>
                <w:b w:val="0"/>
                <w:sz w:val="21"/>
              </w:rPr>
              <w:t>attendance / leave_request / homework / learning_record</w:t>
            </w:r>
          </w:p>
        </w:tc>
        <w:tc>
          <w:tcPr>
            <w:tcW w:type="dxa" w:w="2835"/>
          </w:tcPr>
          <w:p>
            <w:pPr>
              <w:spacing w:line="240" w:lineRule="auto" w:before="30" w:after="30"/>
              <w:jc w:val="center"/>
            </w:pPr>
            <w:r/>
            <w:r>
              <w:rPr>
                <w:rFonts w:ascii="Times New Roman" w:hAnsi="Times New Roman" w:eastAsia="宋体"/>
                <w:b w:val="0"/>
                <w:sz w:val="21"/>
              </w:rPr>
              <w:t>考勤、请假、作业与档案</w:t>
            </w:r>
          </w:p>
        </w:tc>
      </w:tr>
      <w:tr>
        <w:tc>
          <w:tcPr>
            <w:tcW w:type="dxa" w:w="2835"/>
          </w:tcPr>
          <w:p>
            <w:pPr>
              <w:spacing w:line="240" w:lineRule="auto" w:before="30" w:after="30"/>
              <w:jc w:val="center"/>
            </w:pPr>
            <w:r/>
            <w:r>
              <w:rPr>
                <w:rFonts w:ascii="Times New Roman" w:hAnsi="Times New Roman" w:eastAsia="宋体"/>
                <w:b w:val="0"/>
                <w:sz w:val="21"/>
              </w:rPr>
              <w:t>课时流水</w:t>
            </w:r>
          </w:p>
        </w:tc>
        <w:tc>
          <w:tcPr>
            <w:tcW w:type="dxa" w:w="2835"/>
          </w:tcPr>
          <w:p>
            <w:pPr>
              <w:spacing w:line="240" w:lineRule="auto" w:before="30" w:after="30"/>
              <w:jc w:val="center"/>
            </w:pPr>
            <w:r/>
            <w:r>
              <w:rPr>
                <w:rFonts w:ascii="Times New Roman" w:hAnsi="Times New Roman" w:eastAsia="宋体"/>
                <w:b w:val="0"/>
                <w:sz w:val="21"/>
              </w:rPr>
              <w:t>lesson_account / lesson_flow</w:t>
            </w:r>
          </w:p>
        </w:tc>
        <w:tc>
          <w:tcPr>
            <w:tcW w:type="dxa" w:w="2835"/>
          </w:tcPr>
          <w:p>
            <w:pPr>
              <w:spacing w:line="240" w:lineRule="auto" w:before="30" w:after="30"/>
              <w:jc w:val="center"/>
            </w:pPr>
            <w:r/>
            <w:r>
              <w:rPr>
                <w:rFonts w:ascii="Times New Roman" w:hAnsi="Times New Roman" w:eastAsia="宋体"/>
                <w:b w:val="0"/>
                <w:sz w:val="21"/>
              </w:rPr>
              <w:t>课时账户与流水</w:t>
            </w:r>
          </w:p>
        </w:tc>
      </w:tr>
      <w:tr>
        <w:tc>
          <w:tcPr>
            <w:tcW w:type="dxa" w:w="2835"/>
          </w:tcPr>
          <w:p>
            <w:pPr>
              <w:spacing w:line="240" w:lineRule="auto" w:before="30" w:after="30"/>
              <w:jc w:val="center"/>
            </w:pPr>
            <w:r/>
            <w:r>
              <w:rPr>
                <w:rFonts w:ascii="Times New Roman" w:hAnsi="Times New Roman" w:eastAsia="宋体"/>
                <w:b w:val="0"/>
                <w:sz w:val="21"/>
              </w:rPr>
              <w:t>财务薪资</w:t>
            </w:r>
          </w:p>
        </w:tc>
        <w:tc>
          <w:tcPr>
            <w:tcW w:type="dxa" w:w="2835"/>
          </w:tcPr>
          <w:p>
            <w:pPr>
              <w:spacing w:line="240" w:lineRule="auto" w:before="30" w:after="30"/>
              <w:jc w:val="center"/>
            </w:pPr>
            <w:r/>
            <w:r>
              <w:rPr>
                <w:rFonts w:ascii="Times New Roman" w:hAnsi="Times New Roman" w:eastAsia="宋体"/>
                <w:b w:val="0"/>
                <w:sz w:val="21"/>
              </w:rPr>
              <w:t>payment_record / refund_record / teacher_course / salary_rule / teacher_salary / salary_adjustment</w:t>
            </w:r>
          </w:p>
        </w:tc>
        <w:tc>
          <w:tcPr>
            <w:tcW w:type="dxa" w:w="2835"/>
          </w:tcPr>
          <w:p>
            <w:pPr>
              <w:spacing w:line="240" w:lineRule="auto" w:before="30" w:after="30"/>
              <w:jc w:val="center"/>
            </w:pPr>
            <w:r/>
            <w:r>
              <w:rPr>
                <w:rFonts w:ascii="Times New Roman" w:hAnsi="Times New Roman" w:eastAsia="宋体"/>
                <w:b w:val="0"/>
                <w:sz w:val="21"/>
              </w:rPr>
              <w:t>收费、退费与薪资</w:t>
            </w:r>
          </w:p>
        </w:tc>
      </w:tr>
      <w:tr>
        <w:tc>
          <w:tcPr>
            <w:tcW w:type="dxa" w:w="2835"/>
          </w:tcPr>
          <w:p>
            <w:pPr>
              <w:spacing w:line="240" w:lineRule="auto" w:before="30" w:after="30"/>
              <w:jc w:val="center"/>
            </w:pPr>
            <w:r/>
            <w:r>
              <w:rPr>
                <w:rFonts w:ascii="Times New Roman" w:hAnsi="Times New Roman" w:eastAsia="宋体"/>
                <w:b w:val="0"/>
                <w:sz w:val="21"/>
              </w:rPr>
              <w:t>考级通知</w:t>
            </w:r>
          </w:p>
        </w:tc>
        <w:tc>
          <w:tcPr>
            <w:tcW w:type="dxa" w:w="2835"/>
          </w:tcPr>
          <w:p>
            <w:pPr>
              <w:spacing w:line="240" w:lineRule="auto" w:before="30" w:after="30"/>
              <w:jc w:val="center"/>
            </w:pPr>
            <w:r/>
            <w:r>
              <w:rPr>
                <w:rFonts w:ascii="Times New Roman" w:hAnsi="Times New Roman" w:eastAsia="宋体"/>
                <w:b w:val="0"/>
                <w:sz w:val="21"/>
              </w:rPr>
              <w:t>exam_level / exam_signup / notice / notification</w:t>
            </w:r>
          </w:p>
        </w:tc>
        <w:tc>
          <w:tcPr>
            <w:tcW w:type="dxa" w:w="2835"/>
          </w:tcPr>
          <w:p>
            <w:pPr>
              <w:spacing w:line="240" w:lineRule="auto" w:before="30" w:after="30"/>
              <w:jc w:val="center"/>
            </w:pPr>
            <w:r/>
            <w:r>
              <w:rPr>
                <w:rFonts w:ascii="Times New Roman" w:hAnsi="Times New Roman" w:eastAsia="宋体"/>
                <w:b w:val="0"/>
                <w:sz w:val="21"/>
              </w:rPr>
              <w:t>考级、公告与站内信</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运营管理</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statistics_snapshot / student_risk_followup / operation_log / organization</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统计、预警、日志与机构</w:t>
            </w:r>
          </w:p>
        </w:tc>
      </w:tr>
    </w:tbl>
    <w:p>
      <w:pPr>
        <w:spacing w:before="0" w:after="0" w:lineRule="exact" w:line="120"/>
      </w:pPr>
    </w:p>
    <w:p>
      <w:pPr>
        <w:spacing w:lineRule="exact" w:line="400" w:before="0" w:after="0"/>
        <w:ind w:firstLine="480"/>
        <w:jc w:val="both"/>
      </w:pPr>
      <w:r>
        <w:rPr>
          <w:rFonts w:ascii="Times New Roman" w:hAnsi="Times New Roman" w:eastAsia="宋体"/>
          <w:b w:val="0"/>
          <w:sz w:val="24"/>
        </w:rPr>
        <w:t>在数据库设计中遵循以下约定：用户表等核心表启用逻辑删除（is_deleted 字段），业务查询默认过滤已删除数据，同时为财务历史流水等场景提供绕过逻辑删除的数据访问接口；退费记录等关键表通过数据库生成列与唯一索引实现"同一报名仅允许一条待审核退费"的约束；课程、班级、课次等高频查询场景建立组合索引。数据库结构变更由 Flyway 版本化迁移管理，已包含 V6（高价值查询索引）、V7（单待审核退费约束）与 V8（流失预警跟进表）等迁移脚本。</w:t>
      </w:r>
    </w:p>
    <w:p>
      <w:pPr>
        <w:spacing w:lineRule="exact" w:line="400" w:before="0" w:after="0"/>
        <w:ind w:firstLine="480"/>
        <w:jc w:val="both"/>
      </w:pPr>
      <w:r>
        <w:rPr>
          <w:rFonts w:ascii="Times New Roman" w:hAnsi="Times New Roman" w:eastAsia="宋体"/>
          <w:b w:val="0"/>
          <w:sz w:val="24"/>
        </w:rPr>
        <w:t>系统核心数据实体关系如图 3.8 所示。</w:t>
      </w:r>
    </w:p>
    <w:p>
      <w:pPr>
        <w:spacing w:before="120" w:after="40" w:line="240" w:lineRule="auto"/>
        <w:jc w:val="center"/>
      </w:pPr>
      <w:r>
        <w:drawing>
          <wp:inline xmlns:a="http://schemas.openxmlformats.org/drawingml/2006/main" xmlns:pic="http://schemas.openxmlformats.org/drawingml/2006/picture">
            <wp:extent cx="4500000" cy="2737883"/>
            <wp:docPr id="8" name="Picture 8"/>
            <wp:cNvGraphicFramePr>
              <a:graphicFrameLocks noChangeAspect="1"/>
            </wp:cNvGraphicFramePr>
            <a:graphic>
              <a:graphicData uri="http://schemas.openxmlformats.org/drawingml/2006/picture">
                <pic:pic>
                  <pic:nvPicPr>
                    <pic:cNvPr id="0" name="fig2-8.png"/>
                    <pic:cNvPicPr/>
                  </pic:nvPicPr>
                  <pic:blipFill>
                    <a:blip r:embed="rId30"/>
                    <a:stretch>
                      <a:fillRect/>
                    </a:stretch>
                  </pic:blipFill>
                  <pic:spPr>
                    <a:xfrm>
                      <a:off x="0" y="0"/>
                      <a:ext cx="4500000" cy="2737883"/>
                    </a:xfrm>
                    <a:prstGeom prst="rect"/>
                  </pic:spPr>
                </pic:pic>
              </a:graphicData>
            </a:graphic>
          </wp:inline>
        </w:drawing>
      </w:r>
    </w:p>
    <w:p>
      <w:pPr>
        <w:spacing w:lineRule="exact" w:line="400" w:before="60" w:after="180"/>
        <w:jc w:val="center"/>
      </w:pPr>
      <w:r>
        <w:rPr>
          <w:rFonts w:ascii="Times New Roman" w:hAnsi="Times New Roman" w:eastAsia="宋体"/>
          <w:b w:val="0"/>
          <w:sz w:val="21"/>
        </w:rPr>
        <w:t>图 3.8  核心实体关系（E-R）图</w:t>
      </w:r>
    </w:p>
    <w:p>
      <w:pPr>
        <w:spacing w:lineRule="exact" w:line="400" w:before="240" w:after="120"/>
        <w:jc w:val="left"/>
        <w:outlineLvl w:val="1"/>
      </w:pPr>
      <w:r>
        <w:rPr>
          <w:rFonts w:ascii="Times New Roman" w:hAnsi="Times New Roman" w:eastAsia="黑体"/>
          <w:b w:val="0"/>
          <w:sz w:val="30"/>
        </w:rPr>
        <w:t>3.5  部署架构设计</w:t>
      </w:r>
    </w:p>
    <w:p>
      <w:pPr>
        <w:spacing w:lineRule="exact" w:line="400" w:before="0" w:after="0"/>
        <w:ind w:firstLine="480"/>
        <w:jc w:val="both"/>
      </w:pPr>
      <w:r>
        <w:rPr>
          <w:rFonts w:ascii="Times New Roman" w:hAnsi="Times New Roman" w:eastAsia="宋体"/>
          <w:b w:val="0"/>
          <w:sz w:val="24"/>
        </w:rPr>
        <w:t>系统采用容器化方式部署，生产环境通过 Docker Compose 编排四个容器：MySQL 8.0 数据库容器、Caddy 反向代理容器、承载前端静态资源并反向代理业务接口的 Web（nginx）容器，以及运行后端 JAR（JDK 17 运行时的应用容器）。外部请求首先到达 Caddy 容器，由 Caddy 反向代理至 Web 容器的 nginx；nginx 同时托管管理后台（部署于根路径）与移动端 H5（部署于 /mobile/ 子路径）的静态资源，并将业务接口（/api）以及健康检查、版本信息等端点反向代理至后端应用容器；后端应用容器访问 MySQL 容器完成数据读写，业务数据与数据库结构分别由初始化脚本与 Flyway 版本化迁移管理（当前迁移版本为 V8）。数据库数据与上传附件通过数据卷持久化，各容器均配置为随宿主机重启自动拉起。</w:t>
      </w:r>
    </w:p>
    <w:p>
      <w:pPr>
        <w:spacing w:lineRule="exact" w:line="400" w:before="0" w:after="0"/>
        <w:ind w:firstLine="480"/>
        <w:jc w:val="both"/>
      </w:pPr>
      <w:r>
        <w:rPr>
          <w:rFonts w:ascii="Times New Roman" w:hAnsi="Times New Roman" w:eastAsia="宋体"/>
          <w:b w:val="0"/>
          <w:sz w:val="24"/>
        </w:rPr>
        <w:t>数据库结构由 Flyway 版本化迁移统一管理，生产环境首次部署时以建表脚本建立基线版本，再按序执行增量迁移脚本（V6 高价值查询索引、V7 单待审核退费约束、V8 流失预警跟进表），保证开发、测试与生产环境的数据库结构一致。系统部署架构如图 3.9 所示。</w:t>
      </w:r>
    </w:p>
    <w:p>
      <w:pPr>
        <w:spacing w:before="120" w:after="40" w:line="240" w:lineRule="auto"/>
        <w:jc w:val="center"/>
      </w:pPr>
      <w:r>
        <w:drawing>
          <wp:inline xmlns:a="http://schemas.openxmlformats.org/drawingml/2006/main" xmlns:pic="http://schemas.openxmlformats.org/drawingml/2006/picture">
            <wp:extent cx="4500000" cy="7476770"/>
            <wp:docPr id="9" name="Picture 9"/>
            <wp:cNvGraphicFramePr>
              <a:graphicFrameLocks noChangeAspect="1"/>
            </wp:cNvGraphicFramePr>
            <a:graphic>
              <a:graphicData uri="http://schemas.openxmlformats.org/drawingml/2006/picture">
                <pic:pic>
                  <pic:nvPicPr>
                    <pic:cNvPr id="0" name="fig2-9.png"/>
                    <pic:cNvPicPr/>
                  </pic:nvPicPr>
                  <pic:blipFill>
                    <a:blip r:embed="rId31"/>
                    <a:stretch>
                      <a:fillRect/>
                    </a:stretch>
                  </pic:blipFill>
                  <pic:spPr>
                    <a:xfrm>
                      <a:off x="0" y="0"/>
                      <a:ext cx="4500000" cy="7476770"/>
                    </a:xfrm>
                    <a:prstGeom prst="rect"/>
                  </pic:spPr>
                </pic:pic>
              </a:graphicData>
            </a:graphic>
          </wp:inline>
        </w:drawing>
      </w:r>
    </w:p>
    <w:p>
      <w:pPr>
        <w:spacing w:lineRule="exact" w:line="400" w:before="60" w:after="180"/>
        <w:jc w:val="center"/>
      </w:pPr>
      <w:r>
        <w:rPr>
          <w:rFonts w:ascii="Times New Roman" w:hAnsi="Times New Roman" w:eastAsia="宋体"/>
          <w:b w:val="0"/>
          <w:sz w:val="21"/>
        </w:rPr>
        <w:t>图 3.9  系统部署架构图</w:t>
      </w:r>
    </w:p>
    <w:p>
      <w:pPr>
        <w:spacing w:lineRule="exact" w:line="400" w:before="240" w:after="120"/>
        <w:jc w:val="left"/>
        <w:outlineLvl w:val="1"/>
      </w:pPr>
      <w:r>
        <w:rPr>
          <w:rFonts w:ascii="Times New Roman" w:hAnsi="Times New Roman" w:eastAsia="黑体"/>
          <w:b w:val="0"/>
          <w:sz w:val="30"/>
        </w:rPr>
        <w:t>3.6  本章小结</w:t>
      </w:r>
    </w:p>
    <w:p>
      <w:pPr>
        <w:spacing w:lineRule="exact" w:line="400" w:before="0" w:after="0"/>
        <w:ind w:firstLine="480"/>
        <w:jc w:val="both"/>
      </w:pPr>
      <w:r>
        <w:rPr>
          <w:rFonts w:ascii="Times New Roman" w:hAnsi="Times New Roman" w:eastAsia="宋体"/>
          <w:b w:val="0"/>
          <w:sz w:val="24"/>
        </w:rPr>
        <w:t>本章从需求出发完成了系统的总体设计。在需求分析层面，围绕五类角色梳理了功能需求，并从性能、并发一致性、安全性、可靠性、可维护性与易用性六个维度明确了非功能需求。在设计层面，给出了前后端分离的总体架构，将后端划分为 16 个功能模块并以 37 张数据表支撑八大业务域；通过功能结构图与五类核心业务流程图（报名退费、排课调课、考勤课时扣减、薪资核算、运营分析与流失预警）刻画了模块间的协作关系；通过核心实体关系图与数据库表清单说明了数据组织方式；最后给出了以 Docker Compose 编排、Flyway 版本化迁移保障一致性的容器化部署架构。上述设计成果为第 4 章的详细设计与实现提供了清晰蓝图。</w:t>
      </w:r>
    </w:p>
    <w:p>
      <w:pPr>
        <w:sectPr>
          <w:headerReference w:type="default" r:id="rId21"/>
          <w:footerReference w:type="default" r:id="rId22"/>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4  系统详细设计与实现</w:t>
      </w:r>
    </w:p>
    <w:p>
      <w:pPr>
        <w:spacing w:lineRule="exact" w:line="400" w:before="240" w:after="120"/>
        <w:jc w:val="left"/>
        <w:outlineLvl w:val="1"/>
      </w:pPr>
      <w:r>
        <w:rPr>
          <w:rFonts w:ascii="Times New Roman" w:hAnsi="Times New Roman" w:eastAsia="黑体"/>
          <w:b w:val="0"/>
          <w:sz w:val="30"/>
        </w:rPr>
        <w:t>4.1 招生报名与退费管理</w:t>
      </w:r>
    </w:p>
    <w:p>
      <w:pPr>
        <w:spacing w:lineRule="exact" w:line="400" w:before="180" w:after="120"/>
        <w:jc w:val="left"/>
        <w:outlineLvl w:val="2"/>
      </w:pPr>
      <w:r>
        <w:rPr>
          <w:rFonts w:ascii="Times New Roman" w:hAnsi="Times New Roman" w:eastAsia="黑体"/>
          <w:b w:val="0"/>
          <w:sz w:val="28"/>
        </w:rPr>
        <w:t>4.1.1 报名决策快照与在线报名</w:t>
      </w:r>
    </w:p>
    <w:p>
      <w:pPr>
        <w:spacing w:lineRule="exact" w:line="400" w:before="0" w:after="0"/>
        <w:ind w:firstLine="480"/>
        <w:jc w:val="both"/>
      </w:pPr>
      <w:r>
        <w:rPr>
          <w:rFonts w:ascii="Times New Roman" w:hAnsi="Times New Roman" w:eastAsia="宋体"/>
          <w:b w:val="0"/>
          <w:sz w:val="24"/>
        </w:rPr>
        <w:t>家长端报名页面早期版本存在"逐课程串行加载班级并检查报名状态"导致的请求扇出问题：页面需遍历多个课程、逐个请求班级信息与报名状态，不仅响应慢，且用户基于不同时间点的数据做决策容易产生误判。系统在迭代优化中将报名页重构为"一次决策快照"模式。</w:t>
      </w:r>
    </w:p>
    <w:p>
      <w:pPr>
        <w:spacing w:lineRule="exact" w:line="400" w:before="0" w:after="0"/>
        <w:ind w:firstLine="480"/>
        <w:jc w:val="both"/>
      </w:pPr>
      <w:r>
        <w:rPr>
          <w:rFonts w:ascii="Times New Roman" w:hAnsi="Times New Roman" w:eastAsia="宋体"/>
          <w:b w:val="0"/>
          <w:sz w:val="24"/>
        </w:rPr>
        <w:t>后端新增报名决策快照服务：一次请求内聚合返回课程列表、可选班级、实时名额、当前报名状态、学员时间冲突与占位到期时间，并为快照生成版本令牌（versionToken）。快照以 5 分钟 TTL 缓存在内存中，前端提交报名时通过 If-Match 请求头携带快照版本，后端校验版本仍有效且决策数据未变化后才创建报名记录。核心实现如下：</w:t>
      </w:r>
    </w:p>
    <w:p>
      <w:pPr>
        <w:spacing w:line="240" w:lineRule="auto" w:before="0" w:after="0"/>
        <w:ind w:left="425"/>
        <w:jc w:val="left"/>
      </w:pPr>
      <w:r>
        <w:rPr>
          <w:rFonts w:ascii="Consolas" w:hAnsi="Consolas" w:eastAsia="宋体"/>
          <w:b w:val="0"/>
          <w:sz w:val="21"/>
        </w:rPr>
        <w:t>// 聚合读模型：一次返回课程+班级+名额+冲突的决策快照</w:t>
      </w:r>
    </w:p>
    <w:p>
      <w:pPr>
        <w:spacing w:line="240" w:lineRule="auto" w:before="0" w:after="0"/>
        <w:ind w:left="425"/>
        <w:jc w:val="left"/>
      </w:pPr>
      <w:r>
        <w:rPr>
          <w:rFonts w:ascii="Consolas" w:hAnsi="Consolas" w:eastAsia="宋体"/>
          <w:b w:val="0"/>
          <w:sz w:val="21"/>
        </w:rPr>
        <w:t>public ParentEnrollmentSnapshotVO getParentEnrollmentSnapshot(Long parentUserId, Long studentId) {</w:t>
      </w:r>
    </w:p>
    <w:p>
      <w:pPr>
        <w:spacing w:line="240" w:lineRule="auto" w:before="0" w:after="0"/>
        <w:ind w:left="425"/>
        <w:jc w:val="left"/>
      </w:pPr>
      <w:r>
        <w:rPr>
          <w:rFonts w:ascii="Consolas" w:hAnsi="Consolas" w:eastAsia="宋体"/>
          <w:b w:val="0"/>
          <w:sz w:val="21"/>
        </w:rPr>
        <w:t xml:space="preserve">    LocalDateTime snapshotAt = LocalDateTime.now(parentSnapshotClock);</w:t>
      </w:r>
    </w:p>
    <w:p>
      <w:pPr>
        <w:spacing w:line="240" w:lineRule="auto" w:before="0" w:after="0"/>
        <w:ind w:left="425"/>
        <w:jc w:val="left"/>
      </w:pPr>
      <w:r>
        <w:rPr>
          <w:rFonts w:ascii="Consolas" w:hAnsi="Consolas" w:eastAsia="宋体"/>
          <w:b w:val="0"/>
          <w:sz w:val="21"/>
        </w:rPr>
        <w:t xml:space="preserve">    LocalDateTime snapshotExpiresAt = snapshotAt.plus(PARENT_SNAPSHOT_TTL);</w:t>
      </w:r>
    </w:p>
    <w:p>
      <w:pPr>
        <w:spacing w:line="240" w:lineRule="auto" w:before="0" w:after="0"/>
        <w:ind w:left="425"/>
        <w:jc w:val="left"/>
      </w:pPr>
      <w:r>
        <w:rPr>
          <w:rFonts w:ascii="Consolas" w:hAnsi="Consolas" w:eastAsia="宋体"/>
          <w:b w:val="0"/>
          <w:sz w:val="21"/>
        </w:rPr>
        <w:t xml:space="preserve">    List&lt;CourseDecision&gt; decisions = buildParentEnrollmentDecisions(studentId);</w:t>
      </w:r>
    </w:p>
    <w:p>
      <w:pPr>
        <w:spacing w:line="240" w:lineRule="auto" w:before="0" w:after="0"/>
        <w:ind w:left="425"/>
        <w:jc w:val="left"/>
      </w:pPr>
      <w:r>
        <w:rPr>
          <w:rFonts w:ascii="Consolas" w:hAnsi="Consolas" w:eastAsia="宋体"/>
          <w:b w:val="0"/>
          <w:sz w:val="21"/>
        </w:rPr>
        <w:t xml:space="preserve">    String versionToken = snapshotFingerprint(decisions);   // 对决策数据生成指纹</w:t>
      </w:r>
    </w:p>
    <w:p>
      <w:pPr>
        <w:spacing w:line="240" w:lineRule="auto" w:before="0" w:after="0"/>
        <w:ind w:left="425"/>
        <w:jc w:val="left"/>
      </w:pPr>
      <w:r>
        <w:rPr>
          <w:rFonts w:ascii="Consolas" w:hAnsi="Consolas" w:eastAsia="宋体"/>
          <w:b w:val="0"/>
          <w:sz w:val="21"/>
        </w:rPr>
        <w:t xml:space="preserve">    parentSnapshotRecords.put(versionToken, new ParentSnapshotRecord(decisions, snapshotExpiresAt));</w:t>
      </w:r>
    </w:p>
    <w:p>
      <w:pPr>
        <w:spacing w:line="240" w:lineRule="auto" w:before="0" w:after="0"/>
        <w:ind w:left="425"/>
        <w:jc w:val="left"/>
      </w:pPr>
      <w:r>
        <w:rPr>
          <w:rFonts w:ascii="Consolas" w:hAnsi="Consolas" w:eastAsia="宋体"/>
          <w:b w:val="0"/>
          <w:sz w:val="21"/>
        </w:rPr>
        <w:t xml:space="preserve">    return new ParentEnrollmentSnapshotVO(snapshotAt, snapshotExpiresAt, versionToken, decisions);</w:t>
      </w:r>
    </w:p>
    <w:p>
      <w:pPr>
        <w:spacing w:line="240" w:lineRule="auto" w:before="0" w:after="0"/>
        <w:ind w:left="425"/>
        <w:jc w:val="left"/>
      </w:pPr>
      <w:r>
        <w:rPr>
          <w:rFonts w:ascii="Consolas" w:hAnsi="Consolas" w:eastAsia="宋体"/>
          <w:b w:val="0"/>
          <w:sz w:val="21"/>
        </w:rPr>
        <w:t>}</w:t>
      </w:r>
    </w:p>
    <w:p>
      <w:pPr>
        <w:spacing w:lineRule="exact" w:line="400" w:before="0" w:after="0"/>
        <w:ind w:firstLine="480"/>
        <w:jc w:val="both"/>
      </w:pPr>
      <w:r>
        <w:rPr>
          <w:rFonts w:ascii="Times New Roman" w:hAnsi="Times New Roman" w:eastAsia="宋体"/>
          <w:b w:val="0"/>
          <w:sz w:val="24"/>
        </w:rPr>
        <w:t>家长端首页与报名页面如图 4.1 所示。</w:t>
      </w:r>
    </w:p>
    <w:p>
      <w:pPr>
        <w:spacing w:before="120" w:after="40" w:line="240" w:lineRule="auto"/>
        <w:jc w:val="center"/>
      </w:pPr>
      <w:r>
        <w:drawing>
          <wp:inline xmlns:a="http://schemas.openxmlformats.org/drawingml/2006/main" xmlns:pic="http://schemas.openxmlformats.org/drawingml/2006/picture">
            <wp:extent cx="4140000" cy="2744715"/>
            <wp:docPr id="10" name="Picture 10"/>
            <wp:cNvGraphicFramePr>
              <a:graphicFrameLocks noChangeAspect="1"/>
            </wp:cNvGraphicFramePr>
            <a:graphic>
              <a:graphicData uri="http://schemas.openxmlformats.org/drawingml/2006/picture">
                <pic:pic>
                  <pic:nvPicPr>
                    <pic:cNvPr id="0" name="parent-home.png"/>
                    <pic:cNvPicPr/>
                  </pic:nvPicPr>
                  <pic:blipFill>
                    <a:blip r:embed="rId34"/>
                    <a:stretch>
                      <a:fillRect/>
                    </a:stretch>
                  </pic:blipFill>
                  <pic:spPr>
                    <a:xfrm>
                      <a:off x="0" y="0"/>
                      <a:ext cx="4140000" cy="2744715"/>
                    </a:xfrm>
                    <a:prstGeom prst="rect"/>
                  </pic:spPr>
                </pic:pic>
              </a:graphicData>
            </a:graphic>
          </wp:inline>
        </w:drawing>
      </w:r>
    </w:p>
    <w:p>
      <w:pPr>
        <w:spacing w:lineRule="exact" w:line="400" w:before="60" w:after="180"/>
        <w:jc w:val="center"/>
      </w:pPr>
      <w:r>
        <w:rPr>
          <w:rFonts w:ascii="Times New Roman" w:hAnsi="Times New Roman" w:eastAsia="宋体"/>
          <w:b w:val="0"/>
          <w:sz w:val="21"/>
        </w:rPr>
        <w:t>图 4.1  家长端首页界面</w:t>
      </w:r>
    </w:p>
    <w:p>
      <w:pPr>
        <w:spacing w:lineRule="exact" w:line="400" w:before="180" w:after="120"/>
        <w:jc w:val="left"/>
        <w:outlineLvl w:val="2"/>
      </w:pPr>
      <w:r>
        <w:rPr>
          <w:rFonts w:ascii="Times New Roman" w:hAnsi="Times New Roman" w:eastAsia="黑体"/>
          <w:b w:val="0"/>
          <w:sz w:val="28"/>
        </w:rPr>
        <w:t>4.1.2 报名审核与退费审核</w:t>
      </w:r>
    </w:p>
    <w:p>
      <w:pPr>
        <w:spacing w:lineRule="exact" w:line="400" w:before="0" w:after="0"/>
        <w:ind w:firstLine="480"/>
        <w:jc w:val="both"/>
      </w:pPr>
      <w:r>
        <w:rPr>
          <w:rFonts w:ascii="Times New Roman" w:hAnsi="Times New Roman" w:eastAsia="宋体"/>
          <w:b w:val="0"/>
          <w:sz w:val="24"/>
        </w:rPr>
        <w:t>教务管理员在报名管理页面对家长提交的报名进行审核，审核操作采用并发安全控制：后端通过乐观条件更新（CAS）保证只有处于"待审核"状态的报名才能被审核通过或驳回，重复操作返回冲突提示。退费审核同时具备数据库层约束兜底：退费记录表通过生成列与唯一索引保证同一笔报名至多存在一条待审核退费记录，从数据库层面杜绝重复退费。</w:t>
      </w:r>
    </w:p>
    <w:p>
      <w:pPr>
        <w:spacing w:lineRule="exact" w:line="400" w:before="0" w:after="0"/>
        <w:ind w:firstLine="480"/>
        <w:jc w:val="both"/>
      </w:pPr>
      <w:r>
        <w:rPr>
          <w:rFonts w:ascii="Times New Roman" w:hAnsi="Times New Roman" w:eastAsia="宋体"/>
          <w:b w:val="0"/>
          <w:sz w:val="24"/>
        </w:rPr>
        <w:t>管理后台报名管理页面与退费管理页面如图 4.2、图 4.3 所示。</w:t>
      </w:r>
    </w:p>
    <w:p>
      <w:pPr>
        <w:spacing w:before="120" w:after="40" w:line="240" w:lineRule="auto"/>
        <w:jc w:val="center"/>
      </w:pPr>
      <w:r>
        <w:drawing>
          <wp:inline xmlns:a="http://schemas.openxmlformats.org/drawingml/2006/main" xmlns:pic="http://schemas.openxmlformats.org/drawingml/2006/picture">
            <wp:extent cx="4140000" cy="2328750"/>
            <wp:docPr id="11" name="Picture 11"/>
            <wp:cNvGraphicFramePr>
              <a:graphicFrameLocks noChangeAspect="1"/>
            </wp:cNvGraphicFramePr>
            <a:graphic>
              <a:graphicData uri="http://schemas.openxmlformats.org/drawingml/2006/picture">
                <pic:pic>
                  <pic:nvPicPr>
                    <pic:cNvPr id="0" name="报名管理.png"/>
                    <pic:cNvPicPr/>
                  </pic:nvPicPr>
                  <pic:blipFill>
                    <a:blip r:embed="rId35"/>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4.2  报名管理界面</w:t>
      </w:r>
    </w:p>
    <w:p>
      <w:pPr>
        <w:spacing w:before="120" w:after="40" w:line="240" w:lineRule="auto"/>
        <w:jc w:val="center"/>
      </w:pPr>
      <w:r>
        <w:drawing>
          <wp:inline xmlns:a="http://schemas.openxmlformats.org/drawingml/2006/main" xmlns:pic="http://schemas.openxmlformats.org/drawingml/2006/picture">
            <wp:extent cx="4140000" cy="2328750"/>
            <wp:docPr id="12" name="Picture 12"/>
            <wp:cNvGraphicFramePr>
              <a:graphicFrameLocks noChangeAspect="1"/>
            </wp:cNvGraphicFramePr>
            <a:graphic>
              <a:graphicData uri="http://schemas.openxmlformats.org/drawingml/2006/picture">
                <pic:pic>
                  <pic:nvPicPr>
                    <pic:cNvPr id="0" name="退费管理.png"/>
                    <pic:cNvPicPr/>
                  </pic:nvPicPr>
                  <pic:blipFill>
                    <a:blip r:embed="rId36"/>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4.3  退费管理界面</w:t>
      </w:r>
    </w:p>
    <w:p>
      <w:pPr>
        <w:spacing w:lineRule="exact" w:line="400" w:before="240" w:after="120"/>
        <w:jc w:val="left"/>
        <w:outlineLvl w:val="1"/>
      </w:pPr>
      <w:r>
        <w:rPr>
          <w:rFonts w:ascii="Times New Roman" w:hAnsi="Times New Roman" w:eastAsia="黑体"/>
          <w:b w:val="0"/>
          <w:sz w:val="30"/>
        </w:rPr>
        <w:t>4.2 排课与调课管理</w:t>
      </w:r>
    </w:p>
    <w:p>
      <w:pPr>
        <w:spacing w:lineRule="exact" w:line="400" w:before="180" w:after="120"/>
        <w:jc w:val="left"/>
        <w:outlineLvl w:val="2"/>
      </w:pPr>
      <w:r>
        <w:rPr>
          <w:rFonts w:ascii="Times New Roman" w:hAnsi="Times New Roman" w:eastAsia="黑体"/>
          <w:b w:val="0"/>
          <w:sz w:val="28"/>
        </w:rPr>
        <w:t>4.2.1 智能排课与冲突检测</w:t>
      </w:r>
    </w:p>
    <w:p>
      <w:pPr>
        <w:spacing w:lineRule="exact" w:line="400" w:before="0" w:after="0"/>
        <w:ind w:firstLine="480"/>
        <w:jc w:val="both"/>
      </w:pPr>
      <w:r>
        <w:rPr>
          <w:rFonts w:ascii="Times New Roman" w:hAnsi="Times New Roman" w:eastAsia="宋体"/>
          <w:b w:val="0"/>
          <w:sz w:val="24"/>
        </w:rPr>
        <w:t>教务管理员创建课程、班级与课节时段后，可对班级执行批量排课（按班级上课频次批量生成课次）或自动排课（根据教室、教师、班级的空闲时间自动安排课次）。自动排课采用"约束满足 + 贪心生成"策略：在数据库事务内锁定排课互斥行，串行化跨实例排课请求；按容量升序选取第一个满足容量与冲突约束的教室逐日生成课次，并支持可选的"教师单日课次上限"，将已达上限的候选日期自动顺延，避免把同一教师的一天排满；生成结果可在可视化大课表上人工微调，不追求全局最优排课。系统提供独立的冲突检测服务，从教师（同一教师同一时间冲突）、教室（同一教室同一时间冲突）、教室预约（与考试、教研活动等非常规占用冲突）、班级（同一班级同一时间冲突）与跨班学员（学员跨班时间冲突）五个时间交叉维度进行检测，冲突结果以中文提示返回前端即时展示。</w:t>
      </w:r>
    </w:p>
    <w:p>
      <w:pPr>
        <w:spacing w:lineRule="exact" w:line="400" w:before="0" w:after="0"/>
        <w:ind w:firstLine="480"/>
        <w:jc w:val="both"/>
      </w:pPr>
      <w:r>
        <w:rPr>
          <w:rFonts w:ascii="Times New Roman" w:hAnsi="Times New Roman" w:eastAsia="宋体"/>
          <w:b w:val="0"/>
          <w:sz w:val="24"/>
        </w:rPr>
        <w:t>排课管理页面与大课表页面如图 4.4、图 4.5 所示。</w:t>
      </w:r>
    </w:p>
    <w:p>
      <w:pPr>
        <w:spacing w:before="120" w:after="40" w:line="240" w:lineRule="auto"/>
        <w:jc w:val="center"/>
      </w:pPr>
      <w:r>
        <w:drawing>
          <wp:inline xmlns:a="http://schemas.openxmlformats.org/drawingml/2006/main" xmlns:pic="http://schemas.openxmlformats.org/drawingml/2006/picture">
            <wp:extent cx="4140000" cy="2328750"/>
            <wp:docPr id="13" name="Picture 13"/>
            <wp:cNvGraphicFramePr>
              <a:graphicFrameLocks noChangeAspect="1"/>
            </wp:cNvGraphicFramePr>
            <a:graphic>
              <a:graphicData uri="http://schemas.openxmlformats.org/drawingml/2006/picture">
                <pic:pic>
                  <pic:nvPicPr>
                    <pic:cNvPr id="0" name="排课管理.png"/>
                    <pic:cNvPicPr/>
                  </pic:nvPicPr>
                  <pic:blipFill>
                    <a:blip r:embed="rId37"/>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4.4  排课管理界面</w:t>
      </w:r>
    </w:p>
    <w:p>
      <w:pPr>
        <w:spacing w:before="120" w:after="40" w:line="240" w:lineRule="auto"/>
        <w:jc w:val="center"/>
      </w:pPr>
      <w:r>
        <w:drawing>
          <wp:inline xmlns:a="http://schemas.openxmlformats.org/drawingml/2006/main" xmlns:pic="http://schemas.openxmlformats.org/drawingml/2006/picture">
            <wp:extent cx="4140000" cy="2328750"/>
            <wp:docPr id="14" name="Picture 14"/>
            <wp:cNvGraphicFramePr>
              <a:graphicFrameLocks noChangeAspect="1"/>
            </wp:cNvGraphicFramePr>
            <a:graphic>
              <a:graphicData uri="http://schemas.openxmlformats.org/drawingml/2006/picture">
                <pic:pic>
                  <pic:nvPicPr>
                    <pic:cNvPr id="0" name="大课表.png"/>
                    <pic:cNvPicPr/>
                  </pic:nvPicPr>
                  <pic:blipFill>
                    <a:blip r:embed="rId38"/>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4.5  大课表界面</w:t>
      </w:r>
    </w:p>
    <w:p>
      <w:pPr>
        <w:spacing w:lineRule="exact" w:line="400" w:before="180" w:after="120"/>
        <w:jc w:val="left"/>
        <w:outlineLvl w:val="2"/>
      </w:pPr>
      <w:r>
        <w:rPr>
          <w:rFonts w:ascii="Times New Roman" w:hAnsi="Times New Roman" w:eastAsia="黑体"/>
          <w:b w:val="0"/>
          <w:sz w:val="28"/>
        </w:rPr>
        <w:t>4.2.2 拖拽快速调课与并发控制</w:t>
      </w:r>
    </w:p>
    <w:p>
      <w:pPr>
        <w:spacing w:lineRule="exact" w:line="400" w:before="0" w:after="0"/>
        <w:ind w:firstLine="480"/>
        <w:jc w:val="both"/>
      </w:pPr>
      <w:r>
        <w:rPr>
          <w:rFonts w:ascii="Times New Roman" w:hAnsi="Times New Roman" w:eastAsia="宋体"/>
          <w:b w:val="0"/>
          <w:sz w:val="24"/>
        </w:rPr>
        <w:t>为实现"教务在大课表上直接拖拽课次、秒级完成日常调课"的体验，系统在周视图大课表提供编辑模式，使用原生 HTML5 拖放 API 实现课次拖拽（不引入第三方拖拽库）。拖动悬停目标时段时前端基于当前课次做本地预检（教师/教室/班级），将冲突格标红并就地提示；保存时后端以冲突检测结果为最终裁决。快速调课不改变课次的授课教师与教室归属，仅更新上课日期与起止时间，且只允许对"待上课且未开始"的课次操作。</w:t>
      </w:r>
    </w:p>
    <w:p>
      <w:pPr>
        <w:spacing w:lineRule="exact" w:line="400" w:before="0" w:after="0"/>
        <w:ind w:firstLine="480"/>
        <w:jc w:val="both"/>
      </w:pPr>
      <w:r>
        <w:rPr>
          <w:rFonts w:ascii="Times New Roman" w:hAnsi="Times New Roman" w:eastAsia="宋体"/>
          <w:b w:val="0"/>
          <w:sz w:val="24"/>
        </w:rPr>
        <w:t>由于快速调课保持课次状态不变（不翻转状态字段），仅靠"状态等于待上课"的乐观条件无法拦截两名教务对同一课次的并发拖拽。为此后端在乐观更新条件中追加"原日期、原起止时间"三个条件：并发第二笔更新时旧时间已不匹配，更新行数为 0，接口返回冲突提示，从而防止一方改动被静默覆盖。核心实现如下：</w:t>
      </w:r>
    </w:p>
    <w:p>
      <w:pPr>
        <w:spacing w:line="240" w:lineRule="auto" w:before="0" w:after="0"/>
        <w:ind w:left="425"/>
        <w:jc w:val="left"/>
      </w:pPr>
      <w:r>
        <w:rPr>
          <w:rFonts w:ascii="Consolas" w:hAnsi="Consolas" w:eastAsia="宋体"/>
          <w:b w:val="0"/>
          <w:sz w:val="21"/>
        </w:rPr>
        <w:t>// CAS：id + 状态 + 旧时间三条件 → 并发第二笔 updated=0 → 409</w:t>
      </w:r>
    </w:p>
    <w:p>
      <w:pPr>
        <w:spacing w:line="240" w:lineRule="auto" w:before="0" w:after="0"/>
        <w:ind w:left="425"/>
        <w:jc w:val="left"/>
      </w:pPr>
      <w:r>
        <w:rPr>
          <w:rFonts w:ascii="Consolas" w:hAnsi="Consolas" w:eastAsia="宋体"/>
          <w:b w:val="0"/>
          <w:sz w:val="21"/>
        </w:rPr>
        <w:t>int updated = scheduleLessonMapper.update(null, new LambdaUpdateWrapper&lt;ScheduleLesson&gt;()</w:t>
      </w:r>
    </w:p>
    <w:p>
      <w:pPr>
        <w:spacing w:line="240" w:lineRule="auto" w:before="0" w:after="0"/>
        <w:ind w:left="425"/>
        <w:jc w:val="left"/>
      </w:pPr>
      <w:r>
        <w:rPr>
          <w:rFonts w:ascii="Consolas" w:hAnsi="Consolas" w:eastAsia="宋体"/>
          <w:b w:val="0"/>
          <w:sz w:val="21"/>
        </w:rPr>
        <w:t xml:space="preserve">        .eq(ScheduleLesson::getId, id)</w:t>
      </w:r>
    </w:p>
    <w:p>
      <w:pPr>
        <w:spacing w:line="240" w:lineRule="auto" w:before="0" w:after="0"/>
        <w:ind w:left="425"/>
        <w:jc w:val="left"/>
      </w:pPr>
      <w:r>
        <w:rPr>
          <w:rFonts w:ascii="Consolas" w:hAnsi="Consolas" w:eastAsia="宋体"/>
          <w:b w:val="0"/>
          <w:sz w:val="21"/>
        </w:rPr>
        <w:t xml:space="preserve">        .eq(ScheduleLesson::getStatus, 1)</w:t>
      </w:r>
    </w:p>
    <w:p>
      <w:pPr>
        <w:spacing w:line="240" w:lineRule="auto" w:before="0" w:after="0"/>
        <w:ind w:left="425"/>
        <w:jc w:val="left"/>
      </w:pPr>
      <w:r>
        <w:rPr>
          <w:rFonts w:ascii="Consolas" w:hAnsi="Consolas" w:eastAsia="宋体"/>
          <w:b w:val="0"/>
          <w:sz w:val="21"/>
        </w:rPr>
        <w:t xml:space="preserve">        .eq(ScheduleLesson::getLessonDate, lesson.getLessonDate())</w:t>
      </w:r>
    </w:p>
    <w:p>
      <w:pPr>
        <w:spacing w:line="240" w:lineRule="auto" w:before="0" w:after="0"/>
        <w:ind w:left="425"/>
        <w:jc w:val="left"/>
      </w:pPr>
      <w:r>
        <w:rPr>
          <w:rFonts w:ascii="Consolas" w:hAnsi="Consolas" w:eastAsia="宋体"/>
          <w:b w:val="0"/>
          <w:sz w:val="21"/>
        </w:rPr>
        <w:t xml:space="preserve">        .eq(ScheduleLesson::getStartTime, lesson.getStartTime())</w:t>
      </w:r>
    </w:p>
    <w:p>
      <w:pPr>
        <w:spacing w:line="240" w:lineRule="auto" w:before="0" w:after="0"/>
        <w:ind w:left="425"/>
        <w:jc w:val="left"/>
      </w:pPr>
      <w:r>
        <w:rPr>
          <w:rFonts w:ascii="Consolas" w:hAnsi="Consolas" w:eastAsia="宋体"/>
          <w:b w:val="0"/>
          <w:sz w:val="21"/>
        </w:rPr>
        <w:t xml:space="preserve">        .eq(ScheduleLesson::getEndTime, lesson.getEndTime())</w:t>
      </w:r>
    </w:p>
    <w:p>
      <w:pPr>
        <w:spacing w:line="240" w:lineRule="auto" w:before="0" w:after="0"/>
        <w:ind w:left="425"/>
        <w:jc w:val="left"/>
      </w:pPr>
      <w:r>
        <w:rPr>
          <w:rFonts w:ascii="Consolas" w:hAnsi="Consolas" w:eastAsia="宋体"/>
          <w:b w:val="0"/>
          <w:sz w:val="21"/>
        </w:rPr>
        <w:t xml:space="preserve">        .set(ScheduleLesson::getLessonDate, request.getLessonDate())</w:t>
      </w:r>
    </w:p>
    <w:p>
      <w:pPr>
        <w:spacing w:line="240" w:lineRule="auto" w:before="0" w:after="0"/>
        <w:ind w:left="425"/>
        <w:jc w:val="left"/>
      </w:pPr>
      <w:r>
        <w:rPr>
          <w:rFonts w:ascii="Consolas" w:hAnsi="Consolas" w:eastAsia="宋体"/>
          <w:b w:val="0"/>
          <w:sz w:val="21"/>
        </w:rPr>
        <w:t xml:space="preserve">        .set(ScheduleLesson::getStartTime, request.getStartTime())</w:t>
      </w:r>
    </w:p>
    <w:p>
      <w:pPr>
        <w:spacing w:line="240" w:lineRule="auto" w:before="0" w:after="0"/>
        <w:ind w:left="425"/>
        <w:jc w:val="left"/>
      </w:pPr>
      <w:r>
        <w:rPr>
          <w:rFonts w:ascii="Consolas" w:hAnsi="Consolas" w:eastAsia="宋体"/>
          <w:b w:val="0"/>
          <w:sz w:val="21"/>
        </w:rPr>
        <w:t xml:space="preserve">        .set(ScheduleLesson::getEndTime, request.getEndTime()));</w:t>
      </w:r>
    </w:p>
    <w:p>
      <w:pPr>
        <w:spacing w:line="240" w:lineRule="auto" w:before="0" w:after="0"/>
        <w:ind w:left="425"/>
        <w:jc w:val="left"/>
      </w:pPr>
      <w:r>
        <w:rPr>
          <w:rFonts w:ascii="Consolas" w:hAnsi="Consolas" w:eastAsia="宋体"/>
          <w:b w:val="0"/>
          <w:sz w:val="21"/>
        </w:rPr>
        <w:t>if (updated == 0) {</w:t>
      </w:r>
    </w:p>
    <w:p>
      <w:pPr>
        <w:spacing w:line="240" w:lineRule="auto" w:before="0" w:after="0"/>
        <w:ind w:left="425"/>
        <w:jc w:val="left"/>
      </w:pPr>
      <w:r>
        <w:rPr>
          <w:rFonts w:ascii="Consolas" w:hAnsi="Consolas" w:eastAsia="宋体"/>
          <w:b w:val="0"/>
          <w:sz w:val="21"/>
        </w:rPr>
        <w:t xml:space="preserve">    throw new BusinessException(409, "课次已被其他教务调整，请刷新后重试");</w:t>
      </w:r>
    </w:p>
    <w:p>
      <w:pPr>
        <w:spacing w:line="240" w:lineRule="auto" w:before="0" w:after="0"/>
        <w:ind w:left="425"/>
        <w:jc w:val="left"/>
      </w:pPr>
      <w:r>
        <w:rPr>
          <w:rFonts w:ascii="Consolas" w:hAnsi="Consolas" w:eastAsia="宋体"/>
          <w:b w:val="0"/>
          <w:sz w:val="21"/>
        </w:rPr>
        <w:t>}</w:t>
      </w:r>
    </w:p>
    <w:p>
      <w:pPr>
        <w:spacing w:lineRule="exact" w:line="400" w:before="0" w:after="0"/>
        <w:ind w:firstLine="480"/>
        <w:jc w:val="both"/>
      </w:pPr>
      <w:r>
        <w:rPr>
          <w:rFonts w:ascii="Times New Roman" w:hAnsi="Times New Roman" w:eastAsia="宋体"/>
          <w:b w:val="0"/>
          <w:sz w:val="24"/>
        </w:rPr>
        <w:t>调课成功后，系统在事务提交后向该课次关联班级的家长与该课次教师发送调课通知，并记录操作日志。快速调课与教师发起的调课申请审批流（原课次标记已调课、生成新课次并关联来源）双轨并存：前者面向教务日常高频微调，后者面向教师个人冲突与留痕场景。</w:t>
      </w:r>
    </w:p>
    <w:p>
      <w:pPr>
        <w:spacing w:lineRule="exact" w:line="400" w:before="240" w:after="120"/>
        <w:jc w:val="left"/>
        <w:outlineLvl w:val="1"/>
      </w:pPr>
      <w:r>
        <w:rPr>
          <w:rFonts w:ascii="Times New Roman" w:hAnsi="Times New Roman" w:eastAsia="黑体"/>
          <w:b w:val="0"/>
          <w:sz w:val="30"/>
        </w:rPr>
        <w:t>4.3 考勤与课时管理</w:t>
      </w:r>
    </w:p>
    <w:p>
      <w:pPr>
        <w:spacing w:lineRule="exact" w:line="400" w:before="180" w:after="120"/>
        <w:jc w:val="left"/>
        <w:outlineLvl w:val="2"/>
      </w:pPr>
      <w:r>
        <w:rPr>
          <w:rFonts w:ascii="Times New Roman" w:hAnsi="Times New Roman" w:eastAsia="黑体"/>
          <w:b w:val="0"/>
          <w:sz w:val="28"/>
        </w:rPr>
        <w:t>4.3.1 课堂考勤</w:t>
      </w:r>
    </w:p>
    <w:p>
      <w:pPr>
        <w:spacing w:lineRule="exact" w:line="400" w:before="0" w:after="0"/>
        <w:ind w:firstLine="480"/>
        <w:jc w:val="both"/>
      </w:pPr>
      <w:r>
        <w:rPr>
          <w:rFonts w:ascii="Times New Roman" w:hAnsi="Times New Roman" w:eastAsia="宋体"/>
          <w:b w:val="0"/>
          <w:sz w:val="24"/>
        </w:rPr>
        <w:t>授课教师在移动端按课次对学员进行课堂考勤，支持到课、迟到、请假、缺勤四种状态，并可为请假学员关联审批记录。后端对考勤状态做严格校验：仅允许有效状态码写入，同一学员同一课次只保留一条有效考勤；存在已批准请假的学员不允许被覆盖为到课或迟到，除非先撤销请假审批，从而保证"请假不扣课时"的业务规则不被绕过。</w:t>
      </w:r>
    </w:p>
    <w:p>
      <w:pPr>
        <w:spacing w:lineRule="exact" w:line="400" w:before="0" w:after="0"/>
        <w:ind w:firstLine="480"/>
        <w:jc w:val="both"/>
      </w:pPr>
      <w:r>
        <w:rPr>
          <w:rFonts w:ascii="Times New Roman" w:hAnsi="Times New Roman" w:eastAsia="宋体"/>
          <w:b w:val="0"/>
          <w:sz w:val="24"/>
        </w:rPr>
        <w:t>管理后台考勤记录页面如图 4.6 所示。</w:t>
      </w:r>
    </w:p>
    <w:p>
      <w:pPr>
        <w:spacing w:before="120" w:after="40" w:line="240" w:lineRule="auto"/>
        <w:jc w:val="center"/>
      </w:pPr>
      <w:r>
        <w:drawing>
          <wp:inline xmlns:a="http://schemas.openxmlformats.org/drawingml/2006/main" xmlns:pic="http://schemas.openxmlformats.org/drawingml/2006/picture">
            <wp:extent cx="4140000" cy="2328750"/>
            <wp:docPr id="15" name="Picture 15"/>
            <wp:cNvGraphicFramePr>
              <a:graphicFrameLocks noChangeAspect="1"/>
            </wp:cNvGraphicFramePr>
            <a:graphic>
              <a:graphicData uri="http://schemas.openxmlformats.org/drawingml/2006/picture">
                <pic:pic>
                  <pic:nvPicPr>
                    <pic:cNvPr id="0" name="考勤管理.png"/>
                    <pic:cNvPicPr/>
                  </pic:nvPicPr>
                  <pic:blipFill>
                    <a:blip r:embed="rId39"/>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4.6  考勤管理界面</w:t>
      </w:r>
    </w:p>
    <w:p>
      <w:pPr>
        <w:spacing w:lineRule="exact" w:line="400" w:before="0" w:after="0"/>
        <w:ind w:firstLine="480"/>
        <w:jc w:val="both"/>
      </w:pPr>
      <w:r>
        <w:rPr>
          <w:rFonts w:ascii="Times New Roman" w:hAnsi="Times New Roman" w:eastAsia="宋体"/>
          <w:b w:val="0"/>
          <w:sz w:val="24"/>
        </w:rPr>
        <w:t>移动端教师端首页如图 4.7 所示，教师由此进入当日课次执行课堂考勤，并可在首页直达学情管理、调课申请与请假审批等常用功能。</w:t>
      </w:r>
    </w:p>
    <w:p>
      <w:pPr>
        <w:spacing w:before="120" w:after="40" w:line="240" w:lineRule="auto"/>
        <w:jc w:val="center"/>
      </w:pPr>
      <w:r>
        <w:drawing>
          <wp:inline xmlns:a="http://schemas.openxmlformats.org/drawingml/2006/main" xmlns:pic="http://schemas.openxmlformats.org/drawingml/2006/picture">
            <wp:extent cx="4140000" cy="2744715"/>
            <wp:docPr id="16" name="Picture 16"/>
            <wp:cNvGraphicFramePr>
              <a:graphicFrameLocks noChangeAspect="1"/>
            </wp:cNvGraphicFramePr>
            <a:graphic>
              <a:graphicData uri="http://schemas.openxmlformats.org/drawingml/2006/picture">
                <pic:pic>
                  <pic:nvPicPr>
                    <pic:cNvPr id="0" name="teacher-home.png"/>
                    <pic:cNvPicPr/>
                  </pic:nvPicPr>
                  <pic:blipFill>
                    <a:blip r:embed="rId40"/>
                    <a:stretch>
                      <a:fillRect/>
                    </a:stretch>
                  </pic:blipFill>
                  <pic:spPr>
                    <a:xfrm>
                      <a:off x="0" y="0"/>
                      <a:ext cx="4140000" cy="2744715"/>
                    </a:xfrm>
                    <a:prstGeom prst="rect"/>
                  </pic:spPr>
                </pic:pic>
              </a:graphicData>
            </a:graphic>
          </wp:inline>
        </w:drawing>
      </w:r>
    </w:p>
    <w:p>
      <w:pPr>
        <w:spacing w:lineRule="exact" w:line="400" w:before="60" w:after="180"/>
        <w:jc w:val="center"/>
      </w:pPr>
      <w:r>
        <w:rPr>
          <w:rFonts w:ascii="Times New Roman" w:hAnsi="Times New Roman" w:eastAsia="宋体"/>
          <w:b w:val="0"/>
          <w:sz w:val="21"/>
        </w:rPr>
        <w:t>图 4.7  教师端首页界面</w:t>
      </w:r>
    </w:p>
    <w:p>
      <w:pPr>
        <w:spacing w:lineRule="exact" w:line="400" w:before="180" w:after="120"/>
        <w:jc w:val="left"/>
        <w:outlineLvl w:val="2"/>
      </w:pPr>
      <w:r>
        <w:rPr>
          <w:rFonts w:ascii="Times New Roman" w:hAnsi="Times New Roman" w:eastAsia="黑体"/>
          <w:b w:val="0"/>
          <w:sz w:val="28"/>
        </w:rPr>
        <w:t>4.3.2 课时自动扣减</w:t>
      </w:r>
    </w:p>
    <w:p>
      <w:pPr>
        <w:spacing w:lineRule="exact" w:line="400" w:before="0" w:after="0"/>
        <w:ind w:firstLine="480"/>
        <w:jc w:val="both"/>
      </w:pPr>
      <w:r>
        <w:rPr>
          <w:rFonts w:ascii="Times New Roman" w:hAnsi="Times New Roman" w:eastAsia="宋体"/>
          <w:b w:val="0"/>
          <w:sz w:val="24"/>
        </w:rPr>
        <w:t>考勤提交后系统自动执行课时扣减：到课、迟到状态扣减对应课时并写入课时流水；请假状态经审批通过不扣减；缺勤按机构规则处理。系统对扣减操作实现并发安全（乐观锁 + 行数校验）与幂等防护：重复提交同一考勤不会重复扣减；对已扣减记录的回冲（如撤销考勤）将课时扣减标记置零，防止重复回冲。家长端可实时查询剩余课时与消耗流水，财务端可导出课时消耗报表。</w:t>
      </w:r>
    </w:p>
    <w:p>
      <w:pPr>
        <w:spacing w:lineRule="exact" w:line="400" w:before="0" w:after="0"/>
        <w:ind w:firstLine="480"/>
        <w:jc w:val="both"/>
      </w:pPr>
      <w:r>
        <w:rPr>
          <w:rFonts w:ascii="Times New Roman" w:hAnsi="Times New Roman" w:eastAsia="宋体"/>
          <w:b w:val="0"/>
          <w:sz w:val="24"/>
        </w:rPr>
        <w:t>课时账户、课时流水页面如图 4.8、图 4.9 所示。</w:t>
      </w:r>
    </w:p>
    <w:p>
      <w:pPr>
        <w:spacing w:before="120" w:after="40" w:line="240" w:lineRule="auto"/>
        <w:jc w:val="center"/>
      </w:pPr>
      <w:r>
        <w:drawing>
          <wp:inline xmlns:a="http://schemas.openxmlformats.org/drawingml/2006/main" xmlns:pic="http://schemas.openxmlformats.org/drawingml/2006/picture">
            <wp:extent cx="4140000" cy="2328750"/>
            <wp:docPr id="17" name="Picture 17"/>
            <wp:cNvGraphicFramePr>
              <a:graphicFrameLocks noChangeAspect="1"/>
            </wp:cNvGraphicFramePr>
            <a:graphic>
              <a:graphicData uri="http://schemas.openxmlformats.org/drawingml/2006/picture">
                <pic:pic>
                  <pic:nvPicPr>
                    <pic:cNvPr id="0" name="课时账户.png"/>
                    <pic:cNvPicPr/>
                  </pic:nvPicPr>
                  <pic:blipFill>
                    <a:blip r:embed="rId41"/>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4.8  课时账户界面</w:t>
      </w:r>
    </w:p>
    <w:p>
      <w:pPr>
        <w:spacing w:before="120" w:after="40" w:line="240" w:lineRule="auto"/>
        <w:jc w:val="center"/>
      </w:pPr>
      <w:r>
        <w:drawing>
          <wp:inline xmlns:a="http://schemas.openxmlformats.org/drawingml/2006/main" xmlns:pic="http://schemas.openxmlformats.org/drawingml/2006/picture">
            <wp:extent cx="4140000" cy="2328750"/>
            <wp:docPr id="18" name="Picture 18"/>
            <wp:cNvGraphicFramePr>
              <a:graphicFrameLocks noChangeAspect="1"/>
            </wp:cNvGraphicFramePr>
            <a:graphic>
              <a:graphicData uri="http://schemas.openxmlformats.org/drawingml/2006/picture">
                <pic:pic>
                  <pic:nvPicPr>
                    <pic:cNvPr id="0" name="课时流水.png"/>
                    <pic:cNvPicPr/>
                  </pic:nvPicPr>
                  <pic:blipFill>
                    <a:blip r:embed="rId42"/>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4.9  课时流水界面</w:t>
      </w:r>
    </w:p>
    <w:p>
      <w:pPr>
        <w:spacing w:lineRule="exact" w:line="400" w:before="240" w:after="120"/>
        <w:jc w:val="left"/>
        <w:outlineLvl w:val="1"/>
      </w:pPr>
      <w:r>
        <w:rPr>
          <w:rFonts w:ascii="Times New Roman" w:hAnsi="Times New Roman" w:eastAsia="黑体"/>
          <w:b w:val="0"/>
          <w:sz w:val="30"/>
        </w:rPr>
        <w:t>4.4 财务与薪资管理</w:t>
      </w:r>
    </w:p>
    <w:p>
      <w:pPr>
        <w:spacing w:lineRule="exact" w:line="400" w:before="180" w:after="120"/>
        <w:jc w:val="left"/>
        <w:outlineLvl w:val="2"/>
      </w:pPr>
      <w:r>
        <w:rPr>
          <w:rFonts w:ascii="Times New Roman" w:hAnsi="Times New Roman" w:eastAsia="黑体"/>
          <w:b w:val="0"/>
          <w:sz w:val="28"/>
        </w:rPr>
        <w:t>4.4.1 收费与续费管理</w:t>
      </w:r>
    </w:p>
    <w:p>
      <w:pPr>
        <w:spacing w:lineRule="exact" w:line="400" w:before="0" w:after="0"/>
        <w:ind w:firstLine="480"/>
        <w:jc w:val="both"/>
      </w:pPr>
      <w:r>
        <w:rPr>
          <w:rFonts w:ascii="Times New Roman" w:hAnsi="Times New Roman" w:eastAsia="宋体"/>
          <w:b w:val="0"/>
          <w:sz w:val="24"/>
        </w:rPr>
        <w:t>财务管理员可登记学费收费、办理续费并审核退费，收费记录关联报名与学员，形成收费台账。系统支持按日期、学员、课程等条件筛选并导出 Excel 台账。</w:t>
      </w:r>
    </w:p>
    <w:p>
      <w:pPr>
        <w:spacing w:lineRule="exact" w:line="400" w:before="0" w:after="0"/>
        <w:ind w:firstLine="480"/>
        <w:jc w:val="both"/>
      </w:pPr>
      <w:r>
        <w:rPr>
          <w:rFonts w:ascii="Times New Roman" w:hAnsi="Times New Roman" w:eastAsia="宋体"/>
          <w:b w:val="0"/>
          <w:sz w:val="24"/>
        </w:rPr>
        <w:t>收费管理页面如图 4.10 所示。</w:t>
      </w:r>
    </w:p>
    <w:p>
      <w:pPr>
        <w:spacing w:before="120" w:after="40" w:line="240" w:lineRule="auto"/>
        <w:jc w:val="center"/>
      </w:pPr>
      <w:r>
        <w:drawing>
          <wp:inline xmlns:a="http://schemas.openxmlformats.org/drawingml/2006/main" xmlns:pic="http://schemas.openxmlformats.org/drawingml/2006/picture">
            <wp:extent cx="4140000" cy="2328750"/>
            <wp:docPr id="19" name="Picture 19"/>
            <wp:cNvGraphicFramePr>
              <a:graphicFrameLocks noChangeAspect="1"/>
            </wp:cNvGraphicFramePr>
            <a:graphic>
              <a:graphicData uri="http://schemas.openxmlformats.org/drawingml/2006/picture">
                <pic:pic>
                  <pic:nvPicPr>
                    <pic:cNvPr id="0" name="收费管理.png"/>
                    <pic:cNvPicPr/>
                  </pic:nvPicPr>
                  <pic:blipFill>
                    <a:blip r:embed="rId43"/>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4.10  收费管理界面</w:t>
      </w:r>
    </w:p>
    <w:p>
      <w:pPr>
        <w:spacing w:lineRule="exact" w:line="400" w:before="180" w:after="120"/>
        <w:jc w:val="left"/>
        <w:outlineLvl w:val="2"/>
      </w:pPr>
      <w:r>
        <w:rPr>
          <w:rFonts w:ascii="Times New Roman" w:hAnsi="Times New Roman" w:eastAsia="黑体"/>
          <w:b w:val="0"/>
          <w:sz w:val="28"/>
        </w:rPr>
        <w:t>4.4.2 薪资自动核算</w:t>
      </w:r>
    </w:p>
    <w:p>
      <w:pPr>
        <w:spacing w:lineRule="exact" w:line="400" w:before="0" w:after="0"/>
        <w:ind w:firstLine="480"/>
        <w:jc w:val="both"/>
      </w:pPr>
      <w:r>
        <w:rPr>
          <w:rFonts w:ascii="Times New Roman" w:hAnsi="Times New Roman" w:eastAsia="宋体"/>
          <w:b w:val="0"/>
          <w:sz w:val="24"/>
        </w:rPr>
        <w:t>系统按"课次 → 班级 → 课程 → 薪资规则"的映射关系实现教师薪资自动核算：每个课程可配置按课次或按课时的薪资规则，财务发起月度核算时，核算引擎统计每位教师当月实际完成课次并按规则单价计算应发薪资。薪资数据采用状态机管理（核算 → 确认 → 发放 → 撤销），关键状态流转均使用乐观条件更新，配合规则变更的历史留痕，保证薪资核算结果可追溯、防并发篡改。</w:t>
      </w:r>
    </w:p>
    <w:p>
      <w:pPr>
        <w:spacing w:lineRule="exact" w:line="400" w:before="0" w:after="0"/>
        <w:ind w:firstLine="480"/>
        <w:jc w:val="both"/>
      </w:pPr>
      <w:r>
        <w:rPr>
          <w:rFonts w:ascii="Times New Roman" w:hAnsi="Times New Roman" w:eastAsia="宋体"/>
          <w:b w:val="0"/>
          <w:sz w:val="24"/>
        </w:rPr>
        <w:t>薪资管理页面如图 4.11 所示。</w:t>
      </w:r>
    </w:p>
    <w:p>
      <w:pPr>
        <w:spacing w:before="120" w:after="40" w:line="240" w:lineRule="auto"/>
        <w:jc w:val="center"/>
      </w:pPr>
      <w:r>
        <w:drawing>
          <wp:inline xmlns:a="http://schemas.openxmlformats.org/drawingml/2006/main" xmlns:pic="http://schemas.openxmlformats.org/drawingml/2006/picture">
            <wp:extent cx="4140000" cy="2328750"/>
            <wp:docPr id="20" name="Picture 20"/>
            <wp:cNvGraphicFramePr>
              <a:graphicFrameLocks noChangeAspect="1"/>
            </wp:cNvGraphicFramePr>
            <a:graphic>
              <a:graphicData uri="http://schemas.openxmlformats.org/drawingml/2006/picture">
                <pic:pic>
                  <pic:nvPicPr>
                    <pic:cNvPr id="0" name="薪资管理.png"/>
                    <pic:cNvPicPr/>
                  </pic:nvPicPr>
                  <pic:blipFill>
                    <a:blip r:embed="rId44"/>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4.11  薪资管理界面</w:t>
      </w:r>
    </w:p>
    <w:p>
      <w:pPr>
        <w:spacing w:lineRule="exact" w:line="400" w:before="240" w:after="120"/>
        <w:jc w:val="left"/>
        <w:outlineLvl w:val="1"/>
      </w:pPr>
      <w:r>
        <w:rPr>
          <w:rFonts w:ascii="Times New Roman" w:hAnsi="Times New Roman" w:eastAsia="黑体"/>
          <w:b w:val="0"/>
          <w:sz w:val="30"/>
        </w:rPr>
        <w:t>4.5 学情与考级管理</w:t>
      </w:r>
    </w:p>
    <w:p>
      <w:pPr>
        <w:spacing w:lineRule="exact" w:line="400" w:before="180" w:after="120"/>
        <w:jc w:val="left"/>
        <w:outlineLvl w:val="2"/>
      </w:pPr>
      <w:r>
        <w:rPr>
          <w:rFonts w:ascii="Times New Roman" w:hAnsi="Times New Roman" w:eastAsia="黑体"/>
          <w:b w:val="0"/>
          <w:sz w:val="28"/>
        </w:rPr>
        <w:t>4.5.1 作业与成长档案</w:t>
      </w:r>
    </w:p>
    <w:p>
      <w:pPr>
        <w:spacing w:lineRule="exact" w:line="400" w:before="0" w:after="0"/>
        <w:ind w:firstLine="480"/>
        <w:jc w:val="both"/>
      </w:pPr>
      <w:r>
        <w:rPr>
          <w:rFonts w:ascii="Times New Roman" w:hAnsi="Times New Roman" w:eastAsia="宋体"/>
          <w:b w:val="0"/>
          <w:sz w:val="24"/>
        </w:rPr>
        <w:t>教师可对课次发布作业，并在课后对学员课堂表现进行点评，点评与作业自动沉淀到学员成长档案。家长端可查看对应学员的作业内容、教师评语与阶段性成长记录，形成"上课 → 考勤 → 作业 → 点评 → 档案"的学情闭环。</w:t>
      </w:r>
    </w:p>
    <w:p>
      <w:pPr>
        <w:spacing w:lineRule="exact" w:line="400" w:before="0" w:after="0"/>
        <w:ind w:firstLine="480"/>
        <w:jc w:val="both"/>
      </w:pPr>
      <w:r>
        <w:rPr>
          <w:rFonts w:ascii="Times New Roman" w:hAnsi="Times New Roman" w:eastAsia="宋体"/>
          <w:b w:val="0"/>
          <w:sz w:val="24"/>
        </w:rPr>
        <w:t>学情相关页面由 LearningController 提供作业（homeworks）、点评（learning-records）与档案（archive）三类接口支撑，管理端与家长端分别展示。</w:t>
      </w:r>
    </w:p>
    <w:p>
      <w:pPr>
        <w:spacing w:lineRule="exact" w:line="400" w:before="180" w:after="120"/>
        <w:jc w:val="left"/>
        <w:outlineLvl w:val="2"/>
      </w:pPr>
      <w:r>
        <w:rPr>
          <w:rFonts w:ascii="Times New Roman" w:hAnsi="Times New Roman" w:eastAsia="黑体"/>
          <w:b w:val="0"/>
          <w:sz w:val="28"/>
        </w:rPr>
        <w:t>4.5.2 考级管理</w:t>
      </w:r>
    </w:p>
    <w:p>
      <w:pPr>
        <w:spacing w:lineRule="exact" w:line="400" w:before="0" w:after="0"/>
        <w:ind w:firstLine="480"/>
        <w:jc w:val="both"/>
      </w:pPr>
      <w:r>
        <w:rPr>
          <w:rFonts w:ascii="Times New Roman" w:hAnsi="Times New Roman" w:eastAsia="宋体"/>
          <w:b w:val="0"/>
          <w:sz w:val="24"/>
        </w:rPr>
        <w:t>教务管理员可维护考级项目与费用，组织学员考级报名，录入考级成绩并对证书进行归档，家长可查看考级报名状态与成绩。考级管理页面如图 4.12 所示。</w:t>
      </w:r>
    </w:p>
    <w:p>
      <w:pPr>
        <w:spacing w:before="120" w:after="40" w:line="240" w:lineRule="auto"/>
        <w:jc w:val="center"/>
      </w:pPr>
      <w:r>
        <w:drawing>
          <wp:inline xmlns:a="http://schemas.openxmlformats.org/drawingml/2006/main" xmlns:pic="http://schemas.openxmlformats.org/drawingml/2006/picture">
            <wp:extent cx="4140000" cy="2328750"/>
            <wp:docPr id="21" name="Picture 21"/>
            <wp:cNvGraphicFramePr>
              <a:graphicFrameLocks noChangeAspect="1"/>
            </wp:cNvGraphicFramePr>
            <a:graphic>
              <a:graphicData uri="http://schemas.openxmlformats.org/drawingml/2006/picture">
                <pic:pic>
                  <pic:nvPicPr>
                    <pic:cNvPr id="0" name="考级管理.png"/>
                    <pic:cNvPicPr/>
                  </pic:nvPicPr>
                  <pic:blipFill>
                    <a:blip r:embed="rId45"/>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4.12  考级管理界面</w:t>
      </w:r>
    </w:p>
    <w:p>
      <w:pPr>
        <w:spacing w:lineRule="exact" w:line="400" w:before="240" w:after="120"/>
        <w:jc w:val="left"/>
        <w:outlineLvl w:val="1"/>
      </w:pPr>
      <w:r>
        <w:rPr>
          <w:rFonts w:ascii="Times New Roman" w:hAnsi="Times New Roman" w:eastAsia="黑体"/>
          <w:b w:val="0"/>
          <w:sz w:val="30"/>
        </w:rPr>
        <w:t>4.6 运营看板与流失预警</w:t>
      </w:r>
    </w:p>
    <w:p>
      <w:pPr>
        <w:spacing w:lineRule="exact" w:line="400" w:before="180" w:after="120"/>
        <w:jc w:val="left"/>
        <w:outlineLvl w:val="2"/>
      </w:pPr>
      <w:r>
        <w:rPr>
          <w:rFonts w:ascii="Times New Roman" w:hAnsi="Times New Roman" w:eastAsia="黑体"/>
          <w:b w:val="0"/>
          <w:sz w:val="28"/>
        </w:rPr>
        <w:t>4.6.1 多维统计与图表可视化</w:t>
      </w:r>
    </w:p>
    <w:p>
      <w:pPr>
        <w:spacing w:lineRule="exact" w:line="400" w:before="0" w:after="0"/>
        <w:ind w:firstLine="480"/>
        <w:jc w:val="both"/>
      </w:pPr>
      <w:r>
        <w:rPr>
          <w:rFonts w:ascii="Times New Roman" w:hAnsi="Times New Roman" w:eastAsia="宋体"/>
          <w:b w:val="0"/>
          <w:sz w:val="24"/>
        </w:rPr>
        <w:t>运营看板面向财务与教务等角色提供多维运营分析：以统计卡片呈现在册学员、本月课次、本月营收与到课率；以 ECharts 图表呈现月度课时趋势、营收趋势与到课率趋势；以多维分析页签呈现教师工作量、学员流失率（月度）、班级活跃度、课程盈利与收费率等指标。看板接口按角色隔离，财务等只读角色可查看统计结果但不能执行管理操作。</w:t>
      </w:r>
    </w:p>
    <w:p>
      <w:pPr>
        <w:spacing w:lineRule="exact" w:line="400" w:before="0" w:after="0"/>
        <w:ind w:firstLine="480"/>
        <w:jc w:val="both"/>
      </w:pPr>
      <w:r>
        <w:rPr>
          <w:rFonts w:ascii="Times New Roman" w:hAnsi="Times New Roman" w:eastAsia="宋体"/>
          <w:b w:val="0"/>
          <w:sz w:val="24"/>
        </w:rPr>
        <w:t>运营看板页面如图 4.13 所示。</w:t>
      </w:r>
    </w:p>
    <w:p>
      <w:pPr>
        <w:spacing w:before="120" w:after="40" w:line="240" w:lineRule="auto"/>
        <w:jc w:val="center"/>
      </w:pPr>
      <w:r>
        <w:drawing>
          <wp:inline xmlns:a="http://schemas.openxmlformats.org/drawingml/2006/main" xmlns:pic="http://schemas.openxmlformats.org/drawingml/2006/picture">
            <wp:extent cx="4140000" cy="2328750"/>
            <wp:docPr id="22" name="Picture 22"/>
            <wp:cNvGraphicFramePr>
              <a:graphicFrameLocks noChangeAspect="1"/>
            </wp:cNvGraphicFramePr>
            <a:graphic>
              <a:graphicData uri="http://schemas.openxmlformats.org/drawingml/2006/picture">
                <pic:pic>
                  <pic:nvPicPr>
                    <pic:cNvPr id="0" name="运营看板.png"/>
                    <pic:cNvPicPr/>
                  </pic:nvPicPr>
                  <pic:blipFill>
                    <a:blip r:embed="rId46"/>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4.13  运营看板界面</w:t>
      </w:r>
    </w:p>
    <w:p>
      <w:pPr>
        <w:spacing w:lineRule="exact" w:line="400" w:before="180" w:after="120"/>
        <w:jc w:val="left"/>
        <w:outlineLvl w:val="2"/>
      </w:pPr>
      <w:r>
        <w:rPr>
          <w:rFonts w:ascii="Times New Roman" w:hAnsi="Times New Roman" w:eastAsia="黑体"/>
          <w:b w:val="0"/>
          <w:sz w:val="28"/>
        </w:rPr>
        <w:t>4.6.2 学员流失预警引擎</w:t>
      </w:r>
    </w:p>
    <w:p>
      <w:pPr>
        <w:spacing w:lineRule="exact" w:line="400" w:before="0" w:after="0"/>
        <w:ind w:firstLine="480"/>
        <w:jc w:val="both"/>
      </w:pPr>
      <w:r>
        <w:rPr>
          <w:rFonts w:ascii="Times New Roman" w:hAnsi="Times New Roman" w:eastAsia="宋体"/>
          <w:b w:val="0"/>
          <w:sz w:val="24"/>
        </w:rPr>
        <w:t>系统在月度流失率统计的基础上实现学员级流失预警：流失预警引擎以五类因子对在班学员进行打分，分别为到课沉寂度（距最近到课天数）、近期缺勤倾向（近 28 天缺勤占比）、课时余量不足、到期紧迫度与异常出勤加分，总分封顶 100，按分数划分为高风险（≥60）、中风险（30-59）与低风险（1-29）三档。</w:t>
      </w:r>
    </w:p>
    <w:p>
      <w:pPr>
        <w:spacing w:lineRule="exact" w:line="400" w:before="0" w:after="0"/>
        <w:ind w:firstLine="480"/>
        <w:jc w:val="both"/>
      </w:pPr>
      <w:r>
        <w:rPr>
          <w:rFonts w:ascii="Times New Roman" w:hAnsi="Times New Roman" w:eastAsia="宋体"/>
          <w:b w:val="0"/>
          <w:sz w:val="24"/>
        </w:rPr>
        <w:t>预警引擎采用可解释的多因子规则（非黑盒模型），每个学员的风险分均可还原为各因子得分与命中原因，便于教务人员理解并采取针对性行动。系统设置防误报规则：班级近期无排课的学员不因沉寂计分；已批准请假不计入缺勤；已退班学员不进名单。预警名单支持按班级/课程/风险档筛选、一键站内触达风险学员家长与 Excel 导出，并记录跟进状态形成闭环。</w:t>
      </w:r>
    </w:p>
    <w:p>
      <w:pPr>
        <w:spacing w:lineRule="exact" w:line="400" w:before="0" w:after="0"/>
        <w:ind w:firstLine="480"/>
        <w:jc w:val="both"/>
      </w:pPr>
      <w:r>
        <w:rPr>
          <w:rFonts w:ascii="Times New Roman" w:hAnsi="Times New Roman" w:eastAsia="宋体"/>
          <w:b w:val="0"/>
          <w:sz w:val="24"/>
        </w:rPr>
        <w:t>核心打分逻辑如下：</w:t>
      </w:r>
    </w:p>
    <w:p>
      <w:pPr>
        <w:spacing w:line="240" w:lineRule="auto" w:before="0" w:after="0"/>
        <w:ind w:left="425"/>
        <w:jc w:val="left"/>
      </w:pPr>
      <w:r>
        <w:rPr>
          <w:rFonts w:ascii="Consolas" w:hAnsi="Consolas" w:eastAsia="宋体"/>
          <w:b w:val="0"/>
          <w:sz w:val="21"/>
        </w:rPr>
        <w:t>// F1 到课沉寂度：按距最近到课天数分档计分</w:t>
      </w:r>
    </w:p>
    <w:p>
      <w:pPr>
        <w:spacing w:line="240" w:lineRule="auto" w:before="0" w:after="0"/>
        <w:ind w:left="425"/>
        <w:jc w:val="left"/>
      </w:pPr>
      <w:r>
        <w:rPr>
          <w:rFonts w:ascii="Consolas" w:hAnsi="Consolas" w:eastAsia="宋体"/>
          <w:b w:val="0"/>
          <w:sz w:val="21"/>
        </w:rPr>
        <w:t>private int scoreF1(RiskStudentFacts facts) {</w:t>
      </w:r>
    </w:p>
    <w:p>
      <w:pPr>
        <w:spacing w:line="240" w:lineRule="auto" w:before="0" w:after="0"/>
        <w:ind w:left="425"/>
        <w:jc w:val="left"/>
      </w:pPr>
      <w:r>
        <w:rPr>
          <w:rFonts w:ascii="Consolas" w:hAnsi="Consolas" w:eastAsia="宋体"/>
          <w:b w:val="0"/>
          <w:sz w:val="21"/>
        </w:rPr>
        <w:t xml:space="preserve">    long days = Math.max(0, DAYS.between(facts.lastAttendanceDate(), LocalDate.now()));</w:t>
      </w:r>
    </w:p>
    <w:p>
      <w:pPr>
        <w:spacing w:line="240" w:lineRule="auto" w:before="0" w:after="0"/>
        <w:ind w:left="425"/>
        <w:jc w:val="left"/>
      </w:pPr>
      <w:r>
        <w:rPr>
          <w:rFonts w:ascii="Consolas" w:hAnsi="Consolas" w:eastAsia="宋体"/>
          <w:b w:val="0"/>
          <w:sz w:val="21"/>
        </w:rPr>
        <w:t xml:space="preserve">    if (days &gt; 45) return 70; else if (days &gt; 30) return 50;</w:t>
      </w:r>
    </w:p>
    <w:p>
      <w:pPr>
        <w:spacing w:line="240" w:lineRule="auto" w:before="0" w:after="0"/>
        <w:ind w:left="425"/>
        <w:jc w:val="left"/>
      </w:pPr>
      <w:r>
        <w:rPr>
          <w:rFonts w:ascii="Consolas" w:hAnsi="Consolas" w:eastAsia="宋体"/>
          <w:b w:val="0"/>
          <w:sz w:val="21"/>
        </w:rPr>
        <w:t xml:space="preserve">    else if (days &gt; 21) return 35; else if (days &gt; 14) return 20;</w:t>
      </w:r>
    </w:p>
    <w:p>
      <w:pPr>
        <w:spacing w:line="240" w:lineRule="auto" w:before="0" w:after="0"/>
        <w:ind w:left="425"/>
        <w:jc w:val="left"/>
      </w:pPr>
      <w:r>
        <w:rPr>
          <w:rFonts w:ascii="Consolas" w:hAnsi="Consolas" w:eastAsia="宋体"/>
          <w:b w:val="0"/>
          <w:sz w:val="21"/>
        </w:rPr>
        <w:t xml:space="preserve">    else if (days &gt; 7) return 10; else return 0;</w:t>
      </w:r>
    </w:p>
    <w:p>
      <w:pPr>
        <w:spacing w:line="240" w:lineRule="auto" w:before="0" w:after="0"/>
        <w:ind w:left="425"/>
        <w:jc w:val="left"/>
      </w:pPr>
      <w:r>
        <w:rPr>
          <w:rFonts w:ascii="Consolas" w:hAnsi="Consolas" w:eastAsia="宋体"/>
          <w:b w:val="0"/>
          <w:sz w:val="21"/>
        </w:rPr>
        <w:t>}</w:t>
      </w:r>
    </w:p>
    <w:p>
      <w:pPr>
        <w:spacing w:lineRule="exact" w:line="400" w:before="0" w:after="0"/>
        <w:ind w:firstLine="480"/>
        <w:jc w:val="both"/>
      </w:pPr>
      <w:r>
        <w:rPr>
          <w:rFonts w:ascii="Times New Roman" w:hAnsi="Times New Roman" w:eastAsia="宋体"/>
          <w:b w:val="0"/>
          <w:sz w:val="24"/>
        </w:rPr>
        <w:t>流失预警面板作为运营看板的独立页签呈现，与月度流失率统计口径分离、互为补充。教务与超级管理员视角看板界面如图 4.14、图 4.15 所示。</w:t>
      </w:r>
    </w:p>
    <w:p>
      <w:pPr>
        <w:spacing w:before="120" w:after="40" w:line="240" w:lineRule="auto"/>
        <w:jc w:val="center"/>
      </w:pPr>
      <w:r>
        <w:drawing>
          <wp:inline xmlns:a="http://schemas.openxmlformats.org/drawingml/2006/main" xmlns:pic="http://schemas.openxmlformats.org/drawingml/2006/picture">
            <wp:extent cx="4140000" cy="2328750"/>
            <wp:docPr id="23" name="Picture 23"/>
            <wp:cNvGraphicFramePr>
              <a:graphicFrameLocks noChangeAspect="1"/>
            </wp:cNvGraphicFramePr>
            <a:graphic>
              <a:graphicData uri="http://schemas.openxmlformats.org/drawingml/2006/picture">
                <pic:pic>
                  <pic:nvPicPr>
                    <pic:cNvPr id="0" name="edu-admin-dashboard.png"/>
                    <pic:cNvPicPr/>
                  </pic:nvPicPr>
                  <pic:blipFill>
                    <a:blip r:embed="rId47"/>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4.14  教务视角运营看板界面</w:t>
      </w:r>
    </w:p>
    <w:p>
      <w:pPr>
        <w:spacing w:before="120" w:after="40" w:line="240" w:lineRule="auto"/>
        <w:jc w:val="center"/>
      </w:pPr>
      <w:r>
        <w:drawing>
          <wp:inline xmlns:a="http://schemas.openxmlformats.org/drawingml/2006/main" xmlns:pic="http://schemas.openxmlformats.org/drawingml/2006/picture">
            <wp:extent cx="4140000" cy="2328750"/>
            <wp:docPr id="24" name="Picture 24"/>
            <wp:cNvGraphicFramePr>
              <a:graphicFrameLocks noChangeAspect="1"/>
            </wp:cNvGraphicFramePr>
            <a:graphic>
              <a:graphicData uri="http://schemas.openxmlformats.org/drawingml/2006/picture">
                <pic:pic>
                  <pic:nvPicPr>
                    <pic:cNvPr id="0" name="super-admin-dashboard.png"/>
                    <pic:cNvPicPr/>
                  </pic:nvPicPr>
                  <pic:blipFill>
                    <a:blip r:embed="rId48"/>
                    <a:stretch>
                      <a:fillRect/>
                    </a:stretch>
                  </pic:blipFill>
                  <pic:spPr>
                    <a:xfrm>
                      <a:off x="0" y="0"/>
                      <a:ext cx="4140000" cy="2328750"/>
                    </a:xfrm>
                    <a:prstGeom prst="rect"/>
                  </pic:spPr>
                </pic:pic>
              </a:graphicData>
            </a:graphic>
          </wp:inline>
        </w:drawing>
      </w:r>
    </w:p>
    <w:p>
      <w:pPr>
        <w:spacing w:lineRule="exact" w:line="400" w:before="60" w:after="180"/>
        <w:jc w:val="center"/>
      </w:pPr>
      <w:r>
        <w:rPr>
          <w:rFonts w:ascii="Times New Roman" w:hAnsi="Times New Roman" w:eastAsia="宋体"/>
          <w:b w:val="0"/>
          <w:sz w:val="21"/>
        </w:rPr>
        <w:t>图 4.15  超级管理员视角运营看板界面</w:t>
      </w:r>
    </w:p>
    <w:p>
      <w:pPr>
        <w:spacing w:lineRule="exact" w:line="400" w:before="240" w:after="120"/>
        <w:jc w:val="left"/>
        <w:outlineLvl w:val="1"/>
      </w:pPr>
      <w:r>
        <w:rPr>
          <w:rFonts w:ascii="Times New Roman" w:hAnsi="Times New Roman" w:eastAsia="黑体"/>
          <w:b w:val="0"/>
          <w:sz w:val="30"/>
        </w:rPr>
        <w:t>4.7 移动端功能完善</w:t>
      </w:r>
    </w:p>
    <w:p>
      <w:pPr>
        <w:spacing w:lineRule="exact" w:line="400" w:before="0" w:after="0"/>
        <w:ind w:firstLine="480"/>
        <w:jc w:val="both"/>
      </w:pPr>
      <w:r>
        <w:rPr>
          <w:rFonts w:ascii="Times New Roman" w:hAnsi="Times New Roman" w:eastAsia="宋体"/>
          <w:b w:val="0"/>
          <w:sz w:val="24"/>
        </w:rPr>
        <w:t>管理后台功能成型后，系统在迭代优化中着重补齐移动端的能力与信息丰富度，使学员家长与授课教师能将移动端作为日常主入口。本节的四项完善均以"补齐移动端旅程断点、提升家长端与教师端信息对等度"为出发点。</w:t>
      </w:r>
    </w:p>
    <w:p>
      <w:pPr>
        <w:spacing w:lineRule="exact" w:line="400" w:before="180" w:after="120"/>
        <w:jc w:val="left"/>
        <w:outlineLvl w:val="2"/>
      </w:pPr>
      <w:r>
        <w:rPr>
          <w:rFonts w:ascii="Times New Roman" w:hAnsi="Times New Roman" w:eastAsia="黑体"/>
          <w:b w:val="0"/>
          <w:sz w:val="28"/>
        </w:rPr>
        <w:t>4.7.1 教师端学员请假审批</w:t>
      </w:r>
    </w:p>
    <w:p>
      <w:pPr>
        <w:spacing w:lineRule="exact" w:line="400" w:before="0" w:after="0"/>
        <w:ind w:firstLine="480"/>
        <w:jc w:val="both"/>
      </w:pPr>
      <w:r>
        <w:rPr>
          <w:rFonts w:ascii="Times New Roman" w:hAnsi="Times New Roman" w:eastAsia="宋体"/>
          <w:b w:val="0"/>
          <w:sz w:val="24"/>
        </w:rPr>
        <w:t>家长端此前已支持提交学员请假申请，但请假申请只能由教务管理员在管理后台处理，授课教师在移动端没有审批入口，形成"家长能提交、教师不能处理"的旅程断点；而后端其实已经具备面向教师的请假查询与审批接口，只是移动端未加消费，属于"接口已备、入口缺失"的功能空洞。为打通"家长提交请假 → 教师审批 → 家长可见结果"的完整旅程，系统在移动端为授课教师补齐了请假审批能力。</w:t>
      </w:r>
    </w:p>
    <w:p>
      <w:pPr>
        <w:spacing w:lineRule="exact" w:line="400" w:before="0" w:after="0"/>
        <w:ind w:firstLine="480"/>
        <w:jc w:val="both"/>
      </w:pPr>
      <w:r>
        <w:rPr>
          <w:rFonts w:ascii="Times New Roman" w:hAnsi="Times New Roman" w:eastAsia="宋体"/>
          <w:b w:val="0"/>
          <w:sz w:val="24"/>
        </w:rPr>
        <w:t>教师端新增"学员请假审批"页：进入页面后拉取本班学员的请假列表，列表项展示学员姓名、请假日期、请假原因与状态标签；对处于"待审核"状态的申请，教师可执行"通过"或"驳回"操作，驳回时填写备注（不超过 200 字）。审批的安全性由后端保证：查询接口仅返回该教师授课班级内、在班学员的请假记录，审批接口在更新前二次校验"该教师确在学员请假日期有授课课次"，越权审批会被拒绝；审批本身采用乐观条件更新（仅待审核记录可被更新），并发重复审批时更新行数为 0 并返回冲突提示，避免同一申请被重复处理。审批通过后，家长端该条请假记录即显示"已通过"及备注。审批服务核心实现如下：</w:t>
      </w:r>
    </w:p>
    <w:p>
      <w:pPr>
        <w:spacing w:line="240" w:lineRule="auto" w:before="0" w:after="0"/>
        <w:ind w:left="425"/>
        <w:jc w:val="left"/>
      </w:pPr>
      <w:r>
        <w:rPr>
          <w:rFonts w:ascii="Consolas" w:hAnsi="Consolas" w:eastAsia="宋体"/>
          <w:b w:val="0"/>
          <w:sz w:val="21"/>
        </w:rPr>
        <w:t>// 教师审批：归属校验 + CAS(status=待审核) 防止重复处理</w:t>
      </w:r>
    </w:p>
    <w:p>
      <w:pPr>
        <w:spacing w:line="240" w:lineRule="auto" w:before="0" w:after="0"/>
        <w:ind w:left="425"/>
        <w:jc w:val="left"/>
      </w:pPr>
      <w:r>
        <w:rPr>
          <w:rFonts w:ascii="Consolas" w:hAnsi="Consolas" w:eastAsia="宋体"/>
          <w:b w:val="0"/>
          <w:sz w:val="21"/>
        </w:rPr>
        <w:t>int updated = leaveRequestMapper.update(null, new LambdaUpdateWrapper&lt;LeaveRequest&gt;()</w:t>
      </w:r>
    </w:p>
    <w:p>
      <w:pPr>
        <w:spacing w:line="240" w:lineRule="auto" w:before="0" w:after="0"/>
        <w:ind w:left="425"/>
        <w:jc w:val="left"/>
      </w:pPr>
      <w:r>
        <w:rPr>
          <w:rFonts w:ascii="Consolas" w:hAnsi="Consolas" w:eastAsia="宋体"/>
          <w:b w:val="0"/>
          <w:sz w:val="21"/>
        </w:rPr>
        <w:t xml:space="preserve">        .eq(LeaveRequest::getId, id)</w:t>
      </w:r>
    </w:p>
    <w:p>
      <w:pPr>
        <w:spacing w:line="240" w:lineRule="auto" w:before="0" w:after="0"/>
        <w:ind w:left="425"/>
        <w:jc w:val="left"/>
      </w:pPr>
      <w:r>
        <w:rPr>
          <w:rFonts w:ascii="Consolas" w:hAnsi="Consolas" w:eastAsia="宋体"/>
          <w:b w:val="0"/>
          <w:sz w:val="21"/>
        </w:rPr>
        <w:t xml:space="preserve">        .eq(LeaveRequest::getStatus, 1)            // 仅待审核可被处理</w:t>
      </w:r>
    </w:p>
    <w:p>
      <w:pPr>
        <w:spacing w:line="240" w:lineRule="auto" w:before="0" w:after="0"/>
        <w:ind w:left="425"/>
        <w:jc w:val="left"/>
      </w:pPr>
      <w:r>
        <w:rPr>
          <w:rFonts w:ascii="Consolas" w:hAnsi="Consolas" w:eastAsia="宋体"/>
          <w:b w:val="0"/>
          <w:sz w:val="21"/>
        </w:rPr>
        <w:t xml:space="preserve">        .set(LeaveRequest::getStatus, status)      // 2 通过 / 3 驳回</w:t>
      </w:r>
    </w:p>
    <w:p>
      <w:pPr>
        <w:spacing w:line="240" w:lineRule="auto" w:before="0" w:after="0"/>
        <w:ind w:left="425"/>
        <w:jc w:val="left"/>
      </w:pPr>
      <w:r>
        <w:rPr>
          <w:rFonts w:ascii="Consolas" w:hAnsi="Consolas" w:eastAsia="宋体"/>
          <w:b w:val="0"/>
          <w:sz w:val="21"/>
        </w:rPr>
        <w:t xml:space="preserve">        .set(LeaveRequest::getAuditUserId, teacherId)</w:t>
      </w:r>
    </w:p>
    <w:p>
      <w:pPr>
        <w:spacing w:line="240" w:lineRule="auto" w:before="0" w:after="0"/>
        <w:ind w:left="425"/>
        <w:jc w:val="left"/>
      </w:pPr>
      <w:r>
        <w:rPr>
          <w:rFonts w:ascii="Consolas" w:hAnsi="Consolas" w:eastAsia="宋体"/>
          <w:b w:val="0"/>
          <w:sz w:val="21"/>
        </w:rPr>
        <w:t xml:space="preserve">        .set(LeaveRequest::getAuditRemark, remark));</w:t>
      </w:r>
    </w:p>
    <w:p>
      <w:pPr>
        <w:spacing w:line="240" w:lineRule="auto" w:before="0" w:after="0"/>
        <w:ind w:left="425"/>
        <w:jc w:val="left"/>
      </w:pPr>
      <w:r>
        <w:rPr>
          <w:rFonts w:ascii="Consolas" w:hAnsi="Consolas" w:eastAsia="宋体"/>
          <w:b w:val="0"/>
          <w:sz w:val="21"/>
        </w:rPr>
        <w:t>if (updated == 0) {</w:t>
      </w:r>
    </w:p>
    <w:p>
      <w:pPr>
        <w:spacing w:line="240" w:lineRule="auto" w:before="0" w:after="0"/>
        <w:ind w:left="425"/>
        <w:jc w:val="left"/>
      </w:pPr>
      <w:r>
        <w:rPr>
          <w:rFonts w:ascii="Consolas" w:hAnsi="Consolas" w:eastAsia="宋体"/>
          <w:b w:val="0"/>
          <w:sz w:val="21"/>
        </w:rPr>
        <w:t xml:space="preserve">    throw new BusinessException(409, "该请假申请已被处理，请刷新后重试");</w:t>
      </w:r>
    </w:p>
    <w:p>
      <w:pPr>
        <w:spacing w:line="240" w:lineRule="auto" w:before="0" w:after="0"/>
        <w:ind w:left="425"/>
        <w:jc w:val="left"/>
      </w:pPr>
      <w:r>
        <w:rPr>
          <w:rFonts w:ascii="Consolas" w:hAnsi="Consolas" w:eastAsia="宋体"/>
          <w:b w:val="0"/>
          <w:sz w:val="21"/>
        </w:rPr>
        <w:t>}</w:t>
      </w:r>
    </w:p>
    <w:p>
      <w:pPr>
        <w:spacing w:lineRule="exact" w:line="400" w:before="180" w:after="120"/>
        <w:jc w:val="left"/>
        <w:outlineLvl w:val="2"/>
      </w:pPr>
      <w:r>
        <w:rPr>
          <w:rFonts w:ascii="Times New Roman" w:hAnsi="Times New Roman" w:eastAsia="黑体"/>
          <w:b w:val="0"/>
          <w:sz w:val="28"/>
        </w:rPr>
        <w:t>4.7.2 课表 Tab 真实化与教师课表富信息</w:t>
      </w:r>
    </w:p>
    <w:p>
      <w:pPr>
        <w:spacing w:lineRule="exact" w:line="400" w:before="0" w:after="0"/>
        <w:ind w:firstLine="480"/>
        <w:jc w:val="both"/>
      </w:pPr>
      <w:r>
        <w:rPr>
          <w:rFonts w:ascii="Times New Roman" w:hAnsi="Times New Roman" w:eastAsia="宋体"/>
          <w:b w:val="0"/>
          <w:sz w:val="24"/>
        </w:rPr>
        <w:t>移动端底部"课表"主 Tab 此前仅负责跳转、内容恒为"今天没有课程安排"，是一个高频入口的空壳页，与家长端、教师端已有的课表能力不对等；同时教师端课表页只显示"班级 ID / 教室 ID"这类裸编号，不显示课程名、班级名与状态，信息丰富度明显低于家长端课表。</w:t>
      </w:r>
    </w:p>
    <w:p>
      <w:pPr>
        <w:spacing w:lineRule="exact" w:line="400" w:before="0" w:after="0"/>
        <w:ind w:firstLine="480"/>
        <w:jc w:val="both"/>
      </w:pPr>
      <w:r>
        <w:rPr>
          <w:rFonts w:ascii="Times New Roman" w:hAnsi="Times New Roman" w:eastAsia="宋体"/>
          <w:b w:val="0"/>
          <w:sz w:val="24"/>
        </w:rPr>
        <w:t>系统在迭代优化中将课表 Tab 重构为按角色自适应的真实课表页：家长进入时加载当前学员的课表，教师进入时加载其授课课次，页面统一过滤出"今日及未来 7 天"的课次并按日期分组、今日课次高亮；有课时展示课程名、班级名、时间与状态，无课时展示真实空态并保留"查看完整课表"入口，不再出现恒显示无课的伪内容。教师端课表页同步补齐信息，展示课程名、班级名、教室名、上课时间与状态，移除裸编号展示，点击待上课课次可直接进入课堂考勤。为支撑教师课表的教室名展示，后端课次查询服务补充了教室名称回填（复用已有的教室数据访问），一处改动同时服务课表 Tab 与教师课表页。日期过滤与分组逻辑被抽离为可复用的纯函数，便于后续维护与测试。核心实现如下：</w:t>
      </w:r>
    </w:p>
    <w:p>
      <w:pPr>
        <w:spacing w:line="240" w:lineRule="auto" w:before="0" w:after="0"/>
        <w:ind w:left="425"/>
        <w:jc w:val="left"/>
      </w:pPr>
      <w:r>
        <w:rPr>
          <w:rFonts w:ascii="Consolas" w:hAnsi="Consolas" w:eastAsia="宋体"/>
          <w:b w:val="0"/>
          <w:sz w:val="21"/>
        </w:rPr>
        <w:t>// 课次展示信息回填：批量查询教室名，补齐 classroomName</w:t>
      </w:r>
    </w:p>
    <w:p>
      <w:pPr>
        <w:spacing w:line="240" w:lineRule="auto" w:before="0" w:after="0"/>
        <w:ind w:left="425"/>
        <w:jc w:val="left"/>
      </w:pPr>
      <w:r>
        <w:rPr>
          <w:rFonts w:ascii="Consolas" w:hAnsi="Consolas" w:eastAsia="宋体"/>
          <w:b w:val="0"/>
          <w:sz w:val="21"/>
        </w:rPr>
        <w:t>Map&lt;Long, String&gt; classroomNameMap = classroomIds.isEmpty() ? Collections.emptyMap()</w:t>
      </w:r>
    </w:p>
    <w:p>
      <w:pPr>
        <w:spacing w:line="240" w:lineRule="auto" w:before="0" w:after="0"/>
        <w:ind w:left="425"/>
        <w:jc w:val="left"/>
      </w:pPr>
      <w:r>
        <w:rPr>
          <w:rFonts w:ascii="Consolas" w:hAnsi="Consolas" w:eastAsia="宋体"/>
          <w:b w:val="0"/>
          <w:sz w:val="21"/>
        </w:rPr>
        <w:t xml:space="preserve">        : classroomMapper.selectBatchIds(classroomIds).stream()</w:t>
      </w:r>
    </w:p>
    <w:p>
      <w:pPr>
        <w:spacing w:line="240" w:lineRule="auto" w:before="0" w:after="0"/>
        <w:ind w:left="425"/>
        <w:jc w:val="left"/>
      </w:pPr>
      <w:r>
        <w:rPr>
          <w:rFonts w:ascii="Consolas" w:hAnsi="Consolas" w:eastAsia="宋体"/>
          <w:b w:val="0"/>
          <w:sz w:val="21"/>
        </w:rPr>
        <w:t xml:space="preserve">            .collect(Collectors.toMap(Classroom::getId, Classroom::getName, (a, b) -&gt; a));</w:t>
      </w:r>
    </w:p>
    <w:p>
      <w:pPr>
        <w:spacing w:line="240" w:lineRule="auto" w:before="0" w:after="0"/>
        <w:ind w:left="425"/>
        <w:jc w:val="left"/>
      </w:pPr>
      <w:r>
        <w:rPr>
          <w:rFonts w:ascii="Consolas" w:hAnsi="Consolas" w:eastAsia="宋体"/>
          <w:b w:val="0"/>
          <w:sz w:val="21"/>
        </w:rPr>
        <w:t>// 遍历课次时逐一回填：</w:t>
      </w:r>
    </w:p>
    <w:p>
      <w:pPr>
        <w:spacing w:line="240" w:lineRule="auto" w:before="0" w:after="0"/>
        <w:ind w:left="425"/>
        <w:jc w:val="left"/>
      </w:pPr>
      <w:r>
        <w:rPr>
          <w:rFonts w:ascii="Consolas" w:hAnsi="Consolas" w:eastAsia="宋体"/>
          <w:b w:val="0"/>
          <w:sz w:val="21"/>
        </w:rPr>
        <w:t>lesson.setClassroomName(classroomNameMap.getOrDefault(lesson.getClassroomId(), ""));</w:t>
      </w:r>
    </w:p>
    <w:p>
      <w:pPr>
        <w:spacing w:line="240" w:lineRule="auto" w:before="0" w:after="0"/>
        <w:ind w:left="425"/>
        <w:jc w:val="left"/>
      </w:pPr>
      <w:r>
        <w:rPr>
          <w:rFonts w:ascii="Consolas" w:hAnsi="Consolas" w:eastAsia="宋体"/>
          <w:b w:val="0"/>
          <w:sz w:val="21"/>
        </w:rPr>
        <w:t>// 课表日期分组（纯函数）：按 lessonDate 升序返回 [{ date, lessons }]</w:t>
      </w:r>
    </w:p>
    <w:p>
      <w:pPr>
        <w:spacing w:line="240" w:lineRule="auto" w:before="0" w:after="0"/>
        <w:ind w:left="425"/>
        <w:jc w:val="left"/>
      </w:pPr>
      <w:r>
        <w:rPr>
          <w:rFonts w:ascii="Consolas" w:hAnsi="Consolas" w:eastAsia="宋体"/>
          <w:b w:val="0"/>
          <w:sz w:val="21"/>
        </w:rPr>
        <w:t>export function groupLessonsByDate(lessons) {</w:t>
      </w:r>
    </w:p>
    <w:p>
      <w:pPr>
        <w:spacing w:line="240" w:lineRule="auto" w:before="0" w:after="0"/>
        <w:ind w:left="425"/>
        <w:jc w:val="left"/>
      </w:pPr>
      <w:r>
        <w:rPr>
          <w:rFonts w:ascii="Consolas" w:hAnsi="Consolas" w:eastAsia="宋体"/>
          <w:b w:val="0"/>
          <w:sz w:val="21"/>
        </w:rPr>
        <w:t xml:space="preserve">  const map = new Map()</w:t>
      </w:r>
    </w:p>
    <w:p>
      <w:pPr>
        <w:spacing w:line="240" w:lineRule="auto" w:before="0" w:after="0"/>
        <w:ind w:left="425"/>
        <w:jc w:val="left"/>
      </w:pPr>
      <w:r>
        <w:rPr>
          <w:rFonts w:ascii="Consolas" w:hAnsi="Consolas" w:eastAsia="宋体"/>
          <w:b w:val="0"/>
          <w:sz w:val="21"/>
        </w:rPr>
        <w:t xml:space="preserve">  for (const l of lessons) {</w:t>
      </w:r>
    </w:p>
    <w:p>
      <w:pPr>
        <w:spacing w:line="240" w:lineRule="auto" w:before="0" w:after="0"/>
        <w:ind w:left="425"/>
        <w:jc w:val="left"/>
      </w:pPr>
      <w:r>
        <w:rPr>
          <w:rFonts w:ascii="Consolas" w:hAnsi="Consolas" w:eastAsia="宋体"/>
          <w:b w:val="0"/>
          <w:sz w:val="21"/>
        </w:rPr>
        <w:t xml:space="preserve">    const d = String(l &amp;&amp; l.lessonDate).substring(0, 10)</w:t>
      </w:r>
    </w:p>
    <w:p>
      <w:pPr>
        <w:spacing w:line="240" w:lineRule="auto" w:before="0" w:after="0"/>
        <w:ind w:left="425"/>
        <w:jc w:val="left"/>
      </w:pPr>
      <w:r>
        <w:rPr>
          <w:rFonts w:ascii="Consolas" w:hAnsi="Consolas" w:eastAsia="宋体"/>
          <w:b w:val="0"/>
          <w:sz w:val="21"/>
        </w:rPr>
        <w:t xml:space="preserve">    if (!map.has(d)) map.set(d, { date: d, lessons: [] })</w:t>
      </w:r>
    </w:p>
    <w:p>
      <w:pPr>
        <w:spacing w:line="240" w:lineRule="auto" w:before="0" w:after="0"/>
        <w:ind w:left="425"/>
        <w:jc w:val="left"/>
      </w:pPr>
      <w:r>
        <w:rPr>
          <w:rFonts w:ascii="Consolas" w:hAnsi="Consolas" w:eastAsia="宋体"/>
          <w:b w:val="0"/>
          <w:sz w:val="21"/>
        </w:rPr>
        <w:t xml:space="preserve">    map.get(d).lessons.push(l)</w:t>
      </w:r>
    </w:p>
    <w:p>
      <w:pPr>
        <w:spacing w:line="240" w:lineRule="auto" w:before="0" w:after="0"/>
        <w:ind w:left="425"/>
        <w:jc w:val="left"/>
      </w:pPr>
      <w:r>
        <w:rPr>
          <w:rFonts w:ascii="Consolas" w:hAnsi="Consolas" w:eastAsia="宋体"/>
          <w:b w:val="0"/>
          <w:sz w:val="21"/>
        </w:rPr>
        <w:t xml:space="preserve">  }</w:t>
      </w:r>
    </w:p>
    <w:p>
      <w:pPr>
        <w:spacing w:line="240" w:lineRule="auto" w:before="0" w:after="0"/>
        <w:ind w:left="425"/>
        <w:jc w:val="left"/>
      </w:pPr>
      <w:r>
        <w:rPr>
          <w:rFonts w:ascii="Consolas" w:hAnsi="Consolas" w:eastAsia="宋体"/>
          <w:b w:val="0"/>
          <w:sz w:val="21"/>
        </w:rPr>
        <w:t xml:space="preserve">  return Array.from(map.values()).sort((a, b) =&gt; (a.date &lt; b.date ? -1 : a.date &gt; b.date ? 1 : 0))</w:t>
      </w:r>
    </w:p>
    <w:p>
      <w:pPr>
        <w:spacing w:line="240" w:lineRule="auto" w:before="0" w:after="0"/>
        <w:ind w:left="425"/>
        <w:jc w:val="left"/>
      </w:pPr>
      <w:r>
        <w:rPr>
          <w:rFonts w:ascii="Consolas" w:hAnsi="Consolas" w:eastAsia="宋体"/>
          <w:b w:val="0"/>
          <w:sz w:val="21"/>
        </w:rPr>
        <w:t>}</w:t>
      </w:r>
    </w:p>
    <w:p>
      <w:pPr>
        <w:spacing w:lineRule="exact" w:line="400" w:before="180" w:after="120"/>
        <w:jc w:val="left"/>
        <w:outlineLvl w:val="2"/>
      </w:pPr>
      <w:r>
        <w:rPr>
          <w:rFonts w:ascii="Times New Roman" w:hAnsi="Times New Roman" w:eastAsia="黑体"/>
          <w:b w:val="0"/>
          <w:sz w:val="28"/>
        </w:rPr>
        <w:t>4.7.3 消息未读角标</w:t>
      </w:r>
    </w:p>
    <w:p>
      <w:pPr>
        <w:spacing w:lineRule="exact" w:line="400" w:before="0" w:after="0"/>
        <w:ind w:firstLine="480"/>
        <w:jc w:val="both"/>
      </w:pPr>
      <w:r>
        <w:rPr>
          <w:rFonts w:ascii="Times New Roman" w:hAnsi="Times New Roman" w:eastAsia="宋体"/>
          <w:b w:val="0"/>
          <w:sz w:val="24"/>
        </w:rPr>
        <w:t>移动端的调课通知、上课提醒、课时不足与机构公告等消息此前只能在进入消息中心后逐条查看，入口本身没有任何未读提示，用户容易错过关键提醒。</w:t>
      </w:r>
    </w:p>
    <w:p>
      <w:pPr>
        <w:spacing w:lineRule="exact" w:line="400" w:before="0" w:after="0"/>
        <w:ind w:firstLine="480"/>
        <w:jc w:val="both"/>
      </w:pPr>
      <w:r>
        <w:rPr>
          <w:rFonts w:ascii="Times New Roman" w:hAnsi="Times New Roman" w:eastAsia="宋体"/>
          <w:b w:val="0"/>
          <w:sz w:val="24"/>
        </w:rPr>
        <w:t>系统为消息入口增加未读角标：移动端在首页与消息页显示时拉取当前用户的未读消息数，数量大于 0 时在"消息"Tab 上以数字红点展示（超过 99 显示"99+"），无未读时移除角标；用户打开消息中心或点开单条消息后重新拉取未读数，角标随之更新。未读数查询为全角色通用端点，家长、教师与教务共用同一实现。角标文案由独立纯函数负责，便于统一口径与测试，核心逻辑如下：</w:t>
      </w:r>
    </w:p>
    <w:p>
      <w:pPr>
        <w:spacing w:line="240" w:lineRule="auto" w:before="0" w:after="0"/>
        <w:ind w:left="425"/>
        <w:jc w:val="left"/>
      </w:pPr>
      <w:r>
        <w:rPr>
          <w:rFonts w:ascii="Consolas" w:hAnsi="Consolas" w:eastAsia="宋体"/>
          <w:b w:val="0"/>
          <w:sz w:val="21"/>
        </w:rPr>
        <w:t>// 未读角标文案与显示判定（纯函数）</w:t>
      </w:r>
    </w:p>
    <w:p>
      <w:pPr>
        <w:spacing w:line="240" w:lineRule="auto" w:before="0" w:after="0"/>
        <w:ind w:left="425"/>
        <w:jc w:val="left"/>
      </w:pPr>
      <w:r>
        <w:rPr>
          <w:rFonts w:ascii="Consolas" w:hAnsi="Consolas" w:eastAsia="宋体"/>
          <w:b w:val="0"/>
          <w:sz w:val="21"/>
        </w:rPr>
        <w:t>export function formatBadge(n) {</w:t>
      </w:r>
    </w:p>
    <w:p>
      <w:pPr>
        <w:spacing w:line="240" w:lineRule="auto" w:before="0" w:after="0"/>
        <w:ind w:left="425"/>
        <w:jc w:val="left"/>
      </w:pPr>
      <w:r>
        <w:rPr>
          <w:rFonts w:ascii="Consolas" w:hAnsi="Consolas" w:eastAsia="宋体"/>
          <w:b w:val="0"/>
          <w:sz w:val="21"/>
        </w:rPr>
        <w:t xml:space="preserve">  const num = Number(n) || 0</w:t>
      </w:r>
    </w:p>
    <w:p>
      <w:pPr>
        <w:spacing w:line="240" w:lineRule="auto" w:before="0" w:after="0"/>
        <w:ind w:left="425"/>
        <w:jc w:val="left"/>
      </w:pPr>
      <w:r>
        <w:rPr>
          <w:rFonts w:ascii="Consolas" w:hAnsi="Consolas" w:eastAsia="宋体"/>
          <w:b w:val="0"/>
          <w:sz w:val="21"/>
        </w:rPr>
        <w:t xml:space="preserve">  return num &gt; 99 ? '99+' : String(num)</w:t>
      </w:r>
    </w:p>
    <w:p>
      <w:pPr>
        <w:spacing w:line="240" w:lineRule="auto" w:before="0" w:after="0"/>
        <w:ind w:left="425"/>
        <w:jc w:val="left"/>
      </w:pPr>
      <w:r>
        <w:rPr>
          <w:rFonts w:ascii="Consolas" w:hAnsi="Consolas" w:eastAsia="宋体"/>
          <w:b w:val="0"/>
          <w:sz w:val="21"/>
        </w:rPr>
        <w:t>}</w:t>
      </w:r>
    </w:p>
    <w:p>
      <w:pPr>
        <w:spacing w:line="240" w:lineRule="auto" w:before="0" w:after="0"/>
        <w:ind w:left="425"/>
        <w:jc w:val="left"/>
      </w:pPr>
      <w:r>
        <w:rPr>
          <w:rFonts w:ascii="Consolas" w:hAnsi="Consolas" w:eastAsia="宋体"/>
          <w:b w:val="0"/>
          <w:sz w:val="21"/>
        </w:rPr>
        <w:t>export function shouldShowBadge(n) {</w:t>
      </w:r>
    </w:p>
    <w:p>
      <w:pPr>
        <w:spacing w:line="240" w:lineRule="auto" w:before="0" w:after="0"/>
        <w:ind w:left="425"/>
        <w:jc w:val="left"/>
      </w:pPr>
      <w:r>
        <w:rPr>
          <w:rFonts w:ascii="Consolas" w:hAnsi="Consolas" w:eastAsia="宋体"/>
          <w:b w:val="0"/>
          <w:sz w:val="21"/>
        </w:rPr>
        <w:t xml:space="preserve">  return (Number(n) || 0) &gt; 0</w:t>
      </w:r>
    </w:p>
    <w:p>
      <w:pPr>
        <w:spacing w:line="240" w:lineRule="auto" w:before="0" w:after="0"/>
        <w:ind w:left="425"/>
        <w:jc w:val="left"/>
      </w:pPr>
      <w:r>
        <w:rPr>
          <w:rFonts w:ascii="Consolas" w:hAnsi="Consolas" w:eastAsia="宋体"/>
          <w:b w:val="0"/>
          <w:sz w:val="21"/>
        </w:rPr>
        <w:t>}</w:t>
      </w:r>
    </w:p>
    <w:p>
      <w:pPr>
        <w:spacing w:lineRule="exact" w:line="400" w:before="180" w:after="120"/>
        <w:jc w:val="left"/>
        <w:outlineLvl w:val="2"/>
      </w:pPr>
      <w:r>
        <w:rPr>
          <w:rFonts w:ascii="Times New Roman" w:hAnsi="Times New Roman" w:eastAsia="黑体"/>
          <w:b w:val="0"/>
          <w:sz w:val="28"/>
        </w:rPr>
        <w:t>4.7.4 家长端学情上下文补全</w:t>
      </w:r>
    </w:p>
    <w:p>
      <w:pPr>
        <w:spacing w:lineRule="exact" w:line="400" w:before="0" w:after="0"/>
        <w:ind w:firstLine="480"/>
        <w:jc w:val="both"/>
      </w:pPr>
      <w:r>
        <w:rPr>
          <w:rFonts w:ascii="Times New Roman" w:hAnsi="Times New Roman" w:eastAsia="宋体"/>
          <w:b w:val="0"/>
          <w:sz w:val="24"/>
        </w:rPr>
        <w:t>家长端学情页此前在考勤记录中只显示"课次 ID"，家长看到的是没有业务含义的编号，无法判断孩子是在"哪一天、哪门课、哪个班"的表现如何。</w:t>
      </w:r>
    </w:p>
    <w:p>
      <w:pPr>
        <w:spacing w:lineRule="exact" w:line="400" w:before="0" w:after="0"/>
        <w:ind w:firstLine="480"/>
        <w:jc w:val="both"/>
      </w:pPr>
      <w:r>
        <w:rPr>
          <w:rFonts w:ascii="Times New Roman" w:hAnsi="Times New Roman" w:eastAsia="宋体"/>
          <w:b w:val="0"/>
          <w:sz w:val="24"/>
        </w:rPr>
        <w:t>系统将家长端学情页的考勤行由展示课次编号改为展示后端已返回的课次上下文信息（格式为"班级 日期 时间"），家长可直观看到每一条考勤对应的具体课次；作业与评语在接口返回课程、日期信息时一并展示。该改动为纯前端展示层调整，业务数据口径与后端保持一致，不改变任何业务规则。</w:t>
      </w:r>
    </w:p>
    <w:p>
      <w:pPr>
        <w:spacing w:lineRule="exact" w:line="400" w:before="180" w:after="120"/>
        <w:jc w:val="left"/>
        <w:outlineLvl w:val="2"/>
      </w:pPr>
      <w:r>
        <w:rPr>
          <w:rFonts w:ascii="Times New Roman" w:hAnsi="Times New Roman" w:eastAsia="黑体"/>
          <w:b w:val="0"/>
          <w:sz w:val="28"/>
        </w:rPr>
        <w:t>4.7.5 移动端纯逻辑单元测试</w:t>
      </w:r>
    </w:p>
    <w:p>
      <w:pPr>
        <w:spacing w:lineRule="exact" w:line="400" w:before="0" w:after="0"/>
        <w:ind w:firstLine="480"/>
        <w:jc w:val="both"/>
      </w:pPr>
      <w:r>
        <w:rPr>
          <w:rFonts w:ascii="Times New Roman" w:hAnsi="Times New Roman" w:eastAsia="宋体"/>
          <w:b w:val="0"/>
          <w:sz w:val="24"/>
        </w:rPr>
        <w:t>为延续系统的测试纪律，本次移动端补充/改动涉及的纯逻辑均被抽离为独立模块并配以单元测试，包括报名决策快照、课表摘要（日期过滤与分组）、请假状态文案与审批可操作性判定、未读角标文案与显示判定等，共同构成 4 个测试文件、25 个用例的移动端测试集，确保移动端的核心展示逻辑可回归、可验证。</w:t>
      </w:r>
    </w:p>
    <w:p>
      <w:pPr>
        <w:spacing w:lineRule="exact" w:line="400" w:before="240" w:after="120"/>
        <w:jc w:val="left"/>
        <w:outlineLvl w:val="1"/>
      </w:pPr>
      <w:r>
        <w:rPr>
          <w:rFonts w:ascii="Times New Roman" w:hAnsi="Times New Roman" w:eastAsia="黑体"/>
          <w:b w:val="0"/>
          <w:sz w:val="30"/>
        </w:rPr>
        <w:t>4.8 本章小结</w:t>
      </w:r>
    </w:p>
    <w:p>
      <w:pPr>
        <w:spacing w:lineRule="exact" w:line="400" w:before="0" w:after="0"/>
        <w:ind w:firstLine="480"/>
        <w:jc w:val="both"/>
      </w:pPr>
      <w:r>
        <w:rPr>
          <w:rFonts w:ascii="Times New Roman" w:hAnsi="Times New Roman" w:eastAsia="宋体"/>
          <w:b w:val="0"/>
          <w:sz w:val="24"/>
        </w:rPr>
        <w:t>本章围绕招生报名、排课调课、考勤课时、财务薪资、学情考级、运营看板与流失预警以及移动端功能七个方面，阐述了系统的核心模块设计思路与关键实现。在报名退费环节，以"报名决策快照 + If-Match 版本校验"保证决策数据一致性，以乐观并发控制与数据库唯一约束保证退费审核的并发安全；在排课调课环节，以五维时间交叉冲突检测（教师、教室、教室预约、班级、跨班学员）与拖拽快速调课提升易用性，并以"状态 + 旧时间"复合乐观条件防止同状态并发编辑相互覆盖；在考勤课时环节，以严格状态校验与请假保护保证"请假不扣课时"规则不被绕过，并实现课时扣减的并发安全与幂等；在财务薪资环节，以状态机与并发控制相结合的核算体系实现薪资自动核算；在运营看板环节，以多因子可解释规则构建学员流失预警，将运营统计升级为流失干预决策；在移动端环节，重点补齐教师请假审批、真实化课表、消息角标与家长学情上下文，使移动端成为家长与教师的日常主入口。上述实现共同支撑了第 3 章设计的落地，形成覆盖全流程、可测试、可上线的教务管理能力。</w:t>
      </w:r>
    </w:p>
    <w:p>
      <w:pPr>
        <w:sectPr>
          <w:headerReference w:type="default" r:id="rId32"/>
          <w:footerReference w:type="default" r:id="rId33"/>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5  系统测试</w:t>
      </w:r>
    </w:p>
    <w:p>
      <w:pPr>
        <w:spacing w:lineRule="exact" w:line="400" w:before="240" w:after="120"/>
        <w:jc w:val="left"/>
        <w:outlineLvl w:val="1"/>
      </w:pPr>
      <w:r>
        <w:rPr>
          <w:rFonts w:ascii="Times New Roman" w:hAnsi="Times New Roman" w:eastAsia="黑体"/>
          <w:b w:val="0"/>
          <w:sz w:val="30"/>
        </w:rPr>
        <w:t>5.1 测试环境与测试方法</w:t>
      </w:r>
    </w:p>
    <w:p>
      <w:pPr>
        <w:spacing w:lineRule="exact" w:line="400" w:before="0" w:after="0"/>
        <w:ind w:firstLine="480"/>
        <w:jc w:val="both"/>
      </w:pPr>
      <w:r>
        <w:rPr>
          <w:rFonts w:ascii="Times New Roman" w:hAnsi="Times New Roman" w:eastAsia="宋体"/>
          <w:b w:val="0"/>
          <w:sz w:val="24"/>
        </w:rPr>
        <w:t>本系统测试覆盖单元测试、组件测试、接口测试与浏览器验收四个层次。测试环境如表 5.1 所示。</w:t>
      </w:r>
    </w:p>
    <w:p>
      <w:pPr>
        <w:spacing w:lineRule="exact" w:line="400" w:before="60" w:after="180"/>
        <w:jc w:val="center"/>
      </w:pPr>
      <w:r>
        <w:rPr>
          <w:rFonts w:ascii="Times New Roman" w:hAnsi="Times New Roman" w:eastAsia="宋体"/>
          <w:b w:val="0"/>
          <w:sz w:val="21"/>
        </w:rPr>
        <w:t>表 5.1  测试环境</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252"/>
        <w:gridCol w:w="4252"/>
      </w:tblGrid>
      <w:tr>
        <w:tc>
          <w:tcPr>
            <w:tcW w:type="dxa" w:w="4252"/>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项目</w:t>
            </w:r>
          </w:p>
        </w:tc>
        <w:tc>
          <w:tcPr>
            <w:tcW w:type="dxa" w:w="4252"/>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环境</w:t>
            </w:r>
          </w:p>
        </w:tc>
      </w:tr>
      <w:tr>
        <w:tc>
          <w:tcPr>
            <w:tcW w:type="dxa" w:w="4252"/>
          </w:tcPr>
          <w:p>
            <w:pPr>
              <w:spacing w:line="240" w:lineRule="auto" w:before="30" w:after="30"/>
              <w:jc w:val="center"/>
            </w:pPr>
            <w:r/>
            <w:r>
              <w:rPr>
                <w:rFonts w:ascii="Times New Roman" w:hAnsi="Times New Roman" w:eastAsia="宋体"/>
                <w:b w:val="0"/>
                <w:sz w:val="21"/>
              </w:rPr>
              <w:t>操作系统</w:t>
            </w:r>
          </w:p>
        </w:tc>
        <w:tc>
          <w:tcPr>
            <w:tcW w:type="dxa" w:w="4252"/>
          </w:tcPr>
          <w:p>
            <w:pPr>
              <w:spacing w:line="240" w:lineRule="auto" w:before="30" w:after="30"/>
              <w:jc w:val="center"/>
            </w:pPr>
            <w:r/>
            <w:r>
              <w:rPr>
                <w:rFonts w:ascii="Times New Roman" w:hAnsi="Times New Roman" w:eastAsia="宋体"/>
                <w:b w:val="0"/>
                <w:sz w:val="21"/>
              </w:rPr>
              <w:t>Windows 11（开发）、Ubuntu 26.04（部署）</w:t>
            </w:r>
          </w:p>
        </w:tc>
      </w:tr>
      <w:tr>
        <w:tc>
          <w:tcPr>
            <w:tcW w:type="dxa" w:w="4252"/>
          </w:tcPr>
          <w:p>
            <w:pPr>
              <w:spacing w:line="240" w:lineRule="auto" w:before="30" w:after="30"/>
              <w:jc w:val="center"/>
            </w:pPr>
            <w:r/>
            <w:r>
              <w:rPr>
                <w:rFonts w:ascii="Times New Roman" w:hAnsi="Times New Roman" w:eastAsia="宋体"/>
                <w:b w:val="0"/>
                <w:sz w:val="21"/>
              </w:rPr>
              <w:t>后端运行环境</w:t>
            </w:r>
          </w:p>
        </w:tc>
        <w:tc>
          <w:tcPr>
            <w:tcW w:type="dxa" w:w="4252"/>
          </w:tcPr>
          <w:p>
            <w:pPr>
              <w:spacing w:line="240" w:lineRule="auto" w:before="30" w:after="30"/>
              <w:jc w:val="center"/>
            </w:pPr>
            <w:r/>
            <w:r>
              <w:rPr>
                <w:rFonts w:ascii="Times New Roman" w:hAnsi="Times New Roman" w:eastAsia="宋体"/>
                <w:b w:val="0"/>
                <w:sz w:val="21"/>
              </w:rPr>
              <w:t>JDK 17、Spring Boot 3.2.5 内置 Tomcat</w:t>
            </w:r>
          </w:p>
        </w:tc>
      </w:tr>
      <w:tr>
        <w:tc>
          <w:tcPr>
            <w:tcW w:type="dxa" w:w="4252"/>
          </w:tcPr>
          <w:p>
            <w:pPr>
              <w:spacing w:line="240" w:lineRule="auto" w:before="30" w:after="30"/>
              <w:jc w:val="center"/>
            </w:pPr>
            <w:r/>
            <w:r>
              <w:rPr>
                <w:rFonts w:ascii="Times New Roman" w:hAnsi="Times New Roman" w:eastAsia="宋体"/>
                <w:b w:val="0"/>
                <w:sz w:val="21"/>
              </w:rPr>
              <w:t>数据库</w:t>
            </w:r>
          </w:p>
        </w:tc>
        <w:tc>
          <w:tcPr>
            <w:tcW w:type="dxa" w:w="4252"/>
          </w:tcPr>
          <w:p>
            <w:pPr>
              <w:spacing w:line="240" w:lineRule="auto" w:before="30" w:after="30"/>
              <w:jc w:val="center"/>
            </w:pPr>
            <w:r/>
            <w:r>
              <w:rPr>
                <w:rFonts w:ascii="Times New Roman" w:hAnsi="Times New Roman" w:eastAsia="宋体"/>
                <w:b w:val="0"/>
                <w:sz w:val="21"/>
              </w:rPr>
              <w:t>MySQL 8.0（生产）；H2（测试内存库）</w:t>
            </w:r>
          </w:p>
        </w:tc>
      </w:tr>
      <w:tr>
        <w:tc>
          <w:tcPr>
            <w:tcW w:type="dxa" w:w="4252"/>
          </w:tcPr>
          <w:p>
            <w:pPr>
              <w:spacing w:line="240" w:lineRule="auto" w:before="30" w:after="30"/>
              <w:jc w:val="center"/>
            </w:pPr>
            <w:r/>
            <w:r>
              <w:rPr>
                <w:rFonts w:ascii="Times New Roman" w:hAnsi="Times New Roman" w:eastAsia="宋体"/>
                <w:b w:val="0"/>
                <w:sz w:val="21"/>
              </w:rPr>
              <w:t>前端</w:t>
            </w:r>
          </w:p>
        </w:tc>
        <w:tc>
          <w:tcPr>
            <w:tcW w:type="dxa" w:w="4252"/>
          </w:tcPr>
          <w:p>
            <w:pPr>
              <w:spacing w:line="240" w:lineRule="auto" w:before="30" w:after="30"/>
              <w:jc w:val="center"/>
            </w:pPr>
            <w:r/>
            <w:r>
              <w:rPr>
                <w:rFonts w:ascii="Times New Roman" w:hAnsi="Times New Roman" w:eastAsia="宋体"/>
                <w:b w:val="0"/>
                <w:sz w:val="21"/>
              </w:rPr>
              <w:t>Node.js 22、Vite 5</w:t>
            </w:r>
          </w:p>
        </w:tc>
      </w:tr>
      <w:tr>
        <w:tc>
          <w:tcPr>
            <w:tcW w:type="dxa" w:w="4252"/>
            <w:tcBorders>
              <w:bottom w:val="single" w:sz="12" w:space="0" w:color="000000"/>
            </w:tcBorders>
          </w:tcPr>
          <w:p>
            <w:pPr>
              <w:spacing w:line="240" w:lineRule="auto" w:before="30" w:after="30"/>
              <w:jc w:val="center"/>
            </w:pPr>
            <w:r/>
            <w:r>
              <w:rPr>
                <w:rFonts w:ascii="Times New Roman" w:hAnsi="Times New Roman" w:eastAsia="宋体"/>
                <w:b w:val="0"/>
                <w:sz w:val="21"/>
              </w:rPr>
              <w:t>单元测试框架</w:t>
            </w:r>
          </w:p>
        </w:tc>
        <w:tc>
          <w:tcPr>
            <w:tcW w:type="dxa" w:w="4252"/>
            <w:tcBorders>
              <w:bottom w:val="single" w:sz="12" w:space="0" w:color="000000"/>
            </w:tcBorders>
          </w:tcPr>
          <w:p>
            <w:pPr>
              <w:spacing w:line="240" w:lineRule="auto" w:before="30" w:after="30"/>
              <w:jc w:val="center"/>
            </w:pPr>
            <w:r/>
            <w:r>
              <w:rPr>
                <w:rFonts w:ascii="Times New Roman" w:hAnsi="Times New Roman" w:eastAsia="宋体"/>
                <w:b w:val="0"/>
                <w:sz w:val="21"/>
              </w:rPr>
              <w:t>JUnit 5 + Mockito + AssertJ（后端）；Vitest + Vue Test Utils（前端）</w:t>
            </w:r>
          </w:p>
        </w:tc>
      </w:tr>
    </w:tbl>
    <w:p>
      <w:pPr>
        <w:spacing w:before="0" w:after="0" w:lineRule="exact" w:line="120"/>
      </w:pPr>
    </w:p>
    <w:p>
      <w:pPr>
        <w:spacing w:lineRule="exact" w:line="400" w:before="0" w:after="0"/>
        <w:ind w:firstLine="480"/>
        <w:jc w:val="both"/>
      </w:pPr>
      <w:r>
        <w:rPr>
          <w:rFonts w:ascii="Times New Roman" w:hAnsi="Times New Roman" w:eastAsia="宋体"/>
          <w:b w:val="0"/>
          <w:sz w:val="24"/>
        </w:rPr>
        <w:t>系统采用分层测试策略：后端对 20 个核心业务 Service 类实现全覆盖的 Mockito 单元测试，并基于 H2 内存数据库（MySQL 兼容模式）建立集成测试层，在真实 SQL 执行、真实事务与数据库约束下验证报名缴费、考勤扣课时、退费回冲等核心链路；管理后台对各页面组件与纯逻辑模块（排课拖拽逻辑、流失预警面板等）进行组件测试；移动端对报名决策快照等核心纯逻辑进行单元测试；此外通过自动化接口测试覆盖五类角色的授权端点与越权拒绝场景，并通过浏览器自动化执行主要业务流验收。</w:t>
      </w:r>
    </w:p>
    <w:p>
      <w:pPr>
        <w:spacing w:lineRule="exact" w:line="400" w:before="0" w:after="0"/>
        <w:ind w:firstLine="480"/>
        <w:jc w:val="both"/>
      </w:pPr>
      <w:r>
        <w:rPr>
          <w:rFonts w:ascii="Times New Roman" w:hAnsi="Times New Roman" w:eastAsia="宋体"/>
          <w:b w:val="0"/>
          <w:sz w:val="24"/>
        </w:rPr>
        <w:t>在分层测试之外，系统在首次生产上线后组织了一轮面向真实部署环境的浏览器验收测试，用于验证五类角色在实际部署形态下的主要业务流程。该轮测试共设计 69 条用例，按优先级分为 P0（核心主流程）33 条、P1（重要功能）32 条、P2（增强项）4 条，覆盖登录与权限隔离、超级管理员、教务管理员、财务管理员、授课教师、学员家长、越权与安全以及移动端专项八个模块。测试方法遵循两条硬性约束：其一，测试手段限定为界面操作（打开页面、点击、输入、切换、拖拽、上传、截图），不允许以调用后端接口或直连数据库作为获取预期结果的手段，从而模拟真实用户的使用路径；其二，断言以视觉识别为主、DOM 定位为辅，判定结论以截图中可读到的文字、颜色、数值与元素可见性为准，而非依赖接口返回值。最终 69 条用例全部通过，覆盖率达 100%。为交叉验证写操作的真实效果，测试还通过数据库对新增缴费记录、课时流水、退费回滚与课时账户最终态等记录逐项对账，结果与界面表现完全吻合，证明系统的乐观并发控制与账实一致性符合预期。</w:t>
      </w:r>
    </w:p>
    <w:p>
      <w:pPr>
        <w:spacing w:lineRule="exact" w:line="400" w:before="240" w:after="120"/>
        <w:jc w:val="left"/>
        <w:outlineLvl w:val="1"/>
      </w:pPr>
      <w:r>
        <w:rPr>
          <w:rFonts w:ascii="Times New Roman" w:hAnsi="Times New Roman" w:eastAsia="黑体"/>
          <w:b w:val="0"/>
          <w:sz w:val="30"/>
        </w:rPr>
        <w:t>5.2 系统功能测试</w:t>
      </w:r>
    </w:p>
    <w:p>
      <w:pPr>
        <w:spacing w:lineRule="exact" w:line="400" w:before="0" w:after="0"/>
        <w:ind w:firstLine="480"/>
        <w:jc w:val="both"/>
      </w:pPr>
      <w:r>
        <w:rPr>
          <w:rFonts w:ascii="Times New Roman" w:hAnsi="Times New Roman" w:eastAsia="宋体"/>
          <w:b w:val="0"/>
          <w:sz w:val="24"/>
        </w:rPr>
        <w:t>针对各业务模块设计功能测试用例，选取代表性用例如表 5.2 至表 5.5 所示。</w:t>
      </w:r>
    </w:p>
    <w:p>
      <w:pPr>
        <w:spacing w:lineRule="exact" w:line="400" w:before="60" w:after="180"/>
        <w:jc w:val="center"/>
      </w:pPr>
      <w:r>
        <w:rPr>
          <w:rFonts w:ascii="Times New Roman" w:hAnsi="Times New Roman" w:eastAsia="宋体"/>
          <w:b w:val="0"/>
          <w:sz w:val="21"/>
        </w:rPr>
        <w:t>表 5.2  报名与缴费功能测试用例</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126"/>
        <w:gridCol w:w="2126"/>
        <w:gridCol w:w="2126"/>
        <w:gridCol w:w="2126"/>
      </w:tblGrid>
      <w:tr>
        <w:tc>
          <w:tcPr>
            <w:tcW w:type="dxa" w:w="2126"/>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编号</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测试内容</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输入/操作</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预期结果</w:t>
            </w:r>
          </w:p>
        </w:tc>
      </w:tr>
      <w:tr>
        <w:tc>
          <w:tcPr>
            <w:tcW w:type="dxa" w:w="2126"/>
          </w:tcPr>
          <w:p>
            <w:pPr>
              <w:spacing w:line="240" w:lineRule="auto" w:before="30" w:after="30"/>
              <w:jc w:val="center"/>
            </w:pPr>
            <w:r/>
            <w:r>
              <w:rPr>
                <w:rFonts w:ascii="Times New Roman" w:hAnsi="Times New Roman" w:eastAsia="宋体"/>
                <w:b w:val="0"/>
                <w:sz w:val="21"/>
              </w:rPr>
              <w:t>T01</w:t>
            </w:r>
          </w:p>
        </w:tc>
        <w:tc>
          <w:tcPr>
            <w:tcW w:type="dxa" w:w="2126"/>
          </w:tcPr>
          <w:p>
            <w:pPr>
              <w:spacing w:line="240" w:lineRule="auto" w:before="30" w:after="30"/>
              <w:jc w:val="center"/>
            </w:pPr>
            <w:r/>
            <w:r>
              <w:rPr>
                <w:rFonts w:ascii="Times New Roman" w:hAnsi="Times New Roman" w:eastAsia="宋体"/>
                <w:b w:val="0"/>
                <w:sz w:val="21"/>
              </w:rPr>
              <w:t>正常报名</w:t>
            </w:r>
          </w:p>
        </w:tc>
        <w:tc>
          <w:tcPr>
            <w:tcW w:type="dxa" w:w="2126"/>
          </w:tcPr>
          <w:p>
            <w:pPr>
              <w:spacing w:line="240" w:lineRule="auto" w:before="30" w:after="30"/>
              <w:jc w:val="center"/>
            </w:pPr>
            <w:r/>
            <w:r>
              <w:rPr>
                <w:rFonts w:ascii="Times New Roman" w:hAnsi="Times New Roman" w:eastAsia="宋体"/>
                <w:b w:val="0"/>
                <w:sz w:val="21"/>
              </w:rPr>
              <w:t>家长选择课程与班级提交报名</w:t>
            </w:r>
          </w:p>
        </w:tc>
        <w:tc>
          <w:tcPr>
            <w:tcW w:type="dxa" w:w="2126"/>
          </w:tcPr>
          <w:p>
            <w:pPr>
              <w:spacing w:line="240" w:lineRule="auto" w:before="30" w:after="30"/>
              <w:jc w:val="center"/>
            </w:pPr>
            <w:r/>
            <w:r>
              <w:rPr>
                <w:rFonts w:ascii="Times New Roman" w:hAnsi="Times New Roman" w:eastAsia="宋体"/>
                <w:b w:val="0"/>
                <w:sz w:val="21"/>
              </w:rPr>
              <w:t>报名成功，状态为待审核</w:t>
            </w:r>
          </w:p>
        </w:tc>
      </w:tr>
      <w:tr>
        <w:tc>
          <w:tcPr>
            <w:tcW w:type="dxa" w:w="2126"/>
          </w:tcPr>
          <w:p>
            <w:pPr>
              <w:spacing w:line="240" w:lineRule="auto" w:before="30" w:after="30"/>
              <w:jc w:val="center"/>
            </w:pPr>
            <w:r/>
            <w:r>
              <w:rPr>
                <w:rFonts w:ascii="Times New Roman" w:hAnsi="Times New Roman" w:eastAsia="宋体"/>
                <w:b w:val="0"/>
                <w:sz w:val="21"/>
              </w:rPr>
              <w:t>T02</w:t>
            </w:r>
          </w:p>
        </w:tc>
        <w:tc>
          <w:tcPr>
            <w:tcW w:type="dxa" w:w="2126"/>
          </w:tcPr>
          <w:p>
            <w:pPr>
              <w:spacing w:line="240" w:lineRule="auto" w:before="30" w:after="30"/>
              <w:jc w:val="center"/>
            </w:pPr>
            <w:r/>
            <w:r>
              <w:rPr>
                <w:rFonts w:ascii="Times New Roman" w:hAnsi="Times New Roman" w:eastAsia="宋体"/>
                <w:b w:val="0"/>
                <w:sz w:val="21"/>
              </w:rPr>
              <w:t>时间冲突报名</w:t>
            </w:r>
          </w:p>
        </w:tc>
        <w:tc>
          <w:tcPr>
            <w:tcW w:type="dxa" w:w="2126"/>
          </w:tcPr>
          <w:p>
            <w:pPr>
              <w:spacing w:line="240" w:lineRule="auto" w:before="30" w:after="30"/>
              <w:jc w:val="center"/>
            </w:pPr>
            <w:r/>
            <w:r>
              <w:rPr>
                <w:rFonts w:ascii="Times New Roman" w:hAnsi="Times New Roman" w:eastAsia="宋体"/>
                <w:b w:val="0"/>
                <w:sz w:val="21"/>
              </w:rPr>
              <w:t>学员所选班级与已有课次时间冲突</w:t>
            </w:r>
          </w:p>
        </w:tc>
        <w:tc>
          <w:tcPr>
            <w:tcW w:type="dxa" w:w="2126"/>
          </w:tcPr>
          <w:p>
            <w:pPr>
              <w:spacing w:line="240" w:lineRule="auto" w:before="30" w:after="30"/>
              <w:jc w:val="center"/>
            </w:pPr>
            <w:r/>
            <w:r>
              <w:rPr>
                <w:rFonts w:ascii="Times New Roman" w:hAnsi="Times New Roman" w:eastAsia="宋体"/>
                <w:b w:val="0"/>
                <w:sz w:val="21"/>
              </w:rPr>
              <w:t>报名被拦截，提示冲突原因</w:t>
            </w:r>
          </w:p>
        </w:tc>
      </w:tr>
      <w:tr>
        <w:tc>
          <w:tcPr>
            <w:tcW w:type="dxa" w:w="2126"/>
          </w:tcPr>
          <w:p>
            <w:pPr>
              <w:spacing w:line="240" w:lineRule="auto" w:before="30" w:after="30"/>
              <w:jc w:val="center"/>
            </w:pPr>
            <w:r/>
            <w:r>
              <w:rPr>
                <w:rFonts w:ascii="Times New Roman" w:hAnsi="Times New Roman" w:eastAsia="宋体"/>
                <w:b w:val="0"/>
                <w:sz w:val="21"/>
              </w:rPr>
              <w:t>T03</w:t>
            </w:r>
          </w:p>
        </w:tc>
        <w:tc>
          <w:tcPr>
            <w:tcW w:type="dxa" w:w="2126"/>
          </w:tcPr>
          <w:p>
            <w:pPr>
              <w:spacing w:line="240" w:lineRule="auto" w:before="30" w:after="30"/>
              <w:jc w:val="center"/>
            </w:pPr>
            <w:r/>
            <w:r>
              <w:rPr>
                <w:rFonts w:ascii="Times New Roman" w:hAnsi="Times New Roman" w:eastAsia="宋体"/>
                <w:b w:val="0"/>
                <w:sz w:val="21"/>
              </w:rPr>
              <w:t>审核通过</w:t>
            </w:r>
          </w:p>
        </w:tc>
        <w:tc>
          <w:tcPr>
            <w:tcW w:type="dxa" w:w="2126"/>
          </w:tcPr>
          <w:p>
            <w:pPr>
              <w:spacing w:line="240" w:lineRule="auto" w:before="30" w:after="30"/>
              <w:jc w:val="center"/>
            </w:pPr>
            <w:r/>
            <w:r>
              <w:rPr>
                <w:rFonts w:ascii="Times New Roman" w:hAnsi="Times New Roman" w:eastAsia="宋体"/>
                <w:b w:val="0"/>
                <w:sz w:val="21"/>
              </w:rPr>
              <w:t>教务对待审核报名审核通过</w:t>
            </w:r>
          </w:p>
        </w:tc>
        <w:tc>
          <w:tcPr>
            <w:tcW w:type="dxa" w:w="2126"/>
          </w:tcPr>
          <w:p>
            <w:pPr>
              <w:spacing w:line="240" w:lineRule="auto" w:before="30" w:after="30"/>
              <w:jc w:val="center"/>
            </w:pPr>
            <w:r/>
            <w:r>
              <w:rPr>
                <w:rFonts w:ascii="Times New Roman" w:hAnsi="Times New Roman" w:eastAsia="宋体"/>
                <w:b w:val="0"/>
                <w:sz w:val="21"/>
              </w:rPr>
              <w:t>状态变为已通过</w:t>
            </w:r>
          </w:p>
        </w:tc>
      </w:tr>
      <w:tr>
        <w:tc>
          <w:tcPr>
            <w:tcW w:type="dxa" w:w="2126"/>
          </w:tcPr>
          <w:p>
            <w:pPr>
              <w:spacing w:line="240" w:lineRule="auto" w:before="30" w:after="30"/>
              <w:jc w:val="center"/>
            </w:pPr>
            <w:r/>
            <w:r>
              <w:rPr>
                <w:rFonts w:ascii="Times New Roman" w:hAnsi="Times New Roman" w:eastAsia="宋体"/>
                <w:b w:val="0"/>
                <w:sz w:val="21"/>
              </w:rPr>
              <w:t>T04</w:t>
            </w:r>
          </w:p>
        </w:tc>
        <w:tc>
          <w:tcPr>
            <w:tcW w:type="dxa" w:w="2126"/>
          </w:tcPr>
          <w:p>
            <w:pPr>
              <w:spacing w:line="240" w:lineRule="auto" w:before="30" w:after="30"/>
              <w:jc w:val="center"/>
            </w:pPr>
            <w:r/>
            <w:r>
              <w:rPr>
                <w:rFonts w:ascii="Times New Roman" w:hAnsi="Times New Roman" w:eastAsia="宋体"/>
                <w:b w:val="0"/>
                <w:sz w:val="21"/>
              </w:rPr>
              <w:t>缴费与课时到账</w:t>
            </w:r>
          </w:p>
        </w:tc>
        <w:tc>
          <w:tcPr>
            <w:tcW w:type="dxa" w:w="2126"/>
          </w:tcPr>
          <w:p>
            <w:pPr>
              <w:spacing w:line="240" w:lineRule="auto" w:before="30" w:after="30"/>
              <w:jc w:val="center"/>
            </w:pPr>
            <w:r/>
            <w:r>
              <w:rPr>
                <w:rFonts w:ascii="Times New Roman" w:hAnsi="Times New Roman" w:eastAsia="宋体"/>
                <w:b w:val="0"/>
                <w:sz w:val="21"/>
              </w:rPr>
              <w:t>家长完成缴费</w:t>
            </w:r>
          </w:p>
        </w:tc>
        <w:tc>
          <w:tcPr>
            <w:tcW w:type="dxa" w:w="2126"/>
          </w:tcPr>
          <w:p>
            <w:pPr>
              <w:spacing w:line="240" w:lineRule="auto" w:before="30" w:after="30"/>
              <w:jc w:val="center"/>
            </w:pPr>
            <w:r/>
            <w:r>
              <w:rPr>
                <w:rFonts w:ascii="Times New Roman" w:hAnsi="Times New Roman" w:eastAsia="宋体"/>
                <w:b w:val="0"/>
                <w:sz w:val="21"/>
              </w:rPr>
              <w:t>生成缴费记录，课时账户到账</w:t>
            </w:r>
          </w:p>
        </w:tc>
      </w:tr>
      <w:tr>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T05</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退费审核</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财务审核通过待审核退费</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退费成功且不产生重复待审记录</w:t>
            </w:r>
          </w:p>
        </w:tc>
      </w:tr>
    </w:tbl>
    <w:p>
      <w:pPr>
        <w:spacing w:before="0" w:after="0" w:lineRule="exact" w:line="120"/>
      </w:pPr>
    </w:p>
    <w:p>
      <w:pPr>
        <w:spacing w:lineRule="exact" w:line="400" w:before="60" w:after="180"/>
        <w:jc w:val="center"/>
      </w:pPr>
      <w:r>
        <w:rPr>
          <w:rFonts w:ascii="Times New Roman" w:hAnsi="Times New Roman" w:eastAsia="宋体"/>
          <w:b w:val="0"/>
          <w:sz w:val="21"/>
        </w:rPr>
        <w:t>表 5.3  排课与调课功能测试用例</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126"/>
        <w:gridCol w:w="2126"/>
        <w:gridCol w:w="2126"/>
        <w:gridCol w:w="2126"/>
      </w:tblGrid>
      <w:tr>
        <w:tc>
          <w:tcPr>
            <w:tcW w:type="dxa" w:w="2126"/>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编号</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测试内容</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输入/操作</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预期结果</w:t>
            </w:r>
          </w:p>
        </w:tc>
      </w:tr>
      <w:tr>
        <w:tc>
          <w:tcPr>
            <w:tcW w:type="dxa" w:w="2126"/>
          </w:tcPr>
          <w:p>
            <w:pPr>
              <w:spacing w:line="240" w:lineRule="auto" w:before="30" w:after="30"/>
              <w:jc w:val="center"/>
            </w:pPr>
            <w:r/>
            <w:r>
              <w:rPr>
                <w:rFonts w:ascii="Times New Roman" w:hAnsi="Times New Roman" w:eastAsia="宋体"/>
                <w:b w:val="0"/>
                <w:sz w:val="21"/>
              </w:rPr>
              <w:t>T06</w:t>
            </w:r>
          </w:p>
        </w:tc>
        <w:tc>
          <w:tcPr>
            <w:tcW w:type="dxa" w:w="2126"/>
          </w:tcPr>
          <w:p>
            <w:pPr>
              <w:spacing w:line="240" w:lineRule="auto" w:before="30" w:after="30"/>
              <w:jc w:val="center"/>
            </w:pPr>
            <w:r/>
            <w:r>
              <w:rPr>
                <w:rFonts w:ascii="Times New Roman" w:hAnsi="Times New Roman" w:eastAsia="宋体"/>
                <w:b w:val="0"/>
                <w:sz w:val="21"/>
              </w:rPr>
              <w:t>批量排课</w:t>
            </w:r>
          </w:p>
        </w:tc>
        <w:tc>
          <w:tcPr>
            <w:tcW w:type="dxa" w:w="2126"/>
          </w:tcPr>
          <w:p>
            <w:pPr>
              <w:spacing w:line="240" w:lineRule="auto" w:before="30" w:after="30"/>
              <w:jc w:val="center"/>
            </w:pPr>
            <w:r/>
            <w:r>
              <w:rPr>
                <w:rFonts w:ascii="Times New Roman" w:hAnsi="Times New Roman" w:eastAsia="宋体"/>
                <w:b w:val="0"/>
                <w:sz w:val="21"/>
              </w:rPr>
              <w:t>按班级频次批量生成课次</w:t>
            </w:r>
          </w:p>
        </w:tc>
        <w:tc>
          <w:tcPr>
            <w:tcW w:type="dxa" w:w="2126"/>
          </w:tcPr>
          <w:p>
            <w:pPr>
              <w:spacing w:line="240" w:lineRule="auto" w:before="30" w:after="30"/>
              <w:jc w:val="center"/>
            </w:pPr>
            <w:r/>
            <w:r>
              <w:rPr>
                <w:rFonts w:ascii="Times New Roman" w:hAnsi="Times New Roman" w:eastAsia="宋体"/>
                <w:b w:val="0"/>
                <w:sz w:val="21"/>
              </w:rPr>
              <w:t>课次批量创建成功</w:t>
            </w:r>
          </w:p>
        </w:tc>
      </w:tr>
      <w:tr>
        <w:tc>
          <w:tcPr>
            <w:tcW w:type="dxa" w:w="2126"/>
          </w:tcPr>
          <w:p>
            <w:pPr>
              <w:spacing w:line="240" w:lineRule="auto" w:before="30" w:after="30"/>
              <w:jc w:val="center"/>
            </w:pPr>
            <w:r/>
            <w:r>
              <w:rPr>
                <w:rFonts w:ascii="Times New Roman" w:hAnsi="Times New Roman" w:eastAsia="宋体"/>
                <w:b w:val="0"/>
                <w:sz w:val="21"/>
              </w:rPr>
              <w:t>T07</w:t>
            </w:r>
          </w:p>
        </w:tc>
        <w:tc>
          <w:tcPr>
            <w:tcW w:type="dxa" w:w="2126"/>
          </w:tcPr>
          <w:p>
            <w:pPr>
              <w:spacing w:line="240" w:lineRule="auto" w:before="30" w:after="30"/>
              <w:jc w:val="center"/>
            </w:pPr>
            <w:r/>
            <w:r>
              <w:rPr>
                <w:rFonts w:ascii="Times New Roman" w:hAnsi="Times New Roman" w:eastAsia="宋体"/>
                <w:b w:val="0"/>
                <w:sz w:val="21"/>
              </w:rPr>
              <w:t>冲突检测</w:t>
            </w:r>
          </w:p>
        </w:tc>
        <w:tc>
          <w:tcPr>
            <w:tcW w:type="dxa" w:w="2126"/>
          </w:tcPr>
          <w:p>
            <w:pPr>
              <w:spacing w:line="240" w:lineRule="auto" w:before="30" w:after="30"/>
              <w:jc w:val="center"/>
            </w:pPr>
            <w:r/>
            <w:r>
              <w:rPr>
                <w:rFonts w:ascii="Times New Roman" w:hAnsi="Times New Roman" w:eastAsia="宋体"/>
                <w:b w:val="0"/>
                <w:sz w:val="21"/>
              </w:rPr>
              <w:t>构造教师/教室/班级冲突课次</w:t>
            </w:r>
          </w:p>
        </w:tc>
        <w:tc>
          <w:tcPr>
            <w:tcW w:type="dxa" w:w="2126"/>
          </w:tcPr>
          <w:p>
            <w:pPr>
              <w:spacing w:line="240" w:lineRule="auto" w:before="30" w:after="30"/>
              <w:jc w:val="center"/>
            </w:pPr>
            <w:r/>
            <w:r>
              <w:rPr>
                <w:rFonts w:ascii="Times New Roman" w:hAnsi="Times New Roman" w:eastAsia="宋体"/>
                <w:b w:val="0"/>
                <w:sz w:val="21"/>
              </w:rPr>
              <w:t>返回具体冲突原因</w:t>
            </w:r>
          </w:p>
        </w:tc>
      </w:tr>
      <w:tr>
        <w:tc>
          <w:tcPr>
            <w:tcW w:type="dxa" w:w="2126"/>
          </w:tcPr>
          <w:p>
            <w:pPr>
              <w:spacing w:line="240" w:lineRule="auto" w:before="30" w:after="30"/>
              <w:jc w:val="center"/>
            </w:pPr>
            <w:r/>
            <w:r>
              <w:rPr>
                <w:rFonts w:ascii="Times New Roman" w:hAnsi="Times New Roman" w:eastAsia="宋体"/>
                <w:b w:val="0"/>
                <w:sz w:val="21"/>
              </w:rPr>
              <w:t>T08</w:t>
            </w:r>
          </w:p>
        </w:tc>
        <w:tc>
          <w:tcPr>
            <w:tcW w:type="dxa" w:w="2126"/>
          </w:tcPr>
          <w:p>
            <w:pPr>
              <w:spacing w:line="240" w:lineRule="auto" w:before="30" w:after="30"/>
              <w:jc w:val="center"/>
            </w:pPr>
            <w:r/>
            <w:r>
              <w:rPr>
                <w:rFonts w:ascii="Times New Roman" w:hAnsi="Times New Roman" w:eastAsia="宋体"/>
                <w:b w:val="0"/>
                <w:sz w:val="21"/>
              </w:rPr>
              <w:t>拖拽快速调课</w:t>
            </w:r>
          </w:p>
        </w:tc>
        <w:tc>
          <w:tcPr>
            <w:tcW w:type="dxa" w:w="2126"/>
          </w:tcPr>
          <w:p>
            <w:pPr>
              <w:spacing w:line="240" w:lineRule="auto" w:before="30" w:after="30"/>
              <w:jc w:val="center"/>
            </w:pPr>
            <w:r/>
            <w:r>
              <w:rPr>
                <w:rFonts w:ascii="Times New Roman" w:hAnsi="Times New Roman" w:eastAsia="宋体"/>
                <w:b w:val="0"/>
                <w:sz w:val="21"/>
              </w:rPr>
              <w:t>拖拽待上课课次到新时段并确认</w:t>
            </w:r>
          </w:p>
        </w:tc>
        <w:tc>
          <w:tcPr>
            <w:tcW w:type="dxa" w:w="2126"/>
          </w:tcPr>
          <w:p>
            <w:pPr>
              <w:spacing w:line="240" w:lineRule="auto" w:before="30" w:after="30"/>
              <w:jc w:val="center"/>
            </w:pPr>
            <w:r/>
            <w:r>
              <w:rPr>
                <w:rFonts w:ascii="Times New Roman" w:hAnsi="Times New Roman" w:eastAsia="宋体"/>
                <w:b w:val="0"/>
                <w:sz w:val="21"/>
              </w:rPr>
              <w:t>课次时间更新，家长与教师收到通知</w:t>
            </w:r>
          </w:p>
        </w:tc>
      </w:tr>
      <w:tr>
        <w:tc>
          <w:tcPr>
            <w:tcW w:type="dxa" w:w="2126"/>
          </w:tcPr>
          <w:p>
            <w:pPr>
              <w:spacing w:line="240" w:lineRule="auto" w:before="30" w:after="30"/>
              <w:jc w:val="center"/>
            </w:pPr>
            <w:r/>
            <w:r>
              <w:rPr>
                <w:rFonts w:ascii="Times New Roman" w:hAnsi="Times New Roman" w:eastAsia="宋体"/>
                <w:b w:val="0"/>
                <w:sz w:val="21"/>
              </w:rPr>
              <w:t>T09</w:t>
            </w:r>
          </w:p>
        </w:tc>
        <w:tc>
          <w:tcPr>
            <w:tcW w:type="dxa" w:w="2126"/>
          </w:tcPr>
          <w:p>
            <w:pPr>
              <w:spacing w:line="240" w:lineRule="auto" w:before="30" w:after="30"/>
              <w:jc w:val="center"/>
            </w:pPr>
            <w:r/>
            <w:r>
              <w:rPr>
                <w:rFonts w:ascii="Times New Roman" w:hAnsi="Times New Roman" w:eastAsia="宋体"/>
                <w:b w:val="0"/>
                <w:sz w:val="21"/>
              </w:rPr>
              <w:t>并发快速调课</w:t>
            </w:r>
          </w:p>
        </w:tc>
        <w:tc>
          <w:tcPr>
            <w:tcW w:type="dxa" w:w="2126"/>
          </w:tcPr>
          <w:p>
            <w:pPr>
              <w:spacing w:line="240" w:lineRule="auto" w:before="30" w:after="30"/>
              <w:jc w:val="center"/>
            </w:pPr>
            <w:r/>
            <w:r>
              <w:rPr>
                <w:rFonts w:ascii="Times New Roman" w:hAnsi="Times New Roman" w:eastAsia="宋体"/>
                <w:b w:val="0"/>
                <w:sz w:val="21"/>
              </w:rPr>
              <w:t>两名教务同时拖同一课次</w:t>
            </w:r>
          </w:p>
        </w:tc>
        <w:tc>
          <w:tcPr>
            <w:tcW w:type="dxa" w:w="2126"/>
          </w:tcPr>
          <w:p>
            <w:pPr>
              <w:spacing w:line="240" w:lineRule="auto" w:before="30" w:after="30"/>
              <w:jc w:val="center"/>
            </w:pPr>
            <w:r/>
            <w:r>
              <w:rPr>
                <w:rFonts w:ascii="Times New Roman" w:hAnsi="Times New Roman" w:eastAsia="宋体"/>
                <w:b w:val="0"/>
                <w:sz w:val="21"/>
              </w:rPr>
              <w:t>后提交方返回冲突提示，不覆盖先提交方</w:t>
            </w:r>
          </w:p>
        </w:tc>
      </w:tr>
      <w:tr>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T10</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非法调课</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拖拽已开始/已完成课次</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被拒绝并提示原因</w:t>
            </w:r>
          </w:p>
        </w:tc>
      </w:tr>
    </w:tbl>
    <w:p>
      <w:pPr>
        <w:spacing w:before="0" w:after="0" w:lineRule="exact" w:line="120"/>
      </w:pPr>
    </w:p>
    <w:p>
      <w:pPr>
        <w:spacing w:lineRule="exact" w:line="400" w:before="60" w:after="180"/>
        <w:jc w:val="center"/>
      </w:pPr>
      <w:r>
        <w:rPr>
          <w:rFonts w:ascii="Times New Roman" w:hAnsi="Times New Roman" w:eastAsia="宋体"/>
          <w:b w:val="0"/>
          <w:sz w:val="21"/>
        </w:rPr>
        <w:t>表 5.4  考勤与课时功能测试用例</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126"/>
        <w:gridCol w:w="2126"/>
        <w:gridCol w:w="2126"/>
        <w:gridCol w:w="2126"/>
      </w:tblGrid>
      <w:tr>
        <w:tc>
          <w:tcPr>
            <w:tcW w:type="dxa" w:w="2126"/>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编号</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测试内容</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输入/操作</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预期结果</w:t>
            </w:r>
          </w:p>
        </w:tc>
      </w:tr>
      <w:tr>
        <w:tc>
          <w:tcPr>
            <w:tcW w:type="dxa" w:w="2126"/>
          </w:tcPr>
          <w:p>
            <w:pPr>
              <w:spacing w:line="240" w:lineRule="auto" w:before="30" w:after="30"/>
              <w:jc w:val="center"/>
            </w:pPr>
            <w:r/>
            <w:r>
              <w:rPr>
                <w:rFonts w:ascii="Times New Roman" w:hAnsi="Times New Roman" w:eastAsia="宋体"/>
                <w:b w:val="0"/>
                <w:sz w:val="21"/>
              </w:rPr>
              <w:t>T11</w:t>
            </w:r>
          </w:p>
        </w:tc>
        <w:tc>
          <w:tcPr>
            <w:tcW w:type="dxa" w:w="2126"/>
          </w:tcPr>
          <w:p>
            <w:pPr>
              <w:spacing w:line="240" w:lineRule="auto" w:before="30" w:after="30"/>
              <w:jc w:val="center"/>
            </w:pPr>
            <w:r/>
            <w:r>
              <w:rPr>
                <w:rFonts w:ascii="Times New Roman" w:hAnsi="Times New Roman" w:eastAsia="宋体"/>
                <w:b w:val="0"/>
                <w:sz w:val="21"/>
              </w:rPr>
              <w:t>到课扣减</w:t>
            </w:r>
          </w:p>
        </w:tc>
        <w:tc>
          <w:tcPr>
            <w:tcW w:type="dxa" w:w="2126"/>
          </w:tcPr>
          <w:p>
            <w:pPr>
              <w:spacing w:line="240" w:lineRule="auto" w:before="30" w:after="30"/>
              <w:jc w:val="center"/>
            </w:pPr>
            <w:r/>
            <w:r>
              <w:rPr>
                <w:rFonts w:ascii="Times New Roman" w:hAnsi="Times New Roman" w:eastAsia="宋体"/>
                <w:b w:val="0"/>
                <w:sz w:val="21"/>
              </w:rPr>
              <w:t>学员标记到课</w:t>
            </w:r>
          </w:p>
        </w:tc>
        <w:tc>
          <w:tcPr>
            <w:tcW w:type="dxa" w:w="2126"/>
          </w:tcPr>
          <w:p>
            <w:pPr>
              <w:spacing w:line="240" w:lineRule="auto" w:before="30" w:after="30"/>
              <w:jc w:val="center"/>
            </w:pPr>
            <w:r/>
            <w:r>
              <w:rPr>
                <w:rFonts w:ascii="Times New Roman" w:hAnsi="Times New Roman" w:eastAsia="宋体"/>
                <w:b w:val="0"/>
                <w:sz w:val="21"/>
              </w:rPr>
              <w:t>扣减课时并生成流水</w:t>
            </w:r>
          </w:p>
        </w:tc>
      </w:tr>
      <w:tr>
        <w:tc>
          <w:tcPr>
            <w:tcW w:type="dxa" w:w="2126"/>
          </w:tcPr>
          <w:p>
            <w:pPr>
              <w:spacing w:line="240" w:lineRule="auto" w:before="30" w:after="30"/>
              <w:jc w:val="center"/>
            </w:pPr>
            <w:r/>
            <w:r>
              <w:rPr>
                <w:rFonts w:ascii="Times New Roman" w:hAnsi="Times New Roman" w:eastAsia="宋体"/>
                <w:b w:val="0"/>
                <w:sz w:val="21"/>
              </w:rPr>
              <w:t>T12</w:t>
            </w:r>
          </w:p>
        </w:tc>
        <w:tc>
          <w:tcPr>
            <w:tcW w:type="dxa" w:w="2126"/>
          </w:tcPr>
          <w:p>
            <w:pPr>
              <w:spacing w:line="240" w:lineRule="auto" w:before="30" w:after="30"/>
              <w:jc w:val="center"/>
            </w:pPr>
            <w:r/>
            <w:r>
              <w:rPr>
                <w:rFonts w:ascii="Times New Roman" w:hAnsi="Times New Roman" w:eastAsia="宋体"/>
                <w:b w:val="0"/>
                <w:sz w:val="21"/>
              </w:rPr>
              <w:t>请假保护</w:t>
            </w:r>
          </w:p>
        </w:tc>
        <w:tc>
          <w:tcPr>
            <w:tcW w:type="dxa" w:w="2126"/>
          </w:tcPr>
          <w:p>
            <w:pPr>
              <w:spacing w:line="240" w:lineRule="auto" w:before="30" w:after="30"/>
              <w:jc w:val="center"/>
            </w:pPr>
            <w:r/>
            <w:r>
              <w:rPr>
                <w:rFonts w:ascii="Times New Roman" w:hAnsi="Times New Roman" w:eastAsia="宋体"/>
                <w:b w:val="0"/>
                <w:sz w:val="21"/>
              </w:rPr>
              <w:t>对已批准请假学员标记到课</w:t>
            </w:r>
          </w:p>
        </w:tc>
        <w:tc>
          <w:tcPr>
            <w:tcW w:type="dxa" w:w="2126"/>
          </w:tcPr>
          <w:p>
            <w:pPr>
              <w:spacing w:line="240" w:lineRule="auto" w:before="30" w:after="30"/>
              <w:jc w:val="center"/>
            </w:pPr>
            <w:r/>
            <w:r>
              <w:rPr>
                <w:rFonts w:ascii="Times New Roman" w:hAnsi="Times New Roman" w:eastAsia="宋体"/>
                <w:b w:val="0"/>
                <w:sz w:val="21"/>
              </w:rPr>
              <w:t>被拒绝，提示先撤销请假审批</w:t>
            </w:r>
          </w:p>
        </w:tc>
      </w:tr>
      <w:tr>
        <w:tc>
          <w:tcPr>
            <w:tcW w:type="dxa" w:w="2126"/>
          </w:tcPr>
          <w:p>
            <w:pPr>
              <w:spacing w:line="240" w:lineRule="auto" w:before="30" w:after="30"/>
              <w:jc w:val="center"/>
            </w:pPr>
            <w:r/>
            <w:r>
              <w:rPr>
                <w:rFonts w:ascii="Times New Roman" w:hAnsi="Times New Roman" w:eastAsia="宋体"/>
                <w:b w:val="0"/>
                <w:sz w:val="21"/>
              </w:rPr>
              <w:t>T13</w:t>
            </w:r>
          </w:p>
        </w:tc>
        <w:tc>
          <w:tcPr>
            <w:tcW w:type="dxa" w:w="2126"/>
          </w:tcPr>
          <w:p>
            <w:pPr>
              <w:spacing w:line="240" w:lineRule="auto" w:before="30" w:after="30"/>
              <w:jc w:val="center"/>
            </w:pPr>
            <w:r/>
            <w:r>
              <w:rPr>
                <w:rFonts w:ascii="Times New Roman" w:hAnsi="Times New Roman" w:eastAsia="宋体"/>
                <w:b w:val="0"/>
                <w:sz w:val="21"/>
              </w:rPr>
              <w:t>重复考勤</w:t>
            </w:r>
          </w:p>
        </w:tc>
        <w:tc>
          <w:tcPr>
            <w:tcW w:type="dxa" w:w="2126"/>
          </w:tcPr>
          <w:p>
            <w:pPr>
              <w:spacing w:line="240" w:lineRule="auto" w:before="30" w:after="30"/>
              <w:jc w:val="center"/>
            </w:pPr>
            <w:r/>
            <w:r>
              <w:rPr>
                <w:rFonts w:ascii="Times New Roman" w:hAnsi="Times New Roman" w:eastAsia="宋体"/>
                <w:b w:val="0"/>
                <w:sz w:val="21"/>
              </w:rPr>
              <w:t>同一学员同一课次重复提交</w:t>
            </w:r>
          </w:p>
        </w:tc>
        <w:tc>
          <w:tcPr>
            <w:tcW w:type="dxa" w:w="2126"/>
          </w:tcPr>
          <w:p>
            <w:pPr>
              <w:spacing w:line="240" w:lineRule="auto" w:before="30" w:after="30"/>
              <w:jc w:val="center"/>
            </w:pPr>
            <w:r/>
            <w:r>
              <w:rPr>
                <w:rFonts w:ascii="Times New Roman" w:hAnsi="Times New Roman" w:eastAsia="宋体"/>
                <w:b w:val="0"/>
                <w:sz w:val="21"/>
              </w:rPr>
              <w:t>不重复扣减课时</w:t>
            </w:r>
          </w:p>
        </w:tc>
      </w:tr>
      <w:tr>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T14</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迟到扣减</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学员标记迟到</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按规则扣减课时</w:t>
            </w:r>
          </w:p>
        </w:tc>
      </w:tr>
    </w:tbl>
    <w:p>
      <w:pPr>
        <w:spacing w:before="0" w:after="0" w:lineRule="exact" w:line="120"/>
      </w:pPr>
    </w:p>
    <w:p>
      <w:pPr>
        <w:spacing w:lineRule="exact" w:line="400" w:before="60" w:after="180"/>
        <w:jc w:val="center"/>
      </w:pPr>
      <w:r>
        <w:rPr>
          <w:rFonts w:ascii="Times New Roman" w:hAnsi="Times New Roman" w:eastAsia="宋体"/>
          <w:b w:val="0"/>
          <w:sz w:val="21"/>
        </w:rPr>
        <w:t>表 5.5  流失预警功能测试用例</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126"/>
        <w:gridCol w:w="2126"/>
        <w:gridCol w:w="2126"/>
        <w:gridCol w:w="2126"/>
      </w:tblGrid>
      <w:tr>
        <w:tc>
          <w:tcPr>
            <w:tcW w:type="dxa" w:w="2126"/>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编号</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测试内容</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输入/操作</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预期结果</w:t>
            </w:r>
          </w:p>
        </w:tc>
      </w:tr>
      <w:tr>
        <w:tc>
          <w:tcPr>
            <w:tcW w:type="dxa" w:w="2126"/>
          </w:tcPr>
          <w:p>
            <w:pPr>
              <w:spacing w:line="240" w:lineRule="auto" w:before="30" w:after="30"/>
              <w:jc w:val="center"/>
            </w:pPr>
            <w:r/>
            <w:r>
              <w:rPr>
                <w:rFonts w:ascii="Times New Roman" w:hAnsi="Times New Roman" w:eastAsia="宋体"/>
                <w:b w:val="0"/>
                <w:sz w:val="21"/>
              </w:rPr>
              <w:t>T15</w:t>
            </w:r>
          </w:p>
        </w:tc>
        <w:tc>
          <w:tcPr>
            <w:tcW w:type="dxa" w:w="2126"/>
          </w:tcPr>
          <w:p>
            <w:pPr>
              <w:spacing w:line="240" w:lineRule="auto" w:before="30" w:after="30"/>
              <w:jc w:val="center"/>
            </w:pPr>
            <w:r/>
            <w:r>
              <w:rPr>
                <w:rFonts w:ascii="Times New Roman" w:hAnsi="Times New Roman" w:eastAsia="宋体"/>
                <w:b w:val="0"/>
                <w:sz w:val="21"/>
              </w:rPr>
              <w:t>五因子评分</w:t>
            </w:r>
          </w:p>
        </w:tc>
        <w:tc>
          <w:tcPr>
            <w:tcW w:type="dxa" w:w="2126"/>
          </w:tcPr>
          <w:p>
            <w:pPr>
              <w:spacing w:line="240" w:lineRule="auto" w:before="30" w:after="30"/>
              <w:jc w:val="center"/>
            </w:pPr>
            <w:r/>
            <w:r>
              <w:rPr>
                <w:rFonts w:ascii="Times New Roman" w:hAnsi="Times New Roman" w:eastAsia="宋体"/>
                <w:b w:val="0"/>
                <w:sz w:val="21"/>
              </w:rPr>
              <w:t>构造示例学员（沉寂 20 天等）</w:t>
            </w:r>
          </w:p>
        </w:tc>
        <w:tc>
          <w:tcPr>
            <w:tcW w:type="dxa" w:w="2126"/>
          </w:tcPr>
          <w:p>
            <w:pPr>
              <w:spacing w:line="240" w:lineRule="auto" w:before="30" w:after="30"/>
              <w:jc w:val="center"/>
            </w:pPr>
            <w:r/>
            <w:r>
              <w:rPr>
                <w:rFonts w:ascii="Times New Roman" w:hAnsi="Times New Roman" w:eastAsia="宋体"/>
                <w:b w:val="0"/>
                <w:sz w:val="21"/>
              </w:rPr>
              <w:t>风险分 68，判为高风险并给出建议动作</w:t>
            </w:r>
          </w:p>
        </w:tc>
      </w:tr>
      <w:tr>
        <w:tc>
          <w:tcPr>
            <w:tcW w:type="dxa" w:w="2126"/>
          </w:tcPr>
          <w:p>
            <w:pPr>
              <w:spacing w:line="240" w:lineRule="auto" w:before="30" w:after="30"/>
              <w:jc w:val="center"/>
            </w:pPr>
            <w:r/>
            <w:r>
              <w:rPr>
                <w:rFonts w:ascii="Times New Roman" w:hAnsi="Times New Roman" w:eastAsia="宋体"/>
                <w:b w:val="0"/>
                <w:sz w:val="21"/>
              </w:rPr>
              <w:t>T16</w:t>
            </w:r>
          </w:p>
        </w:tc>
        <w:tc>
          <w:tcPr>
            <w:tcW w:type="dxa" w:w="2126"/>
          </w:tcPr>
          <w:p>
            <w:pPr>
              <w:spacing w:line="240" w:lineRule="auto" w:before="30" w:after="30"/>
              <w:jc w:val="center"/>
            </w:pPr>
            <w:r/>
            <w:r>
              <w:rPr>
                <w:rFonts w:ascii="Times New Roman" w:hAnsi="Times New Roman" w:eastAsia="宋体"/>
                <w:b w:val="0"/>
                <w:sz w:val="21"/>
              </w:rPr>
              <w:t>班级无排课防误报</w:t>
            </w:r>
          </w:p>
        </w:tc>
        <w:tc>
          <w:tcPr>
            <w:tcW w:type="dxa" w:w="2126"/>
          </w:tcPr>
          <w:p>
            <w:pPr>
              <w:spacing w:line="240" w:lineRule="auto" w:before="30" w:after="30"/>
              <w:jc w:val="center"/>
            </w:pPr>
            <w:r/>
            <w:r>
              <w:rPr>
                <w:rFonts w:ascii="Times New Roman" w:hAnsi="Times New Roman" w:eastAsia="宋体"/>
                <w:b w:val="0"/>
                <w:sz w:val="21"/>
              </w:rPr>
              <w:t>学员所在班级近 45 天无排课</w:t>
            </w:r>
          </w:p>
        </w:tc>
        <w:tc>
          <w:tcPr>
            <w:tcW w:type="dxa" w:w="2126"/>
          </w:tcPr>
          <w:p>
            <w:pPr>
              <w:spacing w:line="240" w:lineRule="auto" w:before="30" w:after="30"/>
              <w:jc w:val="center"/>
            </w:pPr>
            <w:r/>
            <w:r>
              <w:rPr>
                <w:rFonts w:ascii="Times New Roman" w:hAnsi="Times New Roman" w:eastAsia="宋体"/>
                <w:b w:val="0"/>
                <w:sz w:val="21"/>
              </w:rPr>
              <w:t>沉寂因子不计分</w:t>
            </w:r>
          </w:p>
        </w:tc>
      </w:tr>
      <w:tr>
        <w:tc>
          <w:tcPr>
            <w:tcW w:type="dxa" w:w="2126"/>
          </w:tcPr>
          <w:p>
            <w:pPr>
              <w:spacing w:line="240" w:lineRule="auto" w:before="30" w:after="30"/>
              <w:jc w:val="center"/>
            </w:pPr>
            <w:r/>
            <w:r>
              <w:rPr>
                <w:rFonts w:ascii="Times New Roman" w:hAnsi="Times New Roman" w:eastAsia="宋体"/>
                <w:b w:val="0"/>
                <w:sz w:val="21"/>
              </w:rPr>
              <w:t>T17</w:t>
            </w:r>
          </w:p>
        </w:tc>
        <w:tc>
          <w:tcPr>
            <w:tcW w:type="dxa" w:w="2126"/>
          </w:tcPr>
          <w:p>
            <w:pPr>
              <w:spacing w:line="240" w:lineRule="auto" w:before="30" w:after="30"/>
              <w:jc w:val="center"/>
            </w:pPr>
            <w:r/>
            <w:r>
              <w:rPr>
                <w:rFonts w:ascii="Times New Roman" w:hAnsi="Times New Roman" w:eastAsia="宋体"/>
                <w:b w:val="0"/>
                <w:sz w:val="21"/>
              </w:rPr>
              <w:t>退班学员过滤</w:t>
            </w:r>
          </w:p>
        </w:tc>
        <w:tc>
          <w:tcPr>
            <w:tcW w:type="dxa" w:w="2126"/>
          </w:tcPr>
          <w:p>
            <w:pPr>
              <w:spacing w:line="240" w:lineRule="auto" w:before="30" w:after="30"/>
              <w:jc w:val="center"/>
            </w:pPr>
            <w:r/>
            <w:r>
              <w:rPr>
                <w:rFonts w:ascii="Times New Roman" w:hAnsi="Times New Roman" w:eastAsia="宋体"/>
                <w:b w:val="0"/>
                <w:sz w:val="21"/>
              </w:rPr>
              <w:t>已退班学员参与计算</w:t>
            </w:r>
          </w:p>
        </w:tc>
        <w:tc>
          <w:tcPr>
            <w:tcW w:type="dxa" w:w="2126"/>
          </w:tcPr>
          <w:p>
            <w:pPr>
              <w:spacing w:line="240" w:lineRule="auto" w:before="30" w:after="30"/>
              <w:jc w:val="center"/>
            </w:pPr>
            <w:r/>
            <w:r>
              <w:rPr>
                <w:rFonts w:ascii="Times New Roman" w:hAnsi="Times New Roman" w:eastAsia="宋体"/>
                <w:b w:val="0"/>
                <w:sz w:val="21"/>
              </w:rPr>
              <w:t>不出现在预警名单</w:t>
            </w:r>
          </w:p>
        </w:tc>
      </w:tr>
      <w:tr>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T18</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一键触达</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选择多名高风险学员发送提醒</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家长收到站内通知且当日不重复发送</w:t>
            </w:r>
          </w:p>
        </w:tc>
      </w:tr>
    </w:tbl>
    <w:p>
      <w:pPr>
        <w:spacing w:before="0" w:after="0" w:lineRule="exact" w:line="120"/>
      </w:pPr>
    </w:p>
    <w:p>
      <w:pPr>
        <w:spacing w:lineRule="exact" w:line="400" w:before="240" w:after="120"/>
        <w:jc w:val="left"/>
        <w:outlineLvl w:val="1"/>
      </w:pPr>
      <w:r>
        <w:rPr>
          <w:rFonts w:ascii="Times New Roman" w:hAnsi="Times New Roman" w:eastAsia="黑体"/>
          <w:b w:val="0"/>
          <w:sz w:val="30"/>
        </w:rPr>
        <w:t>5.3 非功能性测试</w:t>
      </w:r>
    </w:p>
    <w:p>
      <w:pPr>
        <w:spacing w:lineRule="exact" w:line="400" w:before="180" w:after="120"/>
        <w:jc w:val="left"/>
        <w:outlineLvl w:val="2"/>
      </w:pPr>
      <w:r>
        <w:rPr>
          <w:rFonts w:ascii="Times New Roman" w:hAnsi="Times New Roman" w:eastAsia="黑体"/>
          <w:b w:val="0"/>
          <w:sz w:val="28"/>
        </w:rPr>
        <w:t>5.3.1 并发一致性测试</w:t>
      </w:r>
    </w:p>
    <w:p>
      <w:pPr>
        <w:spacing w:lineRule="exact" w:line="400" w:before="0" w:after="0"/>
        <w:ind w:firstLine="480"/>
        <w:jc w:val="both"/>
      </w:pPr>
      <w:r>
        <w:rPr>
          <w:rFonts w:ascii="Times New Roman" w:hAnsi="Times New Roman" w:eastAsia="宋体"/>
          <w:b w:val="0"/>
          <w:sz w:val="24"/>
        </w:rPr>
        <w:t>针对系统核心并发操作设计并发测试，重点验证乐观并发控制的有效性。测试覆盖快速调课"同状态并发编辑"场景（T09）：由于快速调课不翻转状态字段，仅凭状态条件无法拦截同状态并发，系统在乐观更新条件中追加旧时间条件，使并发第二笔更新失败并返回 409。回归测试还捕获更新条件参数，防止将来被改回仅有"id + 状态"的弱并发保护。退费审核、薪资确认/发放/撤销、课时扣减等操作同样以乐观更新行数校验保证并发正确性。</w:t>
      </w:r>
    </w:p>
    <w:p>
      <w:pPr>
        <w:spacing w:lineRule="exact" w:line="400" w:before="180" w:after="120"/>
        <w:jc w:val="left"/>
        <w:outlineLvl w:val="2"/>
      </w:pPr>
      <w:r>
        <w:rPr>
          <w:rFonts w:ascii="Times New Roman" w:hAnsi="Times New Roman" w:eastAsia="黑体"/>
          <w:b w:val="0"/>
          <w:sz w:val="28"/>
        </w:rPr>
        <w:t>5.3.2 安全测试</w:t>
      </w:r>
    </w:p>
    <w:p>
      <w:pPr>
        <w:spacing w:lineRule="exact" w:line="400" w:before="0" w:after="0"/>
        <w:ind w:firstLine="480"/>
        <w:jc w:val="both"/>
      </w:pPr>
      <w:r>
        <w:rPr>
          <w:rFonts w:ascii="Times New Roman" w:hAnsi="Times New Roman" w:eastAsia="宋体"/>
          <w:b w:val="0"/>
          <w:sz w:val="24"/>
        </w:rPr>
        <w:t>系统安全性测试覆盖以下方面：其一，越权访问防护——通过自动化接口测试验证五类角色共 32 个授权端点可用、6 类未授权/越权请求被正确拒绝（匿名用户、跨角色访问用户管理/机构配置/操作日志等），角色间数据不可越权访问；其二，身份认证安全——接口统一要求 JWT 令牌，登录失败、令牌过期与用户被禁用场景下均正确拒绝；其三，输入与上传安全——上传文件同时校验扩展名、Content-Type 与文件头魔数签名，防止伪装文件上传；其四，生产配置校验——系统在生产环境启动时校验数据库密码、JWT 密钥强度与 CORS 来源白名单，拒绝默认弱配置启动。</w:t>
      </w:r>
    </w:p>
    <w:p>
      <w:pPr>
        <w:spacing w:lineRule="exact" w:line="400" w:before="180" w:after="120"/>
        <w:jc w:val="left"/>
        <w:outlineLvl w:val="2"/>
      </w:pPr>
      <w:r>
        <w:rPr>
          <w:rFonts w:ascii="Times New Roman" w:hAnsi="Times New Roman" w:eastAsia="黑体"/>
          <w:b w:val="0"/>
          <w:sz w:val="28"/>
        </w:rPr>
        <w:t>5.3.3 可靠性测试</w:t>
      </w:r>
    </w:p>
    <w:p>
      <w:pPr>
        <w:spacing w:lineRule="exact" w:line="400" w:before="0" w:after="0"/>
        <w:ind w:firstLine="480"/>
        <w:jc w:val="both"/>
      </w:pPr>
      <w:r>
        <w:rPr>
          <w:rFonts w:ascii="Times New Roman" w:hAnsi="Times New Roman" w:eastAsia="宋体"/>
          <w:b w:val="0"/>
          <w:sz w:val="24"/>
        </w:rPr>
        <w:t>可靠性方面：其一，数据库结构一致性——引入 Flyway 版本化迁移后，迁移脚本具备幂等性，支持存量数据库平滑升级，并通过高价值数据不变量检查（孤儿收费/退费记录）作为部署硬门禁；其二，数据可恢复性——建立 MySQL 与上传附件的加密备份与恢复演练机制，可验证备份可用；其三，发布可验证性——部署流水线设置后端与前端测试门禁、登录接口冒烟探测与容器健康检查，失败即阻止发布；其四，系统可观测性——提供健康/就绪探针、业务指标与请求关联日志，便于线上问题定位。</w:t>
      </w:r>
    </w:p>
    <w:p>
      <w:pPr>
        <w:spacing w:lineRule="exact" w:line="400" w:before="240" w:after="120"/>
        <w:jc w:val="left"/>
        <w:outlineLvl w:val="1"/>
      </w:pPr>
      <w:r>
        <w:rPr>
          <w:rFonts w:ascii="Times New Roman" w:hAnsi="Times New Roman" w:eastAsia="黑体"/>
          <w:b w:val="0"/>
          <w:sz w:val="30"/>
        </w:rPr>
        <w:t>5.4 测试结论</w:t>
      </w:r>
    </w:p>
    <w:p>
      <w:pPr>
        <w:spacing w:lineRule="exact" w:line="400" w:before="0" w:after="0"/>
        <w:ind w:firstLine="480"/>
        <w:jc w:val="both"/>
      </w:pPr>
      <w:r>
        <w:rPr>
          <w:rFonts w:ascii="Times New Roman" w:hAnsi="Times New Roman" w:eastAsia="宋体"/>
          <w:b w:val="0"/>
          <w:sz w:val="24"/>
        </w:rPr>
        <w:t>系统测试结果汇总如表 5.6 所示。</w:t>
      </w:r>
    </w:p>
    <w:p>
      <w:pPr>
        <w:spacing w:lineRule="exact" w:line="400" w:before="60" w:after="180"/>
        <w:jc w:val="center"/>
      </w:pPr>
      <w:r>
        <w:rPr>
          <w:rFonts w:ascii="Times New Roman" w:hAnsi="Times New Roman" w:eastAsia="宋体"/>
          <w:b w:val="0"/>
          <w:sz w:val="21"/>
        </w:rPr>
        <w:t>表 5.6  测试结果汇总</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126"/>
        <w:gridCol w:w="2126"/>
        <w:gridCol w:w="2126"/>
        <w:gridCol w:w="2126"/>
      </w:tblGrid>
      <w:tr>
        <w:tc>
          <w:tcPr>
            <w:tcW w:type="dxa" w:w="2126"/>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测试层次</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范围</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数量</w:t>
            </w:r>
          </w:p>
        </w:tc>
        <w:tc>
          <w:tcPr>
            <w:tcW w:type="dxa" w:w="2126"/>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结果</w:t>
            </w:r>
          </w:p>
        </w:tc>
      </w:tr>
      <w:tr>
        <w:tc>
          <w:tcPr>
            <w:tcW w:type="dxa" w:w="2126"/>
          </w:tcPr>
          <w:p>
            <w:pPr>
              <w:spacing w:line="240" w:lineRule="auto" w:before="30" w:after="30"/>
              <w:jc w:val="center"/>
            </w:pPr>
            <w:r/>
            <w:r>
              <w:rPr>
                <w:rFonts w:ascii="Times New Roman" w:hAnsi="Times New Roman" w:eastAsia="宋体"/>
                <w:b w:val="0"/>
                <w:sz w:val="21"/>
              </w:rPr>
              <w:t>后端单元测试</w:t>
            </w:r>
          </w:p>
        </w:tc>
        <w:tc>
          <w:tcPr>
            <w:tcW w:type="dxa" w:w="2126"/>
          </w:tcPr>
          <w:p>
            <w:pPr>
              <w:spacing w:line="240" w:lineRule="auto" w:before="30" w:after="30"/>
              <w:jc w:val="center"/>
            </w:pPr>
            <w:r/>
            <w:r>
              <w:rPr>
                <w:rFonts w:ascii="Times New Roman" w:hAnsi="Times New Roman" w:eastAsia="宋体"/>
                <w:b w:val="0"/>
                <w:sz w:val="21"/>
              </w:rPr>
              <w:t>20 个核心业务 Service 全覆盖 + 参数校验约束</w:t>
            </w:r>
          </w:p>
        </w:tc>
        <w:tc>
          <w:tcPr>
            <w:tcW w:type="dxa" w:w="2126"/>
          </w:tcPr>
          <w:p>
            <w:pPr>
              <w:spacing w:line="240" w:lineRule="auto" w:before="30" w:after="30"/>
              <w:jc w:val="center"/>
            </w:pPr>
            <w:r/>
            <w:r>
              <w:rPr>
                <w:rFonts w:ascii="Times New Roman" w:hAnsi="Times New Roman" w:eastAsia="宋体"/>
                <w:b w:val="0"/>
                <w:sz w:val="21"/>
              </w:rPr>
              <w:t>490</w:t>
            </w:r>
          </w:p>
        </w:tc>
        <w:tc>
          <w:tcPr>
            <w:tcW w:type="dxa" w:w="2126"/>
          </w:tcPr>
          <w:p>
            <w:pPr>
              <w:spacing w:line="240" w:lineRule="auto" w:before="30" w:after="30"/>
              <w:jc w:val="center"/>
            </w:pPr>
            <w:r/>
            <w:r>
              <w:rPr>
                <w:rFonts w:ascii="Times New Roman" w:hAnsi="Times New Roman" w:eastAsia="宋体"/>
                <w:b w:val="0"/>
                <w:sz w:val="21"/>
              </w:rPr>
              <w:t>全部通过</w:t>
            </w:r>
          </w:p>
        </w:tc>
      </w:tr>
      <w:tr>
        <w:tc>
          <w:tcPr>
            <w:tcW w:type="dxa" w:w="2126"/>
          </w:tcPr>
          <w:p>
            <w:pPr>
              <w:spacing w:line="240" w:lineRule="auto" w:before="30" w:after="30"/>
              <w:jc w:val="center"/>
            </w:pPr>
            <w:r/>
            <w:r>
              <w:rPr>
                <w:rFonts w:ascii="Times New Roman" w:hAnsi="Times New Roman" w:eastAsia="宋体"/>
                <w:b w:val="0"/>
                <w:sz w:val="21"/>
              </w:rPr>
              <w:t>后端集成测试</w:t>
            </w:r>
          </w:p>
        </w:tc>
        <w:tc>
          <w:tcPr>
            <w:tcW w:type="dxa" w:w="2126"/>
          </w:tcPr>
          <w:p>
            <w:pPr>
              <w:spacing w:line="240" w:lineRule="auto" w:before="30" w:after="30"/>
              <w:jc w:val="center"/>
            </w:pPr>
            <w:r/>
            <w:r>
              <w:rPr>
                <w:rFonts w:ascii="Times New Roman" w:hAnsi="Times New Roman" w:eastAsia="宋体"/>
                <w:b w:val="0"/>
                <w:sz w:val="21"/>
              </w:rPr>
              <w:t>H2 真实数据库：报名缴费、考勤扣课时、退费回冲与唯一约束、智能排课</w:t>
            </w:r>
          </w:p>
        </w:tc>
        <w:tc>
          <w:tcPr>
            <w:tcW w:type="dxa" w:w="2126"/>
          </w:tcPr>
          <w:p>
            <w:pPr>
              <w:spacing w:line="240" w:lineRule="auto" w:before="30" w:after="30"/>
              <w:jc w:val="center"/>
            </w:pPr>
            <w:r/>
            <w:r>
              <w:rPr>
                <w:rFonts w:ascii="Times New Roman" w:hAnsi="Times New Roman" w:eastAsia="宋体"/>
                <w:b w:val="0"/>
                <w:sz w:val="21"/>
              </w:rPr>
              <w:t>12</w:t>
            </w:r>
          </w:p>
        </w:tc>
        <w:tc>
          <w:tcPr>
            <w:tcW w:type="dxa" w:w="2126"/>
          </w:tcPr>
          <w:p>
            <w:pPr>
              <w:spacing w:line="240" w:lineRule="auto" w:before="30" w:after="30"/>
              <w:jc w:val="center"/>
            </w:pPr>
            <w:r/>
            <w:r>
              <w:rPr>
                <w:rFonts w:ascii="Times New Roman" w:hAnsi="Times New Roman" w:eastAsia="宋体"/>
                <w:b w:val="0"/>
                <w:sz w:val="21"/>
              </w:rPr>
              <w:t>全部通过</w:t>
            </w:r>
          </w:p>
        </w:tc>
      </w:tr>
      <w:tr>
        <w:tc>
          <w:tcPr>
            <w:tcW w:type="dxa" w:w="2126"/>
          </w:tcPr>
          <w:p>
            <w:pPr>
              <w:spacing w:line="240" w:lineRule="auto" w:before="30" w:after="30"/>
              <w:jc w:val="center"/>
            </w:pPr>
            <w:r/>
            <w:r>
              <w:rPr>
                <w:rFonts w:ascii="Times New Roman" w:hAnsi="Times New Roman" w:eastAsia="宋体"/>
                <w:b w:val="0"/>
                <w:sz w:val="21"/>
              </w:rPr>
              <w:t>管理后台组件测试</w:t>
            </w:r>
          </w:p>
        </w:tc>
        <w:tc>
          <w:tcPr>
            <w:tcW w:type="dxa" w:w="2126"/>
          </w:tcPr>
          <w:p>
            <w:pPr>
              <w:spacing w:line="240" w:lineRule="auto" w:before="30" w:after="30"/>
              <w:jc w:val="center"/>
            </w:pPr>
            <w:r/>
            <w:r>
              <w:rPr>
                <w:rFonts w:ascii="Times New Roman" w:hAnsi="Times New Roman" w:eastAsia="宋体"/>
                <w:b w:val="0"/>
                <w:sz w:val="21"/>
              </w:rPr>
              <w:t>26 个测试文件</w:t>
            </w:r>
          </w:p>
        </w:tc>
        <w:tc>
          <w:tcPr>
            <w:tcW w:type="dxa" w:w="2126"/>
          </w:tcPr>
          <w:p>
            <w:pPr>
              <w:spacing w:line="240" w:lineRule="auto" w:before="30" w:after="30"/>
              <w:jc w:val="center"/>
            </w:pPr>
            <w:r/>
            <w:r>
              <w:rPr>
                <w:rFonts w:ascii="Times New Roman" w:hAnsi="Times New Roman" w:eastAsia="宋体"/>
                <w:b w:val="0"/>
                <w:sz w:val="21"/>
              </w:rPr>
              <w:t>118</w:t>
            </w:r>
          </w:p>
        </w:tc>
        <w:tc>
          <w:tcPr>
            <w:tcW w:type="dxa" w:w="2126"/>
          </w:tcPr>
          <w:p>
            <w:pPr>
              <w:spacing w:line="240" w:lineRule="auto" w:before="30" w:after="30"/>
              <w:jc w:val="center"/>
            </w:pPr>
            <w:r/>
            <w:r>
              <w:rPr>
                <w:rFonts w:ascii="Times New Roman" w:hAnsi="Times New Roman" w:eastAsia="宋体"/>
                <w:b w:val="0"/>
                <w:sz w:val="21"/>
              </w:rPr>
              <w:t>全部通过</w:t>
            </w:r>
          </w:p>
        </w:tc>
      </w:tr>
      <w:tr>
        <w:tc>
          <w:tcPr>
            <w:tcW w:type="dxa" w:w="2126"/>
          </w:tcPr>
          <w:p>
            <w:pPr>
              <w:spacing w:line="240" w:lineRule="auto" w:before="30" w:after="30"/>
              <w:jc w:val="center"/>
            </w:pPr>
            <w:r/>
            <w:r>
              <w:rPr>
                <w:rFonts w:ascii="Times New Roman" w:hAnsi="Times New Roman" w:eastAsia="宋体"/>
                <w:b w:val="0"/>
                <w:sz w:val="21"/>
              </w:rPr>
              <w:t>移动端逻辑测试</w:t>
            </w:r>
          </w:p>
        </w:tc>
        <w:tc>
          <w:tcPr>
            <w:tcW w:type="dxa" w:w="2126"/>
          </w:tcPr>
          <w:p>
            <w:pPr>
              <w:spacing w:line="240" w:lineRule="auto" w:before="30" w:after="30"/>
              <w:jc w:val="center"/>
            </w:pPr>
            <w:r/>
            <w:r>
              <w:rPr>
                <w:rFonts w:ascii="Times New Roman" w:hAnsi="Times New Roman" w:eastAsia="宋体"/>
                <w:b w:val="0"/>
                <w:sz w:val="21"/>
              </w:rPr>
              <w:t>报名决策快照、课表摘要、请假状态、未读角标等纯逻辑</w:t>
            </w:r>
          </w:p>
        </w:tc>
        <w:tc>
          <w:tcPr>
            <w:tcW w:type="dxa" w:w="2126"/>
          </w:tcPr>
          <w:p>
            <w:pPr>
              <w:spacing w:line="240" w:lineRule="auto" w:before="30" w:after="30"/>
              <w:jc w:val="center"/>
            </w:pPr>
            <w:r/>
            <w:r>
              <w:rPr>
                <w:rFonts w:ascii="Times New Roman" w:hAnsi="Times New Roman" w:eastAsia="宋体"/>
                <w:b w:val="0"/>
                <w:sz w:val="21"/>
              </w:rPr>
              <w:t>25</w:t>
            </w:r>
          </w:p>
        </w:tc>
        <w:tc>
          <w:tcPr>
            <w:tcW w:type="dxa" w:w="2126"/>
          </w:tcPr>
          <w:p>
            <w:pPr>
              <w:spacing w:line="240" w:lineRule="auto" w:before="30" w:after="30"/>
              <w:jc w:val="center"/>
            </w:pPr>
            <w:r/>
            <w:r>
              <w:rPr>
                <w:rFonts w:ascii="Times New Roman" w:hAnsi="Times New Roman" w:eastAsia="宋体"/>
                <w:b w:val="0"/>
                <w:sz w:val="21"/>
              </w:rPr>
              <w:t>全部通过</w:t>
            </w:r>
          </w:p>
        </w:tc>
      </w:tr>
      <w:tr>
        <w:tc>
          <w:tcPr>
            <w:tcW w:type="dxa" w:w="2126"/>
          </w:tcPr>
          <w:p>
            <w:pPr>
              <w:spacing w:line="240" w:lineRule="auto" w:before="30" w:after="30"/>
              <w:jc w:val="center"/>
            </w:pPr>
            <w:r/>
            <w:r>
              <w:rPr>
                <w:rFonts w:ascii="Times New Roman" w:hAnsi="Times New Roman" w:eastAsia="宋体"/>
                <w:b w:val="0"/>
                <w:sz w:val="21"/>
              </w:rPr>
              <w:t>接口与权限测试</w:t>
            </w:r>
          </w:p>
        </w:tc>
        <w:tc>
          <w:tcPr>
            <w:tcW w:type="dxa" w:w="2126"/>
          </w:tcPr>
          <w:p>
            <w:pPr>
              <w:spacing w:line="240" w:lineRule="auto" w:before="30" w:after="30"/>
              <w:jc w:val="center"/>
            </w:pPr>
            <w:r/>
            <w:r>
              <w:rPr>
                <w:rFonts w:ascii="Times New Roman" w:hAnsi="Times New Roman" w:eastAsia="宋体"/>
                <w:b w:val="0"/>
                <w:sz w:val="21"/>
              </w:rPr>
              <w:t>五角色授权矩阵</w:t>
            </w:r>
          </w:p>
        </w:tc>
        <w:tc>
          <w:tcPr>
            <w:tcW w:type="dxa" w:w="2126"/>
          </w:tcPr>
          <w:p>
            <w:pPr>
              <w:spacing w:line="240" w:lineRule="auto" w:before="30" w:after="30"/>
              <w:jc w:val="center"/>
            </w:pPr>
            <w:r/>
            <w:r>
              <w:rPr>
                <w:rFonts w:ascii="Times New Roman" w:hAnsi="Times New Roman" w:eastAsia="宋体"/>
                <w:b w:val="0"/>
                <w:sz w:val="21"/>
              </w:rPr>
              <w:t>38（32 授权 + 6 越权）</w:t>
            </w:r>
          </w:p>
        </w:tc>
        <w:tc>
          <w:tcPr>
            <w:tcW w:type="dxa" w:w="2126"/>
          </w:tcPr>
          <w:p>
            <w:pPr>
              <w:spacing w:line="240" w:lineRule="auto" w:before="30" w:after="30"/>
              <w:jc w:val="center"/>
            </w:pPr>
            <w:r/>
            <w:r>
              <w:rPr>
                <w:rFonts w:ascii="Times New Roman" w:hAnsi="Times New Roman" w:eastAsia="宋体"/>
                <w:b w:val="0"/>
                <w:sz w:val="21"/>
              </w:rPr>
              <w:t>全部通过</w:t>
            </w:r>
          </w:p>
        </w:tc>
      </w:tr>
      <w:tr>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浏览器验收</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五角色主要业务流程（浏览器自动化 + 视觉断言）</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69</w:t>
            </w:r>
          </w:p>
        </w:tc>
        <w:tc>
          <w:tcPr>
            <w:tcW w:type="dxa" w:w="2126"/>
            <w:tcBorders>
              <w:bottom w:val="single" w:sz="12" w:space="0" w:color="000000"/>
            </w:tcBorders>
          </w:tcPr>
          <w:p>
            <w:pPr>
              <w:spacing w:line="240" w:lineRule="auto" w:before="30" w:after="30"/>
              <w:jc w:val="center"/>
            </w:pPr>
            <w:r/>
            <w:r>
              <w:rPr>
                <w:rFonts w:ascii="Times New Roman" w:hAnsi="Times New Roman" w:eastAsia="宋体"/>
                <w:b w:val="0"/>
                <w:sz w:val="21"/>
              </w:rPr>
              <w:t>全部通过</w:t>
            </w:r>
          </w:p>
        </w:tc>
      </w:tr>
    </w:tbl>
    <w:p>
      <w:pPr>
        <w:spacing w:before="0" w:after="0" w:lineRule="exact" w:line="120"/>
      </w:pPr>
    </w:p>
    <w:p>
      <w:pPr>
        <w:spacing w:lineRule="exact" w:line="400" w:before="0" w:after="0"/>
        <w:ind w:firstLine="480"/>
        <w:jc w:val="both"/>
      </w:pPr>
      <w:r>
        <w:rPr>
          <w:rFonts w:ascii="Times New Roman" w:hAnsi="Times New Roman" w:eastAsia="宋体"/>
          <w:b w:val="0"/>
          <w:sz w:val="24"/>
        </w:rPr>
        <w:t>测试结果表明：系统功能完整覆盖任务书要求，报名审核、排课调课、考勤课时扣减、薪资核算与流失预警等核心业务正确；快速调课、退费、薪资流转等并发路径防护有效；五类角色权限隔离正确，越权访问被拒绝；系统可靠性机制（迁移、备份、发布门禁、可观测性）完备。系统达到可交付运行状态，并已在生产环境完成容器化部署上线、持续稳定运行，实现了从开发、测试到上线运行的完整交付。</w:t>
      </w:r>
    </w:p>
    <w:p>
      <w:pPr>
        <w:spacing w:lineRule="exact" w:line="400" w:before="240" w:after="120"/>
        <w:jc w:val="left"/>
        <w:outlineLvl w:val="1"/>
      </w:pPr>
      <w:r>
        <w:rPr>
          <w:rFonts w:ascii="Times New Roman" w:hAnsi="Times New Roman" w:eastAsia="黑体"/>
          <w:b w:val="0"/>
          <w:sz w:val="30"/>
        </w:rPr>
        <w:t>5.5 本章小结</w:t>
      </w:r>
    </w:p>
    <w:p>
      <w:pPr>
        <w:spacing w:lineRule="exact" w:line="400" w:before="0" w:after="0"/>
        <w:ind w:firstLine="480"/>
        <w:jc w:val="both"/>
      </w:pPr>
      <w:r>
        <w:rPr>
          <w:rFonts w:ascii="Times New Roman" w:hAnsi="Times New Roman" w:eastAsia="宋体"/>
          <w:b w:val="0"/>
          <w:sz w:val="24"/>
        </w:rPr>
        <w:t>本章说明了系统的分层测试环境与策略，并从功能测试、并发一致性测试、安全测试与可靠性测试四个方面对系统进行了验证。功能测试覆盖报名缴费、排课调课、考勤课时与流失预警等核心业务，代表性用例表明主要流程正确；并发一致性测试证实快速调课、退费审核、薪资流转等并发路径的乐观并发控制有效；安全测试证实五类角色权限隔离正确、越权访问被拒绝、认证与上传安全可控、生产配置校验到位；可靠性测试证实数据库迁移、加密备份、发布门禁与业务可观测性等机制完备。最终汇总表明，后端 490 个单元测试与 12 个真实数据库集成测试、管理端 118 个与移动端 25 个测试全部通过，五角色授权矩阵（32 授权 + 6 越权）与 69 条浏览器自动化验收用例均通过，系统达到可交付并已完成容器化生产部署上线。</w:t>
      </w:r>
    </w:p>
    <w:p>
      <w:pPr>
        <w:sectPr>
          <w:headerReference w:type="default" r:id="rId49"/>
          <w:footerReference w:type="default" r:id="rId50"/>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总  结</w:t>
      </w:r>
    </w:p>
    <w:p>
      <w:pPr>
        <w:spacing w:lineRule="exact" w:line="400" w:before="0" w:after="0"/>
        <w:ind w:firstLine="480"/>
        <w:jc w:val="both"/>
      </w:pPr>
      <w:r>
        <w:rPr>
          <w:rFonts w:ascii="Times New Roman" w:hAnsi="Times New Roman" w:eastAsia="宋体"/>
          <w:b w:val="0"/>
          <w:sz w:val="24"/>
        </w:rPr>
        <w:t>本文完成了面向艺术培训机构的全流程教务管理平台的设计与实现。系统采用 Vue 3、uni-app、Spring Boot 与 MySQL 等技术栈，覆盖招生报名、课程班级、智能排课与调课、课堂考勤、课时自动扣减、收费退费、教师薪资自动核算、学情考级与运营数据统计的完整业务闭环，支持学员家长、授课教师、教务管理员、财务管理员与超级管理员五类角色协同工作，满足了艺术培训机构数字化教务管理的实际需求。系统在完成功能开发与分层测试后，已通过容器化方式完成生产环境部署并稳定运行，实现了从需求分析、设计实现、测试验收到生产上线的完整交付。</w:t>
      </w:r>
    </w:p>
    <w:p>
      <w:pPr>
        <w:spacing w:lineRule="exact" w:line="400" w:before="0" w:after="0"/>
        <w:ind w:firstLine="480"/>
        <w:jc w:val="both"/>
      </w:pPr>
      <w:r>
        <w:rPr>
          <w:rFonts w:ascii="Times New Roman" w:hAnsi="Times New Roman" w:eastAsia="宋体"/>
          <w:b w:val="0"/>
          <w:sz w:val="24"/>
        </w:rPr>
        <w:t>在系统设计与实现过程中，主要解决了以下几方面问题：其一，针对移动端报名场景的多接口串行请求与决策数据不一致问题，设计了"报名决策快照 + If-Match 版本校验"的一致性方案；其二，针对教务排课的易用性问题，实现了大课表拖拽快速调课，并通过"状态 + 旧时间"复合乐观条件解决了同状态并发编辑相互覆盖的问题；其三，针对教师薪资人工核算易错问题，建立了按课程薪资规则自动核算并配合状态机与并发控制的核算体系；其四，针对机构运营"只看历史、难防流失"的问题，实现了可解释的多因子流失预警引擎，将统计升级为决策；其五，引入 Flyway 版本化迁移、加密备份恢复、发布门禁与业务可观测性等手段，提升了系统的可靠性与可维护性。</w:t>
      </w:r>
    </w:p>
    <w:p>
      <w:pPr>
        <w:spacing w:lineRule="exact" w:line="400" w:before="0" w:after="0"/>
        <w:ind w:firstLine="480"/>
        <w:jc w:val="both"/>
      </w:pPr>
      <w:r>
        <w:rPr>
          <w:rFonts w:ascii="Times New Roman" w:hAnsi="Times New Roman" w:eastAsia="宋体"/>
          <w:b w:val="0"/>
          <w:sz w:val="24"/>
        </w:rPr>
        <w:t>同时，系统仍存在一些不足，也为后续改进指明了方向。首先，在功能层面，当前支付与短信通知为模拟实现，尚未接入真实支付网关与短信服务商；后续计划以适配器方式接入第三方支付网关与短信服务商，复用系统既有的通知外发通道抽象，使缴费与提醒由模拟转为真实投递。其次，在性能与架构层面，系统当前为单机部署，报名决策快照以 5 分钟 TTL 缓存在单机内存中，在多实例部署时无法共享；后续计划将快照缓存迁移至 Redis 分布式缓存，并配合共享并发控制支撑后端多实例水平扩展。最后，在智能化层面，流失预警当前为可解释的多因子规则打分而非机器学习模型；后续可基于系统持续积累的报名、考勤、课时与退费数据，在规则打分的基础上引入机器学习模型，实现更精细的流失预测，同时保留现有规则作为可解释的兜底。上述不足将作为后续改进方向，在保证系统稳定运行的前提下逐步完善。</w:t>
      </w:r>
    </w:p>
    <w:p>
      <w:pPr>
        <w:sectPr>
          <w:headerReference w:type="default" r:id="rId51"/>
          <w:footerReference w:type="default" r:id="rId52"/>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参 考 文 献</w:t>
      </w:r>
    </w:p>
    <w:p>
      <w:pPr>
        <w:spacing w:lineRule="exact" w:line="400" w:before="0" w:after="0"/>
        <w:ind w:firstLine="420"/>
        <w:jc w:val="both"/>
      </w:pPr>
      <w:r>
        <w:rPr>
          <w:rFonts w:ascii="Times New Roman" w:hAnsi="Times New Roman" w:eastAsia="宋体"/>
          <w:b w:val="0"/>
          <w:sz w:val="21"/>
        </w:rPr>
        <w:t>[1] 黄玉蕾, 雷丽莎, 高均, 等. 基于B/S结构的排课系统数据库设计[J]. 信息与电脑, 2024, 36(6): 167-170.</w:t>
      </w:r>
    </w:p>
    <w:p>
      <w:pPr>
        <w:spacing w:lineRule="exact" w:line="400" w:before="0" w:after="0"/>
        <w:ind w:firstLine="420"/>
        <w:jc w:val="both"/>
      </w:pPr>
      <w:r>
        <w:rPr>
          <w:rFonts w:ascii="Times New Roman" w:hAnsi="Times New Roman" w:eastAsia="宋体"/>
          <w:b w:val="0"/>
          <w:sz w:val="21"/>
        </w:rPr>
        <w:t>[2] 刘梦, 张浩洋, 唐松强. 基于ECharts的可视化技术在数据管理平台中的应用[J]. 现代计算机, 2024, 30(11): 105-109.</w:t>
      </w:r>
    </w:p>
    <w:p>
      <w:pPr>
        <w:spacing w:lineRule="exact" w:line="400" w:before="0" w:after="0"/>
        <w:ind w:firstLine="420"/>
        <w:jc w:val="both"/>
      </w:pPr>
      <w:r>
        <w:rPr>
          <w:rFonts w:ascii="Times New Roman" w:hAnsi="Times New Roman" w:eastAsia="宋体"/>
          <w:b w:val="0"/>
          <w:sz w:val="21"/>
        </w:rPr>
        <w:t>[3] 庄俊玺, 王琪, 赖英旭, 等. 基于三元深度融合的行为驱动成绩预警模型[J]. 计算机工程与应用, 2024, 60(9): 346-356.</w:t>
      </w:r>
    </w:p>
    <w:p>
      <w:pPr>
        <w:spacing w:lineRule="exact" w:line="400" w:before="0" w:after="0"/>
        <w:ind w:firstLine="420"/>
        <w:jc w:val="both"/>
      </w:pPr>
      <w:r>
        <w:rPr>
          <w:rFonts w:ascii="Times New Roman" w:hAnsi="Times New Roman" w:eastAsia="宋体"/>
          <w:b w:val="0"/>
          <w:sz w:val="21"/>
        </w:rPr>
        <w:t>[4] 肖青云, 巢海远. 高校新职工工资核算系统设计与实现[J]. 教育财会研究, 2024, 35(1): 50-56, 83.</w:t>
      </w:r>
    </w:p>
    <w:p>
      <w:pPr>
        <w:spacing w:lineRule="exact" w:line="400" w:before="0" w:after="0"/>
        <w:ind w:firstLine="420"/>
        <w:jc w:val="both"/>
      </w:pPr>
      <w:r>
        <w:rPr>
          <w:rFonts w:ascii="Times New Roman" w:hAnsi="Times New Roman" w:eastAsia="宋体"/>
          <w:b w:val="0"/>
          <w:sz w:val="21"/>
        </w:rPr>
        <w:t>[5] 韦彩仁, 张锐杭. 基于Uni-App小程序开发的信息管理系统学生端[J]. 电脑编程技巧与维护, 2024(11): 70-72.</w:t>
      </w:r>
    </w:p>
    <w:p>
      <w:pPr>
        <w:spacing w:lineRule="exact" w:line="400" w:before="0" w:after="0"/>
        <w:ind w:firstLine="420"/>
        <w:jc w:val="both"/>
      </w:pPr>
      <w:r>
        <w:rPr>
          <w:rFonts w:ascii="Times New Roman" w:hAnsi="Times New Roman" w:eastAsia="宋体"/>
          <w:b w:val="0"/>
          <w:sz w:val="21"/>
        </w:rPr>
        <w:t>[6] 杨茜, 吴加莹. 基于B/S架构的高校教务管理系统设计与实现[J]. 电脑知识与技术, 2026, 22(6): 58-60.</w:t>
      </w:r>
    </w:p>
    <w:p>
      <w:pPr>
        <w:spacing w:lineRule="exact" w:line="400" w:before="0" w:after="0"/>
        <w:ind w:firstLine="420"/>
        <w:jc w:val="both"/>
      </w:pPr>
      <w:r>
        <w:rPr>
          <w:rFonts w:ascii="Times New Roman" w:hAnsi="Times New Roman" w:eastAsia="宋体"/>
          <w:b w:val="0"/>
          <w:sz w:val="21"/>
        </w:rPr>
        <w:t>[7] 张浩. 档案管理数字化系统设计与实现[J]. 信息记录材料, 2025, 26(7): 146-148, 157.</w:t>
      </w:r>
    </w:p>
    <w:p>
      <w:pPr>
        <w:spacing w:lineRule="exact" w:line="400" w:before="0" w:after="0"/>
        <w:ind w:firstLine="420"/>
        <w:jc w:val="both"/>
      </w:pPr>
      <w:r>
        <w:rPr>
          <w:rFonts w:ascii="Times New Roman" w:hAnsi="Times New Roman" w:eastAsia="宋体"/>
          <w:b w:val="0"/>
          <w:sz w:val="21"/>
        </w:rPr>
        <w:t>[8] 朱小影, 左正康. 日程冲突检测算法建模及自动化验证方法[J]. 江西师范大学学报(自然科学版), 2026, 50(1): 43-48.</w:t>
      </w:r>
    </w:p>
    <w:p>
      <w:pPr>
        <w:spacing w:lineRule="exact" w:line="400" w:before="0" w:after="0"/>
        <w:ind w:firstLine="420"/>
        <w:jc w:val="both"/>
      </w:pPr>
      <w:r>
        <w:rPr>
          <w:rFonts w:ascii="Times New Roman" w:hAnsi="Times New Roman" w:eastAsia="宋体"/>
          <w:b w:val="0"/>
          <w:sz w:val="21"/>
        </w:rPr>
        <w:t>[9] Han X, Wang D. Gradual Optimization of University Course Scheduling Problem Using Genetic Algorithm and Dynamic Programming[J]. Algorithms, 2025, 18(3): 158.</w:t>
      </w:r>
    </w:p>
    <w:p>
      <w:pPr>
        <w:spacing w:lineRule="exact" w:line="400" w:before="0" w:after="0"/>
        <w:ind w:firstLine="420"/>
        <w:jc w:val="both"/>
      </w:pPr>
      <w:r>
        <w:rPr>
          <w:rFonts w:ascii="Times New Roman" w:hAnsi="Times New Roman" w:eastAsia="宋体"/>
          <w:b w:val="0"/>
          <w:sz w:val="21"/>
        </w:rPr>
        <w:t>[10] Xiang K, Hu X, Yu M, et al. Exact and heuristic methods for a university course scheduling problem[J]. Expert Systems with Applications, 2024, 248: 123383.</w:t>
      </w:r>
    </w:p>
    <w:p>
      <w:pPr>
        <w:spacing w:lineRule="exact" w:line="400" w:before="0" w:after="0"/>
        <w:ind w:firstLine="420"/>
        <w:jc w:val="both"/>
      </w:pPr>
      <w:r>
        <w:rPr>
          <w:rFonts w:ascii="Times New Roman" w:hAnsi="Times New Roman" w:eastAsia="宋体"/>
          <w:b w:val="0"/>
          <w:sz w:val="21"/>
        </w:rPr>
        <w:t>[11] Pophali A. Managing concurrent transactions in E-commerce: Isolation levels and locking strategies for inventory management[J]. World Journal of Advanced Engineering Technology and Sciences, 2025, 15(2): 1532-1540.</w:t>
      </w:r>
    </w:p>
    <w:p>
      <w:pPr>
        <w:spacing w:lineRule="exact" w:line="400" w:before="0" w:after="0"/>
        <w:ind w:firstLine="420"/>
        <w:jc w:val="both"/>
      </w:pPr>
      <w:r>
        <w:rPr>
          <w:rFonts w:ascii="Times New Roman" w:hAnsi="Times New Roman" w:eastAsia="宋体"/>
          <w:b w:val="0"/>
          <w:sz w:val="21"/>
        </w:rPr>
        <w:t>[12] Huynh-Cam T T, Chen L S, Lu T C. Early Prediction Models and Crucial Factor Extraction for First-Year Undergraduate Student Dropouts[J]. Journal of Applied Research in Higher Education, 2025, 17(2): 624-639.</w:t>
      </w:r>
    </w:p>
    <w:p>
      <w:pPr>
        <w:spacing w:lineRule="exact" w:line="400" w:before="0" w:after="0"/>
        <w:ind w:firstLine="420"/>
        <w:jc w:val="both"/>
      </w:pPr>
      <w:r>
        <w:rPr>
          <w:rFonts w:ascii="Times New Roman" w:hAnsi="Times New Roman" w:eastAsia="宋体"/>
          <w:b w:val="0"/>
          <w:sz w:val="21"/>
        </w:rPr>
        <w:t>[13] Gutierrez-Pachas D A, Garcia-Zanabria G, Cuadros-Vargas E, et al. Supporting decision-making process on higher education dropout by analyzing academic, socioeconomic, and equity factors through machine learning and survival analysis methods in the Latin American context[J]. Education Sciences, 2023, 13(2): 154.</w:t>
      </w:r>
    </w:p>
    <w:p>
      <w:pPr>
        <w:sectPr>
          <w:headerReference w:type="default" r:id="rId53"/>
          <w:footerReference w:type="default" r:id="rId54"/>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附录A  软件使用说明书</w:t>
      </w:r>
    </w:p>
    <w:p>
      <w:pPr>
        <w:spacing w:lineRule="exact" w:line="400" w:before="240" w:after="120"/>
        <w:jc w:val="left"/>
        <w:outlineLvl w:val="1"/>
      </w:pPr>
      <w:r>
        <w:rPr>
          <w:rFonts w:ascii="Times New Roman" w:hAnsi="Times New Roman" w:eastAsia="黑体"/>
          <w:b w:val="0"/>
          <w:sz w:val="30"/>
        </w:rPr>
        <w:t>A.1 运行环境</w:t>
      </w:r>
    </w:p>
    <w:p>
      <w:pPr>
        <w:spacing w:lineRule="exact" w:line="400" w:before="180" w:after="120"/>
        <w:jc w:val="left"/>
        <w:outlineLvl w:val="2"/>
      </w:pPr>
      <w:r>
        <w:rPr>
          <w:rFonts w:ascii="Times New Roman" w:hAnsi="Times New Roman" w:eastAsia="黑体"/>
          <w:b w:val="0"/>
          <w:sz w:val="28"/>
        </w:rPr>
        <w:t>A.1.1 硬件环境</w:t>
      </w:r>
    </w:p>
    <w:p>
      <w:pPr>
        <w:spacing w:lineRule="exact" w:line="400" w:before="0" w:after="0"/>
        <w:ind w:firstLine="420"/>
        <w:jc w:val="both"/>
      </w:pPr>
      <w:r>
        <w:rPr>
          <w:rFonts w:ascii="Times New Roman" w:hAnsi="Times New Roman" w:eastAsia="宋体"/>
          <w:b w:val="0"/>
          <w:sz w:val="21"/>
        </w:rPr>
        <w:t>表 A.1  硬件环境</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项目</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最低配置</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推荐配置</w:t>
            </w:r>
          </w:p>
        </w:tc>
      </w:tr>
      <w:tr>
        <w:tc>
          <w:tcPr>
            <w:tcW w:type="dxa" w:w="2835"/>
          </w:tcPr>
          <w:p>
            <w:pPr>
              <w:spacing w:line="240" w:lineRule="auto" w:before="30" w:after="30"/>
              <w:jc w:val="center"/>
            </w:pPr>
            <w:r/>
            <w:r>
              <w:rPr>
                <w:rFonts w:ascii="Times New Roman" w:hAnsi="Times New Roman" w:eastAsia="宋体"/>
                <w:b w:val="0"/>
                <w:sz w:val="21"/>
              </w:rPr>
              <w:t>CPU</w:t>
            </w:r>
          </w:p>
        </w:tc>
        <w:tc>
          <w:tcPr>
            <w:tcW w:type="dxa" w:w="2835"/>
          </w:tcPr>
          <w:p>
            <w:pPr>
              <w:spacing w:line="240" w:lineRule="auto" w:before="30" w:after="30"/>
              <w:jc w:val="center"/>
            </w:pPr>
            <w:r/>
            <w:r>
              <w:rPr>
                <w:rFonts w:ascii="Times New Roman" w:hAnsi="Times New Roman" w:eastAsia="宋体"/>
                <w:b w:val="0"/>
                <w:sz w:val="21"/>
              </w:rPr>
              <w:t>双核 2.0 GHz</w:t>
            </w:r>
          </w:p>
        </w:tc>
        <w:tc>
          <w:tcPr>
            <w:tcW w:type="dxa" w:w="2835"/>
          </w:tcPr>
          <w:p>
            <w:pPr>
              <w:spacing w:line="240" w:lineRule="auto" w:before="30" w:after="30"/>
              <w:jc w:val="center"/>
            </w:pPr>
            <w:r/>
            <w:r>
              <w:rPr>
                <w:rFonts w:ascii="Times New Roman" w:hAnsi="Times New Roman" w:eastAsia="宋体"/>
                <w:b w:val="0"/>
                <w:sz w:val="21"/>
              </w:rPr>
              <w:t>四核 2.5 GHz 及以上</w:t>
            </w:r>
          </w:p>
        </w:tc>
      </w:tr>
      <w:tr>
        <w:tc>
          <w:tcPr>
            <w:tcW w:type="dxa" w:w="2835"/>
          </w:tcPr>
          <w:p>
            <w:pPr>
              <w:spacing w:line="240" w:lineRule="auto" w:before="30" w:after="30"/>
              <w:jc w:val="center"/>
            </w:pPr>
            <w:r/>
            <w:r>
              <w:rPr>
                <w:rFonts w:ascii="Times New Roman" w:hAnsi="Times New Roman" w:eastAsia="宋体"/>
                <w:b w:val="0"/>
                <w:sz w:val="21"/>
              </w:rPr>
              <w:t>内存</w:t>
            </w:r>
          </w:p>
        </w:tc>
        <w:tc>
          <w:tcPr>
            <w:tcW w:type="dxa" w:w="2835"/>
          </w:tcPr>
          <w:p>
            <w:pPr>
              <w:spacing w:line="240" w:lineRule="auto" w:before="30" w:after="30"/>
              <w:jc w:val="center"/>
            </w:pPr>
            <w:r/>
            <w:r>
              <w:rPr>
                <w:rFonts w:ascii="Times New Roman" w:hAnsi="Times New Roman" w:eastAsia="宋体"/>
                <w:b w:val="0"/>
                <w:sz w:val="21"/>
              </w:rPr>
              <w:t>4 GB</w:t>
            </w:r>
          </w:p>
        </w:tc>
        <w:tc>
          <w:tcPr>
            <w:tcW w:type="dxa" w:w="2835"/>
          </w:tcPr>
          <w:p>
            <w:pPr>
              <w:spacing w:line="240" w:lineRule="auto" w:before="30" w:after="30"/>
              <w:jc w:val="center"/>
            </w:pPr>
            <w:r/>
            <w:r>
              <w:rPr>
                <w:rFonts w:ascii="Times New Roman" w:hAnsi="Times New Roman" w:eastAsia="宋体"/>
                <w:b w:val="0"/>
                <w:sz w:val="21"/>
              </w:rPr>
              <w:t>8 GB 及以上</w:t>
            </w:r>
          </w:p>
        </w:tc>
      </w:tr>
      <w:tr>
        <w:tc>
          <w:tcPr>
            <w:tcW w:type="dxa" w:w="2835"/>
          </w:tcPr>
          <w:p>
            <w:pPr>
              <w:spacing w:line="240" w:lineRule="auto" w:before="30" w:after="30"/>
              <w:jc w:val="center"/>
            </w:pPr>
            <w:r/>
            <w:r>
              <w:rPr>
                <w:rFonts w:ascii="Times New Roman" w:hAnsi="Times New Roman" w:eastAsia="宋体"/>
                <w:b w:val="0"/>
                <w:sz w:val="21"/>
              </w:rPr>
              <w:t>磁盘</w:t>
            </w:r>
          </w:p>
        </w:tc>
        <w:tc>
          <w:tcPr>
            <w:tcW w:type="dxa" w:w="2835"/>
          </w:tcPr>
          <w:p>
            <w:pPr>
              <w:spacing w:line="240" w:lineRule="auto" w:before="30" w:after="30"/>
              <w:jc w:val="center"/>
            </w:pPr>
            <w:r/>
            <w:r>
              <w:rPr>
                <w:rFonts w:ascii="Times New Roman" w:hAnsi="Times New Roman" w:eastAsia="宋体"/>
                <w:b w:val="0"/>
                <w:sz w:val="21"/>
              </w:rPr>
              <w:t>20 GB 可用空间</w:t>
            </w:r>
          </w:p>
        </w:tc>
        <w:tc>
          <w:tcPr>
            <w:tcW w:type="dxa" w:w="2835"/>
          </w:tcPr>
          <w:p>
            <w:pPr>
              <w:spacing w:line="240" w:lineRule="auto" w:before="30" w:after="30"/>
              <w:jc w:val="center"/>
            </w:pPr>
            <w:r/>
            <w:r>
              <w:rPr>
                <w:rFonts w:ascii="Times New Roman" w:hAnsi="Times New Roman" w:eastAsia="宋体"/>
                <w:b w:val="0"/>
                <w:sz w:val="21"/>
              </w:rPr>
              <w:t>40 GB 及以上</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网络</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可访问局域网/公网</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宽带接入</w:t>
            </w:r>
          </w:p>
        </w:tc>
      </w:tr>
    </w:tbl>
    <w:p>
      <w:pPr>
        <w:spacing w:before="0" w:after="0" w:lineRule="exact" w:line="120"/>
      </w:pPr>
    </w:p>
    <w:p>
      <w:pPr>
        <w:spacing w:lineRule="exact" w:line="400" w:before="180" w:after="120"/>
        <w:jc w:val="left"/>
        <w:outlineLvl w:val="2"/>
      </w:pPr>
      <w:r>
        <w:rPr>
          <w:rFonts w:ascii="Times New Roman" w:hAnsi="Times New Roman" w:eastAsia="黑体"/>
          <w:b w:val="0"/>
          <w:sz w:val="28"/>
        </w:rPr>
        <w:t>A.1.2 软件环境</w:t>
      </w:r>
    </w:p>
    <w:p>
      <w:pPr>
        <w:spacing w:lineRule="exact" w:line="400" w:before="0" w:after="0"/>
        <w:ind w:firstLine="420"/>
        <w:jc w:val="both"/>
      </w:pPr>
      <w:r>
        <w:rPr>
          <w:rFonts w:ascii="Times New Roman" w:hAnsi="Times New Roman" w:eastAsia="宋体"/>
          <w:b w:val="0"/>
          <w:sz w:val="21"/>
        </w:rPr>
        <w:t>表 A.2  软件环境</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类别</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软件</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版本</w:t>
            </w:r>
          </w:p>
        </w:tc>
      </w:tr>
      <w:tr>
        <w:tc>
          <w:tcPr>
            <w:tcW w:type="dxa" w:w="2835"/>
          </w:tcPr>
          <w:p>
            <w:pPr>
              <w:spacing w:line="240" w:lineRule="auto" w:before="30" w:after="30"/>
              <w:jc w:val="center"/>
            </w:pPr>
            <w:r/>
            <w:r>
              <w:rPr>
                <w:rFonts w:ascii="Times New Roman" w:hAnsi="Times New Roman" w:eastAsia="宋体"/>
                <w:b w:val="0"/>
                <w:sz w:val="21"/>
              </w:rPr>
              <w:t>操作系统</w:t>
            </w:r>
          </w:p>
        </w:tc>
        <w:tc>
          <w:tcPr>
            <w:tcW w:type="dxa" w:w="2835"/>
          </w:tcPr>
          <w:p>
            <w:pPr>
              <w:spacing w:line="240" w:lineRule="auto" w:before="30" w:after="30"/>
              <w:jc w:val="center"/>
            </w:pPr>
            <w:r/>
            <w:r>
              <w:rPr>
                <w:rFonts w:ascii="Times New Roman" w:hAnsi="Times New Roman" w:eastAsia="宋体"/>
                <w:b w:val="0"/>
                <w:sz w:val="21"/>
              </w:rPr>
              <w:t>Windows / Linux / macOS</w:t>
            </w:r>
          </w:p>
        </w:tc>
        <w:tc>
          <w:tcPr>
            <w:tcW w:type="dxa" w:w="2835"/>
          </w:tcPr>
          <w:p>
            <w:pPr>
              <w:spacing w:line="240" w:lineRule="auto" w:before="30" w:after="30"/>
              <w:jc w:val="center"/>
            </w:pPr>
            <w:r/>
            <w:r>
              <w:rPr>
                <w:rFonts w:ascii="Times New Roman" w:hAnsi="Times New Roman" w:eastAsia="宋体"/>
                <w:b w:val="0"/>
                <w:sz w:val="21"/>
              </w:rPr>
              <w:t>Windows 10+ 或 Ubuntu 22.04+</w:t>
            </w:r>
          </w:p>
        </w:tc>
      </w:tr>
      <w:tr>
        <w:tc>
          <w:tcPr>
            <w:tcW w:type="dxa" w:w="2835"/>
          </w:tcPr>
          <w:p>
            <w:pPr>
              <w:spacing w:line="240" w:lineRule="auto" w:before="30" w:after="30"/>
              <w:jc w:val="center"/>
            </w:pPr>
            <w:r/>
            <w:r>
              <w:rPr>
                <w:rFonts w:ascii="Times New Roman" w:hAnsi="Times New Roman" w:eastAsia="宋体"/>
                <w:b w:val="0"/>
                <w:sz w:val="21"/>
              </w:rPr>
              <w:t>后端运行</w:t>
            </w:r>
          </w:p>
        </w:tc>
        <w:tc>
          <w:tcPr>
            <w:tcW w:type="dxa" w:w="2835"/>
          </w:tcPr>
          <w:p>
            <w:pPr>
              <w:spacing w:line="240" w:lineRule="auto" w:before="30" w:after="30"/>
              <w:jc w:val="center"/>
            </w:pPr>
            <w:r/>
            <w:r>
              <w:rPr>
                <w:rFonts w:ascii="Times New Roman" w:hAnsi="Times New Roman" w:eastAsia="宋体"/>
                <w:b w:val="0"/>
                <w:sz w:val="21"/>
              </w:rPr>
              <w:t>JDK</w:t>
            </w:r>
          </w:p>
        </w:tc>
        <w:tc>
          <w:tcPr>
            <w:tcW w:type="dxa" w:w="2835"/>
          </w:tcPr>
          <w:p>
            <w:pPr>
              <w:spacing w:line="240" w:lineRule="auto" w:before="30" w:after="30"/>
              <w:jc w:val="center"/>
            </w:pPr>
            <w:r/>
            <w:r>
              <w:rPr>
                <w:rFonts w:ascii="Times New Roman" w:hAnsi="Times New Roman" w:eastAsia="宋体"/>
                <w:b w:val="0"/>
                <w:sz w:val="21"/>
              </w:rPr>
              <w:t>17</w:t>
            </w:r>
          </w:p>
        </w:tc>
      </w:tr>
      <w:tr>
        <w:tc>
          <w:tcPr>
            <w:tcW w:type="dxa" w:w="2835"/>
          </w:tcPr>
          <w:p>
            <w:pPr>
              <w:spacing w:line="240" w:lineRule="auto" w:before="30" w:after="30"/>
              <w:jc w:val="center"/>
            </w:pPr>
            <w:r/>
            <w:r>
              <w:rPr>
                <w:rFonts w:ascii="Times New Roman" w:hAnsi="Times New Roman" w:eastAsia="宋体"/>
                <w:b w:val="0"/>
                <w:sz w:val="21"/>
              </w:rPr>
              <w:t>数据库</w:t>
            </w:r>
          </w:p>
        </w:tc>
        <w:tc>
          <w:tcPr>
            <w:tcW w:type="dxa" w:w="2835"/>
          </w:tcPr>
          <w:p>
            <w:pPr>
              <w:spacing w:line="240" w:lineRule="auto" w:before="30" w:after="30"/>
              <w:jc w:val="center"/>
            </w:pPr>
            <w:r/>
            <w:r>
              <w:rPr>
                <w:rFonts w:ascii="Times New Roman" w:hAnsi="Times New Roman" w:eastAsia="宋体"/>
                <w:b w:val="0"/>
                <w:sz w:val="21"/>
              </w:rPr>
              <w:t>MySQL</w:t>
            </w:r>
          </w:p>
        </w:tc>
        <w:tc>
          <w:tcPr>
            <w:tcW w:type="dxa" w:w="2835"/>
          </w:tcPr>
          <w:p>
            <w:pPr>
              <w:spacing w:line="240" w:lineRule="auto" w:before="30" w:after="30"/>
              <w:jc w:val="center"/>
            </w:pPr>
            <w:r/>
            <w:r>
              <w:rPr>
                <w:rFonts w:ascii="Times New Roman" w:hAnsi="Times New Roman" w:eastAsia="宋体"/>
                <w:b w:val="0"/>
                <w:sz w:val="21"/>
              </w:rPr>
              <w:t>8.0+（端口 3306）</w:t>
            </w:r>
          </w:p>
        </w:tc>
      </w:tr>
      <w:tr>
        <w:tc>
          <w:tcPr>
            <w:tcW w:type="dxa" w:w="2835"/>
          </w:tcPr>
          <w:p>
            <w:pPr>
              <w:spacing w:line="240" w:lineRule="auto" w:before="30" w:after="30"/>
              <w:jc w:val="center"/>
            </w:pPr>
            <w:r/>
            <w:r>
              <w:rPr>
                <w:rFonts w:ascii="Times New Roman" w:hAnsi="Times New Roman" w:eastAsia="宋体"/>
                <w:b w:val="0"/>
                <w:sz w:val="21"/>
              </w:rPr>
              <w:t>构建工具</w:t>
            </w:r>
          </w:p>
        </w:tc>
        <w:tc>
          <w:tcPr>
            <w:tcW w:type="dxa" w:w="2835"/>
          </w:tcPr>
          <w:p>
            <w:pPr>
              <w:spacing w:line="240" w:lineRule="auto" w:before="30" w:after="30"/>
              <w:jc w:val="center"/>
            </w:pPr>
            <w:r/>
            <w:r>
              <w:rPr>
                <w:rFonts w:ascii="Times New Roman" w:hAnsi="Times New Roman" w:eastAsia="宋体"/>
                <w:b w:val="0"/>
                <w:sz w:val="21"/>
              </w:rPr>
              <w:t>Maven</w:t>
            </w:r>
          </w:p>
        </w:tc>
        <w:tc>
          <w:tcPr>
            <w:tcW w:type="dxa" w:w="2835"/>
          </w:tcPr>
          <w:p>
            <w:pPr>
              <w:spacing w:line="240" w:lineRule="auto" w:before="30" w:after="30"/>
              <w:jc w:val="center"/>
            </w:pPr>
            <w:r/>
            <w:r>
              <w:rPr>
                <w:rFonts w:ascii="Times New Roman" w:hAnsi="Times New Roman" w:eastAsia="宋体"/>
                <w:b w:val="0"/>
                <w:sz w:val="21"/>
              </w:rPr>
              <w:t>3.9+</w:t>
            </w:r>
          </w:p>
        </w:tc>
      </w:tr>
      <w:tr>
        <w:tc>
          <w:tcPr>
            <w:tcW w:type="dxa" w:w="2835"/>
          </w:tcPr>
          <w:p>
            <w:pPr>
              <w:spacing w:line="240" w:lineRule="auto" w:before="30" w:after="30"/>
              <w:jc w:val="center"/>
            </w:pPr>
            <w:r/>
            <w:r>
              <w:rPr>
                <w:rFonts w:ascii="Times New Roman" w:hAnsi="Times New Roman" w:eastAsia="宋体"/>
                <w:b w:val="0"/>
                <w:sz w:val="21"/>
              </w:rPr>
              <w:t>前端运行</w:t>
            </w:r>
          </w:p>
        </w:tc>
        <w:tc>
          <w:tcPr>
            <w:tcW w:type="dxa" w:w="2835"/>
          </w:tcPr>
          <w:p>
            <w:pPr>
              <w:spacing w:line="240" w:lineRule="auto" w:before="30" w:after="30"/>
              <w:jc w:val="center"/>
            </w:pPr>
            <w:r/>
            <w:r>
              <w:rPr>
                <w:rFonts w:ascii="Times New Roman" w:hAnsi="Times New Roman" w:eastAsia="宋体"/>
                <w:b w:val="0"/>
                <w:sz w:val="21"/>
              </w:rPr>
              <w:t>Node.js / npm</w:t>
            </w:r>
          </w:p>
        </w:tc>
        <w:tc>
          <w:tcPr>
            <w:tcW w:type="dxa" w:w="2835"/>
          </w:tcPr>
          <w:p>
            <w:pPr>
              <w:spacing w:line="240" w:lineRule="auto" w:before="30" w:after="30"/>
              <w:jc w:val="center"/>
            </w:pPr>
            <w:r/>
            <w:r>
              <w:rPr>
                <w:rFonts w:ascii="Times New Roman" w:hAnsi="Times New Roman" w:eastAsia="宋体"/>
                <w:b w:val="0"/>
                <w:sz w:val="21"/>
              </w:rPr>
              <w:t>18+ / 9+</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浏览器</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Chrome / Edge 等现代浏览器</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最新稳定版</w:t>
            </w:r>
          </w:p>
        </w:tc>
      </w:tr>
    </w:tbl>
    <w:p>
      <w:pPr>
        <w:spacing w:before="0" w:after="0" w:lineRule="exact" w:line="120"/>
      </w:pPr>
    </w:p>
    <w:p>
      <w:pPr>
        <w:spacing w:lineRule="exact" w:line="400" w:before="240" w:after="120"/>
        <w:jc w:val="left"/>
        <w:outlineLvl w:val="1"/>
      </w:pPr>
      <w:r>
        <w:rPr>
          <w:rFonts w:ascii="Times New Roman" w:hAnsi="Times New Roman" w:eastAsia="黑体"/>
          <w:b w:val="0"/>
          <w:sz w:val="30"/>
        </w:rPr>
        <w:t>A.2 系统配置</w:t>
      </w:r>
    </w:p>
    <w:p>
      <w:pPr>
        <w:spacing w:lineRule="exact" w:line="400" w:before="180" w:after="120"/>
        <w:jc w:val="left"/>
        <w:outlineLvl w:val="2"/>
      </w:pPr>
      <w:r>
        <w:rPr>
          <w:rFonts w:ascii="Times New Roman" w:hAnsi="Times New Roman" w:eastAsia="黑体"/>
          <w:b w:val="0"/>
          <w:sz w:val="28"/>
        </w:rPr>
        <w:t>A.2.1 数据库初始化</w:t>
      </w:r>
    </w:p>
    <w:p>
      <w:pPr>
        <w:spacing w:lineRule="exact" w:line="400" w:before="0" w:after="0"/>
        <w:ind w:firstLine="420"/>
        <w:jc w:val="both"/>
      </w:pPr>
      <w:r>
        <w:rPr>
          <w:rFonts w:ascii="Times New Roman" w:hAnsi="Times New Roman" w:eastAsia="宋体"/>
          <w:b w:val="0"/>
          <w:sz w:val="21"/>
        </w:rPr>
        <w:t>创建数据库并导入脚本：</w:t>
      </w:r>
    </w:p>
    <w:p>
      <w:pPr>
        <w:spacing w:line="240" w:lineRule="auto" w:before="0" w:after="0"/>
        <w:ind w:left="425"/>
        <w:jc w:val="left"/>
      </w:pPr>
      <w:r>
        <w:rPr>
          <w:rFonts w:ascii="Consolas" w:hAnsi="Consolas" w:eastAsia="宋体"/>
          <w:b w:val="0"/>
          <w:sz w:val="21"/>
        </w:rPr>
        <w:t>mysql -u root -p &lt; sql/schema.sql   # 建表</w:t>
      </w:r>
    </w:p>
    <w:p>
      <w:pPr>
        <w:spacing w:line="240" w:lineRule="auto" w:before="0" w:after="0"/>
        <w:ind w:left="425"/>
        <w:jc w:val="left"/>
      </w:pPr>
      <w:r>
        <w:rPr>
          <w:rFonts w:ascii="Consolas" w:hAnsi="Consolas" w:eastAsia="宋体"/>
          <w:b w:val="0"/>
          <w:sz w:val="21"/>
        </w:rPr>
        <w:t>mysql -u root -p &lt; sql/data.sql     # 演示数据</w:t>
      </w:r>
    </w:p>
    <w:p>
      <w:pPr>
        <w:spacing w:lineRule="exact" w:line="400" w:before="0" w:after="0"/>
        <w:ind w:firstLine="420"/>
        <w:jc w:val="both"/>
      </w:pPr>
      <w:r>
        <w:rPr>
          <w:rFonts w:ascii="Times New Roman" w:hAnsi="Times New Roman" w:eastAsia="宋体"/>
          <w:b w:val="0"/>
          <w:sz w:val="21"/>
        </w:rPr>
        <w:t>数据库名 edu_admin。数据库结构升级由 Flyway 在应用启动时自动执行。</w:t>
      </w:r>
    </w:p>
    <w:p>
      <w:pPr>
        <w:spacing w:lineRule="exact" w:line="400" w:before="180" w:after="120"/>
        <w:jc w:val="left"/>
        <w:outlineLvl w:val="2"/>
      </w:pPr>
      <w:r>
        <w:rPr>
          <w:rFonts w:ascii="Times New Roman" w:hAnsi="Times New Roman" w:eastAsia="黑体"/>
          <w:b w:val="0"/>
          <w:sz w:val="28"/>
        </w:rPr>
        <w:t>A.2.2 后端配置</w:t>
      </w:r>
    </w:p>
    <w:p>
      <w:pPr>
        <w:spacing w:lineRule="exact" w:line="400" w:before="0" w:after="0"/>
        <w:ind w:firstLine="420"/>
        <w:jc w:val="both"/>
      </w:pPr>
      <w:r>
        <w:rPr>
          <w:rFonts w:ascii="Times New Roman" w:hAnsi="Times New Roman" w:eastAsia="宋体"/>
          <w:b w:val="0"/>
          <w:sz w:val="21"/>
        </w:rPr>
        <w:t>后端通过环境变量注入关键配置，生产环境启动命令示例：</w:t>
      </w:r>
    </w:p>
    <w:p>
      <w:pPr>
        <w:spacing w:line="240" w:lineRule="auto" w:before="0" w:after="0"/>
        <w:ind w:left="425"/>
        <w:jc w:val="left"/>
      </w:pPr>
      <w:r>
        <w:rPr>
          <w:rFonts w:ascii="Consolas" w:hAnsi="Consolas" w:eastAsia="宋体"/>
          <w:b w:val="0"/>
          <w:sz w:val="21"/>
        </w:rPr>
        <w:t>JWT_SECRET=&lt;至少32字节的随机密钥&gt; DB_PASSWORD=&lt;数据库密码&gt; \</w:t>
      </w:r>
    </w:p>
    <w:p>
      <w:pPr>
        <w:spacing w:line="240" w:lineRule="auto" w:before="0" w:after="0"/>
        <w:ind w:left="425"/>
        <w:jc w:val="left"/>
      </w:pPr>
      <w:r>
        <w:rPr>
          <w:rFonts w:ascii="Consolas" w:hAnsi="Consolas" w:eastAsia="宋体"/>
          <w:b w:val="0"/>
          <w:sz w:val="21"/>
        </w:rPr>
        <w:t>java -jar eduadmin.jar --server.port=8080</w:t>
      </w:r>
    </w:p>
    <w:p>
      <w:pPr>
        <w:spacing w:lineRule="exact" w:line="400" w:before="0" w:after="0"/>
        <w:ind w:firstLine="420"/>
        <w:jc w:val="both"/>
      </w:pPr>
      <w:r>
        <w:rPr>
          <w:rFonts w:ascii="Times New Roman" w:hAnsi="Times New Roman" w:eastAsia="宋体"/>
          <w:b w:val="0"/>
          <w:sz w:val="21"/>
        </w:rPr>
        <w:t>关键环境变量说明如表 A.3 所示。</w:t>
      </w:r>
    </w:p>
    <w:p>
      <w:pPr>
        <w:spacing w:lineRule="exact" w:line="400" w:before="0" w:after="0"/>
        <w:ind w:firstLine="420"/>
        <w:jc w:val="both"/>
      </w:pPr>
      <w:r>
        <w:rPr>
          <w:rFonts w:ascii="Times New Roman" w:hAnsi="Times New Roman" w:eastAsia="宋体"/>
          <w:b w:val="0"/>
          <w:sz w:val="21"/>
        </w:rPr>
        <w:t>表 A.3  后端环境变量</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变量</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说明</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默认</w:t>
            </w:r>
          </w:p>
        </w:tc>
      </w:tr>
      <w:tr>
        <w:tc>
          <w:tcPr>
            <w:tcW w:type="dxa" w:w="2835"/>
          </w:tcPr>
          <w:p>
            <w:pPr>
              <w:spacing w:line="240" w:lineRule="auto" w:before="30" w:after="30"/>
              <w:jc w:val="center"/>
            </w:pPr>
            <w:r/>
            <w:r>
              <w:rPr>
                <w:rFonts w:ascii="Times New Roman" w:hAnsi="Times New Roman" w:eastAsia="宋体"/>
                <w:b w:val="0"/>
                <w:sz w:val="21"/>
              </w:rPr>
              <w:t>DB_PASSWORD</w:t>
            </w:r>
          </w:p>
        </w:tc>
        <w:tc>
          <w:tcPr>
            <w:tcW w:type="dxa" w:w="2835"/>
          </w:tcPr>
          <w:p>
            <w:pPr>
              <w:spacing w:line="240" w:lineRule="auto" w:before="30" w:after="30"/>
              <w:jc w:val="center"/>
            </w:pPr>
            <w:r/>
            <w:r>
              <w:rPr>
                <w:rFonts w:ascii="Times New Roman" w:hAnsi="Times New Roman" w:eastAsia="宋体"/>
                <w:b w:val="0"/>
                <w:sz w:val="21"/>
              </w:rPr>
              <w:t>数据库密码</w:t>
            </w:r>
          </w:p>
        </w:tc>
        <w:tc>
          <w:tcPr>
            <w:tcW w:type="dxa" w:w="2835"/>
          </w:tcPr>
          <w:p>
            <w:pPr>
              <w:spacing w:line="240" w:lineRule="auto" w:before="30" w:after="30"/>
              <w:jc w:val="center"/>
            </w:pPr>
            <w:r/>
            <w:r>
              <w:rPr>
                <w:rFonts w:ascii="Times New Roman" w:hAnsi="Times New Roman" w:eastAsia="宋体"/>
                <w:b w:val="0"/>
                <w:sz w:val="21"/>
              </w:rPr>
              <w:t>无（生产必填）</w:t>
            </w:r>
          </w:p>
        </w:tc>
      </w:tr>
      <w:tr>
        <w:tc>
          <w:tcPr>
            <w:tcW w:type="dxa" w:w="2835"/>
          </w:tcPr>
          <w:p>
            <w:pPr>
              <w:spacing w:line="240" w:lineRule="auto" w:before="30" w:after="30"/>
              <w:jc w:val="center"/>
            </w:pPr>
            <w:r/>
            <w:r>
              <w:rPr>
                <w:rFonts w:ascii="Times New Roman" w:hAnsi="Times New Roman" w:eastAsia="宋体"/>
                <w:b w:val="0"/>
                <w:sz w:val="21"/>
              </w:rPr>
              <w:t>JWT_SECRET</w:t>
            </w:r>
          </w:p>
        </w:tc>
        <w:tc>
          <w:tcPr>
            <w:tcW w:type="dxa" w:w="2835"/>
          </w:tcPr>
          <w:p>
            <w:pPr>
              <w:spacing w:line="240" w:lineRule="auto" w:before="30" w:after="30"/>
              <w:jc w:val="center"/>
            </w:pPr>
            <w:r/>
            <w:r>
              <w:rPr>
                <w:rFonts w:ascii="Times New Roman" w:hAnsi="Times New Roman" w:eastAsia="宋体"/>
                <w:b w:val="0"/>
                <w:sz w:val="21"/>
              </w:rPr>
              <w:t>JWT 签名密钥（≥32 UTF-8 字节）</w:t>
            </w:r>
          </w:p>
        </w:tc>
        <w:tc>
          <w:tcPr>
            <w:tcW w:type="dxa" w:w="2835"/>
          </w:tcPr>
          <w:p>
            <w:pPr>
              <w:spacing w:line="240" w:lineRule="auto" w:before="30" w:after="30"/>
              <w:jc w:val="center"/>
            </w:pPr>
            <w:r/>
            <w:r>
              <w:rPr>
                <w:rFonts w:ascii="Times New Roman" w:hAnsi="Times New Roman" w:eastAsia="宋体"/>
                <w:b w:val="0"/>
                <w:sz w:val="21"/>
              </w:rPr>
              <w:t>无（生产必填）</w:t>
            </w:r>
          </w:p>
        </w:tc>
      </w:tr>
      <w:tr>
        <w:tc>
          <w:tcPr>
            <w:tcW w:type="dxa" w:w="2835"/>
          </w:tcPr>
          <w:p>
            <w:pPr>
              <w:spacing w:line="240" w:lineRule="auto" w:before="30" w:after="30"/>
              <w:jc w:val="center"/>
            </w:pPr>
            <w:r/>
            <w:r>
              <w:rPr>
                <w:rFonts w:ascii="Times New Roman" w:hAnsi="Times New Roman" w:eastAsia="宋体"/>
                <w:b w:val="0"/>
                <w:sz w:val="21"/>
              </w:rPr>
              <w:t>APP_CORS_ALLOWED_ORIGINS</w:t>
            </w:r>
          </w:p>
        </w:tc>
        <w:tc>
          <w:tcPr>
            <w:tcW w:type="dxa" w:w="2835"/>
          </w:tcPr>
          <w:p>
            <w:pPr>
              <w:spacing w:line="240" w:lineRule="auto" w:before="30" w:after="30"/>
              <w:jc w:val="center"/>
            </w:pPr>
            <w:r/>
            <w:r>
              <w:rPr>
                <w:rFonts w:ascii="Times New Roman" w:hAnsi="Times New Roman" w:eastAsia="宋体"/>
                <w:b w:val="0"/>
                <w:sz w:val="21"/>
              </w:rPr>
              <w:t>CORS 允许来源白名单</w:t>
            </w:r>
          </w:p>
        </w:tc>
        <w:tc>
          <w:tcPr>
            <w:tcW w:type="dxa" w:w="2835"/>
          </w:tcPr>
          <w:p>
            <w:pPr>
              <w:spacing w:line="240" w:lineRule="auto" w:before="30" w:after="30"/>
              <w:jc w:val="center"/>
            </w:pPr>
            <w:r/>
            <w:r>
              <w:rPr>
                <w:rFonts w:ascii="Times New Roman" w:hAnsi="Times New Roman" w:eastAsia="宋体"/>
                <w:b w:val="0"/>
                <w:sz w:val="21"/>
              </w:rPr>
              <w:t>无（生产必填）</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SERVER_PORT</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服务端口</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8080</w:t>
            </w:r>
          </w:p>
        </w:tc>
      </w:tr>
    </w:tbl>
    <w:p>
      <w:pPr>
        <w:spacing w:before="0" w:after="0" w:lineRule="exact" w:line="120"/>
      </w:pPr>
    </w:p>
    <w:p>
      <w:pPr>
        <w:spacing w:lineRule="exact" w:line="400" w:before="0" w:after="0"/>
        <w:ind w:firstLine="420"/>
        <w:jc w:val="both"/>
      </w:pPr>
      <w:r>
        <w:rPr>
          <w:rFonts w:ascii="Times New Roman" w:hAnsi="Times New Roman" w:eastAsia="宋体"/>
          <w:b w:val="0"/>
          <w:sz w:val="21"/>
        </w:rPr>
        <w:t>&gt; 生产环境由 ProductionConfigurationValidator 在启动时校验上述配置，弱密钥或默认密码将拒绝启动。</w:t>
      </w:r>
    </w:p>
    <w:p>
      <w:pPr>
        <w:spacing w:lineRule="exact" w:line="400" w:before="180" w:after="120"/>
        <w:jc w:val="left"/>
        <w:outlineLvl w:val="2"/>
      </w:pPr>
      <w:r>
        <w:rPr>
          <w:rFonts w:ascii="Times New Roman" w:hAnsi="Times New Roman" w:eastAsia="黑体"/>
          <w:b w:val="0"/>
          <w:sz w:val="28"/>
        </w:rPr>
        <w:t>A.2.3 前端配置</w:t>
      </w:r>
    </w:p>
    <w:p>
      <w:pPr>
        <w:spacing w:lineRule="exact" w:line="400" w:before="0" w:after="0"/>
        <w:ind w:firstLine="420"/>
        <w:jc w:val="both"/>
      </w:pPr>
      <w:r>
        <w:rPr>
          <w:rFonts w:ascii="Times New Roman" w:hAnsi="Times New Roman" w:eastAsia="宋体"/>
          <w:b w:val="0"/>
          <w:sz w:val="21"/>
        </w:rPr>
        <w:t>管理后台开发模式通过 Vite 代理将 `/api` 转发至后端 8080 端口；生产模式由 Nginx/Caddy 反向代理。移动端 H5 产物由 Web 服务器托管。</w:t>
      </w:r>
    </w:p>
    <w:p>
      <w:pPr>
        <w:spacing w:lineRule="exact" w:line="400" w:before="240" w:after="120"/>
        <w:jc w:val="left"/>
        <w:outlineLvl w:val="1"/>
      </w:pPr>
      <w:r>
        <w:rPr>
          <w:rFonts w:ascii="Times New Roman" w:hAnsi="Times New Roman" w:eastAsia="黑体"/>
          <w:b w:val="0"/>
          <w:sz w:val="30"/>
        </w:rPr>
        <w:t>A.3 登录方式</w:t>
      </w:r>
    </w:p>
    <w:p>
      <w:pPr>
        <w:spacing w:lineRule="exact" w:line="400" w:before="0" w:after="0"/>
        <w:ind w:firstLine="420"/>
        <w:jc w:val="both"/>
      </w:pPr>
      <w:r>
        <w:rPr>
          <w:rFonts w:ascii="Times New Roman" w:hAnsi="Times New Roman" w:eastAsia="宋体"/>
          <w:b w:val="0"/>
          <w:sz w:val="21"/>
        </w:rPr>
        <w:t>系统提供 Web 管理后台与移动端两个入口：</w:t>
      </w:r>
    </w:p>
    <w:p>
      <w:pPr>
        <w:spacing w:lineRule="exact" w:line="400" w:before="0" w:after="0"/>
        <w:ind w:firstLine="420"/>
        <w:jc w:val="both"/>
      </w:pPr>
      <w:r>
        <w:rPr>
          <w:rFonts w:ascii="Times New Roman" w:hAnsi="Times New Roman" w:eastAsia="宋体"/>
          <w:b w:val="0"/>
          <w:sz w:val="21"/>
        </w:rPr>
        <w:t>终端访问方式如表 A.4 所示。</w:t>
      </w:r>
    </w:p>
    <w:p>
      <w:pPr>
        <w:spacing w:lineRule="exact" w:line="400" w:before="0" w:after="0"/>
        <w:ind w:firstLine="420"/>
        <w:jc w:val="both"/>
      </w:pPr>
      <w:r>
        <w:rPr>
          <w:rFonts w:ascii="Times New Roman" w:hAnsi="Times New Roman" w:eastAsia="宋体"/>
          <w:b w:val="0"/>
          <w:sz w:val="21"/>
        </w:rPr>
        <w:t>表 A.4  终端访问方式</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终端</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访问方式</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说明</w:t>
            </w:r>
          </w:p>
        </w:tc>
      </w:tr>
      <w:tr>
        <w:tc>
          <w:tcPr>
            <w:tcW w:type="dxa" w:w="2835"/>
          </w:tcPr>
          <w:p>
            <w:pPr>
              <w:spacing w:line="240" w:lineRule="auto" w:before="30" w:after="30"/>
              <w:jc w:val="center"/>
            </w:pPr>
            <w:r/>
            <w:r>
              <w:rPr>
                <w:rFonts w:ascii="Times New Roman" w:hAnsi="Times New Roman" w:eastAsia="宋体"/>
                <w:b w:val="0"/>
                <w:sz w:val="21"/>
              </w:rPr>
              <w:t>管理后台</w:t>
            </w:r>
          </w:p>
        </w:tc>
        <w:tc>
          <w:tcPr>
            <w:tcW w:type="dxa" w:w="2835"/>
          </w:tcPr>
          <w:p>
            <w:pPr>
              <w:spacing w:line="240" w:lineRule="auto" w:before="30" w:after="30"/>
              <w:jc w:val="center"/>
            </w:pPr>
            <w:r/>
            <w:r>
              <w:rPr>
                <w:rFonts w:ascii="Times New Roman" w:hAnsi="Times New Roman" w:eastAsia="宋体"/>
                <w:b w:val="0"/>
                <w:sz w:val="21"/>
              </w:rPr>
              <w:t>浏览器访问管理后台地址</w:t>
            </w:r>
          </w:p>
        </w:tc>
        <w:tc>
          <w:tcPr>
            <w:tcW w:type="dxa" w:w="2835"/>
          </w:tcPr>
          <w:p>
            <w:pPr>
              <w:spacing w:line="240" w:lineRule="auto" w:before="30" w:after="30"/>
              <w:jc w:val="center"/>
            </w:pPr>
            <w:r/>
            <w:r>
              <w:rPr>
                <w:rFonts w:ascii="Times New Roman" w:hAnsi="Times New Roman" w:eastAsia="宋体"/>
                <w:b w:val="0"/>
                <w:sz w:val="21"/>
              </w:rPr>
              <w:t>教务/财务/超级管理员使用</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移动端 H5</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浏览器访问移动端地址</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家长/教师使用</w:t>
            </w:r>
          </w:p>
        </w:tc>
      </w:tr>
    </w:tbl>
    <w:p>
      <w:pPr>
        <w:spacing w:before="0" w:after="0" w:lineRule="exact" w:line="120"/>
      </w:pPr>
    </w:p>
    <w:p>
      <w:pPr>
        <w:spacing w:lineRule="exact" w:line="400" w:before="0" w:after="0"/>
        <w:ind w:firstLine="420"/>
        <w:jc w:val="both"/>
      </w:pPr>
      <w:r>
        <w:rPr>
          <w:rFonts w:ascii="Times New Roman" w:hAnsi="Times New Roman" w:eastAsia="宋体"/>
          <w:b w:val="0"/>
          <w:sz w:val="21"/>
        </w:rPr>
        <w:t>演示账号如表 A.5 所示。</w:t>
      </w:r>
    </w:p>
    <w:p>
      <w:pPr>
        <w:spacing w:lineRule="exact" w:line="400" w:before="0" w:after="0"/>
        <w:ind w:firstLine="420"/>
        <w:jc w:val="both"/>
      </w:pPr>
      <w:r>
        <w:rPr>
          <w:rFonts w:ascii="Times New Roman" w:hAnsi="Times New Roman" w:eastAsia="宋体"/>
          <w:b w:val="0"/>
          <w:sz w:val="21"/>
        </w:rPr>
        <w:t>表 A.5  演示账号</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2835"/>
        <w:gridCol w:w="2835"/>
        <w:gridCol w:w="2835"/>
      </w:tblGrid>
      <w:tr>
        <w:tc>
          <w:tcPr>
            <w:tcW w:type="dxa" w:w="2835"/>
            <w:tcBorders>
              <w:top w:val="single" w:sz="12" w:space="0" w:color="000000"/>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角色</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用户名</w:t>
            </w:r>
          </w:p>
        </w:tc>
        <w:tc>
          <w:tcPr>
            <w:tcW w:type="dxa" w:w="2835"/>
            <w:tcBorders>
              <w:top w:val="single" w:sz="12" w:space="0" w:color="000000"/>
              <w:bottom w:val="single" w:sz="6" w:space="0" w:color="000000"/>
            </w:tcBorders>
          </w:tcPr>
          <w:p>
            <w:pPr>
              <w:spacing w:line="240" w:lineRule="auto" w:before="30" w:after="30"/>
              <w:jc w:val="center"/>
            </w:pPr>
            <w:r/>
            <w:r>
              <w:rPr>
                <w:rFonts w:ascii="Times New Roman" w:hAnsi="Times New Roman" w:eastAsia="宋体"/>
                <w:b/>
                <w:sz w:val="21"/>
              </w:rPr>
              <w:t>密码</w:t>
            </w:r>
          </w:p>
        </w:tc>
      </w:tr>
      <w:tr>
        <w:tc>
          <w:tcPr>
            <w:tcW w:type="dxa" w:w="2835"/>
          </w:tcPr>
          <w:p>
            <w:pPr>
              <w:spacing w:line="240" w:lineRule="auto" w:before="30" w:after="30"/>
              <w:jc w:val="center"/>
            </w:pPr>
            <w:r/>
            <w:r>
              <w:rPr>
                <w:rFonts w:ascii="Times New Roman" w:hAnsi="Times New Roman" w:eastAsia="宋体"/>
                <w:b w:val="0"/>
                <w:sz w:val="21"/>
              </w:rPr>
              <w:t>超级管理员</w:t>
            </w:r>
          </w:p>
        </w:tc>
        <w:tc>
          <w:tcPr>
            <w:tcW w:type="dxa" w:w="2835"/>
          </w:tcPr>
          <w:p>
            <w:pPr>
              <w:spacing w:line="240" w:lineRule="auto" w:before="30" w:after="30"/>
              <w:jc w:val="center"/>
            </w:pPr>
            <w:r/>
            <w:r>
              <w:rPr>
                <w:rFonts w:ascii="Times New Roman" w:hAnsi="Times New Roman" w:eastAsia="宋体"/>
                <w:b w:val="0"/>
                <w:sz w:val="21"/>
              </w:rPr>
              <w:t>admin</w:t>
            </w:r>
          </w:p>
        </w:tc>
        <w:tc>
          <w:tcPr>
            <w:tcW w:type="dxa" w:w="2835"/>
          </w:tcPr>
          <w:p>
            <w:pPr>
              <w:spacing w:line="240" w:lineRule="auto" w:before="30" w:after="30"/>
              <w:jc w:val="center"/>
            </w:pPr>
            <w:r/>
            <w:r>
              <w:rPr>
                <w:rFonts w:ascii="Times New Roman" w:hAnsi="Times New Roman" w:eastAsia="宋体"/>
                <w:b w:val="0"/>
                <w:sz w:val="21"/>
              </w:rPr>
              <w:t>123456</w:t>
            </w:r>
          </w:p>
        </w:tc>
      </w:tr>
      <w:tr>
        <w:tc>
          <w:tcPr>
            <w:tcW w:type="dxa" w:w="2835"/>
          </w:tcPr>
          <w:p>
            <w:pPr>
              <w:spacing w:line="240" w:lineRule="auto" w:before="30" w:after="30"/>
              <w:jc w:val="center"/>
            </w:pPr>
            <w:r/>
            <w:r>
              <w:rPr>
                <w:rFonts w:ascii="Times New Roman" w:hAnsi="Times New Roman" w:eastAsia="宋体"/>
                <w:b w:val="0"/>
                <w:sz w:val="21"/>
              </w:rPr>
              <w:t>教务管理员</w:t>
            </w:r>
          </w:p>
        </w:tc>
        <w:tc>
          <w:tcPr>
            <w:tcW w:type="dxa" w:w="2835"/>
          </w:tcPr>
          <w:p>
            <w:pPr>
              <w:spacing w:line="240" w:lineRule="auto" w:before="30" w:after="30"/>
              <w:jc w:val="center"/>
            </w:pPr>
            <w:r/>
            <w:r>
              <w:rPr>
                <w:rFonts w:ascii="Times New Roman" w:hAnsi="Times New Roman" w:eastAsia="宋体"/>
                <w:b w:val="0"/>
                <w:sz w:val="21"/>
              </w:rPr>
              <w:t>edu</w:t>
            </w:r>
          </w:p>
        </w:tc>
        <w:tc>
          <w:tcPr>
            <w:tcW w:type="dxa" w:w="2835"/>
          </w:tcPr>
          <w:p>
            <w:pPr>
              <w:spacing w:line="240" w:lineRule="auto" w:before="30" w:after="30"/>
              <w:jc w:val="center"/>
            </w:pPr>
            <w:r/>
            <w:r>
              <w:rPr>
                <w:rFonts w:ascii="Times New Roman" w:hAnsi="Times New Roman" w:eastAsia="宋体"/>
                <w:b w:val="0"/>
                <w:sz w:val="21"/>
              </w:rPr>
              <w:t>123456</w:t>
            </w:r>
          </w:p>
        </w:tc>
      </w:tr>
      <w:tr>
        <w:tc>
          <w:tcPr>
            <w:tcW w:type="dxa" w:w="2835"/>
          </w:tcPr>
          <w:p>
            <w:pPr>
              <w:spacing w:line="240" w:lineRule="auto" w:before="30" w:after="30"/>
              <w:jc w:val="center"/>
            </w:pPr>
            <w:r/>
            <w:r>
              <w:rPr>
                <w:rFonts w:ascii="Times New Roman" w:hAnsi="Times New Roman" w:eastAsia="宋体"/>
                <w:b w:val="0"/>
                <w:sz w:val="21"/>
              </w:rPr>
              <w:t>财务管理员</w:t>
            </w:r>
          </w:p>
        </w:tc>
        <w:tc>
          <w:tcPr>
            <w:tcW w:type="dxa" w:w="2835"/>
          </w:tcPr>
          <w:p>
            <w:pPr>
              <w:spacing w:line="240" w:lineRule="auto" w:before="30" w:after="30"/>
              <w:jc w:val="center"/>
            </w:pPr>
            <w:r/>
            <w:r>
              <w:rPr>
                <w:rFonts w:ascii="Times New Roman" w:hAnsi="Times New Roman" w:eastAsia="宋体"/>
                <w:b w:val="0"/>
                <w:sz w:val="21"/>
              </w:rPr>
              <w:t>finance</w:t>
            </w:r>
          </w:p>
        </w:tc>
        <w:tc>
          <w:tcPr>
            <w:tcW w:type="dxa" w:w="2835"/>
          </w:tcPr>
          <w:p>
            <w:pPr>
              <w:spacing w:line="240" w:lineRule="auto" w:before="30" w:after="30"/>
              <w:jc w:val="center"/>
            </w:pPr>
            <w:r/>
            <w:r>
              <w:rPr>
                <w:rFonts w:ascii="Times New Roman" w:hAnsi="Times New Roman" w:eastAsia="宋体"/>
                <w:b w:val="0"/>
                <w:sz w:val="21"/>
              </w:rPr>
              <w:t>123456</w:t>
            </w:r>
          </w:p>
        </w:tc>
      </w:tr>
      <w:tr>
        <w:tc>
          <w:tcPr>
            <w:tcW w:type="dxa" w:w="2835"/>
          </w:tcPr>
          <w:p>
            <w:pPr>
              <w:spacing w:line="240" w:lineRule="auto" w:before="30" w:after="30"/>
              <w:jc w:val="center"/>
            </w:pPr>
            <w:r/>
            <w:r>
              <w:rPr>
                <w:rFonts w:ascii="Times New Roman" w:hAnsi="Times New Roman" w:eastAsia="宋体"/>
                <w:b w:val="0"/>
                <w:sz w:val="21"/>
              </w:rPr>
              <w:t>教师</w:t>
            </w:r>
          </w:p>
        </w:tc>
        <w:tc>
          <w:tcPr>
            <w:tcW w:type="dxa" w:w="2835"/>
          </w:tcPr>
          <w:p>
            <w:pPr>
              <w:spacing w:line="240" w:lineRule="auto" w:before="30" w:after="30"/>
              <w:jc w:val="center"/>
            </w:pPr>
            <w:r/>
            <w:r>
              <w:rPr>
                <w:rFonts w:ascii="Times New Roman" w:hAnsi="Times New Roman" w:eastAsia="宋体"/>
                <w:b w:val="0"/>
                <w:sz w:val="21"/>
              </w:rPr>
              <w:t>teacher1</w:t>
            </w:r>
          </w:p>
        </w:tc>
        <w:tc>
          <w:tcPr>
            <w:tcW w:type="dxa" w:w="2835"/>
          </w:tcPr>
          <w:p>
            <w:pPr>
              <w:spacing w:line="240" w:lineRule="auto" w:before="30" w:after="30"/>
              <w:jc w:val="center"/>
            </w:pPr>
            <w:r/>
            <w:r>
              <w:rPr>
                <w:rFonts w:ascii="Times New Roman" w:hAnsi="Times New Roman" w:eastAsia="宋体"/>
                <w:b w:val="0"/>
                <w:sz w:val="21"/>
              </w:rPr>
              <w:t>123456</w:t>
            </w:r>
          </w:p>
        </w:tc>
      </w:tr>
      <w:tr>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家长</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parent1</w:t>
            </w:r>
          </w:p>
        </w:tc>
        <w:tc>
          <w:tcPr>
            <w:tcW w:type="dxa" w:w="2835"/>
            <w:tcBorders>
              <w:bottom w:val="single" w:sz="12" w:space="0" w:color="000000"/>
            </w:tcBorders>
          </w:tcPr>
          <w:p>
            <w:pPr>
              <w:spacing w:line="240" w:lineRule="auto" w:before="30" w:after="30"/>
              <w:jc w:val="center"/>
            </w:pPr>
            <w:r/>
            <w:r>
              <w:rPr>
                <w:rFonts w:ascii="Times New Roman" w:hAnsi="Times New Roman" w:eastAsia="宋体"/>
                <w:b w:val="0"/>
                <w:sz w:val="21"/>
              </w:rPr>
              <w:t>123456</w:t>
            </w:r>
          </w:p>
        </w:tc>
      </w:tr>
    </w:tbl>
    <w:p>
      <w:pPr>
        <w:spacing w:before="0" w:after="0" w:lineRule="exact" w:line="120"/>
      </w:pPr>
    </w:p>
    <w:p>
      <w:pPr>
        <w:spacing w:lineRule="exact" w:line="400" w:before="240" w:after="120"/>
        <w:jc w:val="left"/>
        <w:outlineLvl w:val="1"/>
      </w:pPr>
      <w:r>
        <w:rPr>
          <w:rFonts w:ascii="Times New Roman" w:hAnsi="Times New Roman" w:eastAsia="黑体"/>
          <w:b w:val="0"/>
          <w:sz w:val="30"/>
        </w:rPr>
        <w:t>A.4 系统功能操作说明</w:t>
      </w:r>
    </w:p>
    <w:p>
      <w:pPr>
        <w:spacing w:lineRule="exact" w:line="400" w:before="0" w:after="0"/>
        <w:ind w:firstLine="420"/>
        <w:jc w:val="both"/>
      </w:pPr>
      <w:r>
        <w:rPr>
          <w:rFonts w:ascii="Times New Roman" w:hAnsi="Times New Roman" w:eastAsia="宋体"/>
          <w:b w:val="0"/>
          <w:sz w:val="21"/>
        </w:rPr>
        <w:t>系统按角色提供如下主要操作：</w:t>
      </w:r>
    </w:p>
    <w:p>
      <w:pPr>
        <w:spacing w:lineRule="exact" w:line="400" w:before="0" w:after="0"/>
        <w:ind w:left="425"/>
        <w:jc w:val="both"/>
      </w:pPr>
      <w:r>
        <w:rPr>
          <w:rFonts w:ascii="Times New Roman" w:hAnsi="Times New Roman" w:eastAsia="宋体"/>
          <w:b w:val="0"/>
          <w:sz w:val="21"/>
        </w:rPr>
        <w:t xml:space="preserve">1. </w:t>
      </w:r>
      <w:r>
        <w:rPr>
          <w:rFonts w:ascii="Times New Roman" w:hAnsi="Times New Roman" w:eastAsia="宋体"/>
          <w:b/>
          <w:sz w:val="21"/>
        </w:rPr>
        <w:t>学员家长（移动端）</w:t>
      </w:r>
      <w:r>
        <w:rPr>
          <w:rFonts w:ascii="Times New Roman" w:hAnsi="Times New Roman" w:eastAsia="宋体"/>
          <w:b w:val="0"/>
          <w:sz w:val="21"/>
        </w:rPr>
        <w:t>：查看课程套餐并在线报名、查看周课表与学情详情、查询剩余课时与消耗流水、接收上课提醒与调课通知、发起请假与退费申请、查看缴费记录。</w:t>
      </w:r>
    </w:p>
    <w:p>
      <w:pPr>
        <w:spacing w:lineRule="exact" w:line="400" w:before="0" w:after="0"/>
        <w:ind w:left="425"/>
        <w:jc w:val="both"/>
      </w:pPr>
      <w:r>
        <w:rPr>
          <w:rFonts w:ascii="Times New Roman" w:hAnsi="Times New Roman" w:eastAsia="宋体"/>
          <w:b w:val="0"/>
          <w:sz w:val="21"/>
        </w:rPr>
        <w:t xml:space="preserve">2. </w:t>
      </w:r>
      <w:r>
        <w:rPr>
          <w:rFonts w:ascii="Times New Roman" w:hAnsi="Times New Roman" w:eastAsia="宋体"/>
          <w:b/>
          <w:sz w:val="21"/>
        </w:rPr>
        <w:t>授课教师（移动端）</w:t>
      </w:r>
      <w:r>
        <w:rPr>
          <w:rFonts w:ascii="Times New Roman" w:hAnsi="Times New Roman" w:eastAsia="宋体"/>
          <w:b w:val="0"/>
          <w:sz w:val="21"/>
        </w:rPr>
        <w:t>：查看个人授课课表、对课次进行课堂考勤（到课/迟到/请假/缺勤）、发布作业并点评学员表现、查看个人月度课时统计、发起调课申请。</w:t>
      </w:r>
    </w:p>
    <w:p>
      <w:pPr>
        <w:spacing w:lineRule="exact" w:line="400" w:before="0" w:after="0"/>
        <w:ind w:left="425"/>
        <w:jc w:val="both"/>
      </w:pPr>
      <w:r>
        <w:rPr>
          <w:rFonts w:ascii="Times New Roman" w:hAnsi="Times New Roman" w:eastAsia="宋体"/>
          <w:b w:val="0"/>
          <w:sz w:val="21"/>
        </w:rPr>
        <w:t xml:space="preserve">3. </w:t>
      </w:r>
      <w:r>
        <w:rPr>
          <w:rFonts w:ascii="Times New Roman" w:hAnsi="Times New Roman" w:eastAsia="宋体"/>
          <w:b/>
          <w:sz w:val="21"/>
        </w:rPr>
        <w:t>教务管理员（管理后台）</w:t>
      </w:r>
      <w:r>
        <w:rPr>
          <w:rFonts w:ascii="Times New Roman" w:hAnsi="Times New Roman" w:eastAsia="宋体"/>
          <w:b w:val="0"/>
          <w:sz w:val="21"/>
        </w:rPr>
        <w:t>：维护课程、班级与课节时段，执行批量/自动排课，在大课表拖拽快速调课并审核教师调课申请，审核报名，管理学员档案、分班与转班，维护考级项目与成绩。</w:t>
      </w:r>
    </w:p>
    <w:p>
      <w:pPr>
        <w:spacing w:lineRule="exact" w:line="400" w:before="0" w:after="0"/>
        <w:ind w:left="425"/>
        <w:jc w:val="both"/>
      </w:pPr>
      <w:r>
        <w:rPr>
          <w:rFonts w:ascii="Times New Roman" w:hAnsi="Times New Roman" w:eastAsia="宋体"/>
          <w:b w:val="0"/>
          <w:sz w:val="21"/>
        </w:rPr>
        <w:t xml:space="preserve">4. </w:t>
      </w:r>
      <w:r>
        <w:rPr>
          <w:rFonts w:ascii="Times New Roman" w:hAnsi="Times New Roman" w:eastAsia="宋体"/>
          <w:b/>
          <w:sz w:val="21"/>
        </w:rPr>
        <w:t>财务管理员（管理后台）</w:t>
      </w:r>
      <w:r>
        <w:rPr>
          <w:rFonts w:ascii="Times New Roman" w:hAnsi="Times New Roman" w:eastAsia="宋体"/>
          <w:b w:val="0"/>
          <w:sz w:val="21"/>
        </w:rPr>
        <w:t>：登记收费与续费、审核退费、查看课时消耗报表、配置薪资规则并核算/确认/发放教师薪资、查看营收统计并导出报表。</w:t>
      </w:r>
    </w:p>
    <w:p>
      <w:pPr>
        <w:spacing w:lineRule="exact" w:line="400" w:before="0" w:after="0"/>
        <w:ind w:left="425"/>
        <w:jc w:val="both"/>
      </w:pPr>
      <w:r>
        <w:rPr>
          <w:rFonts w:ascii="Times New Roman" w:hAnsi="Times New Roman" w:eastAsia="宋体"/>
          <w:b w:val="0"/>
          <w:sz w:val="21"/>
        </w:rPr>
        <w:t xml:space="preserve">5. </w:t>
      </w:r>
      <w:r>
        <w:rPr>
          <w:rFonts w:ascii="Times New Roman" w:hAnsi="Times New Roman" w:eastAsia="宋体"/>
          <w:b/>
          <w:sz w:val="21"/>
        </w:rPr>
        <w:t>超级管理员（管理后台）</w:t>
      </w:r>
      <w:r>
        <w:rPr>
          <w:rFonts w:ascii="Times New Roman" w:hAnsi="Times New Roman" w:eastAsia="宋体"/>
          <w:b w:val="0"/>
          <w:sz w:val="21"/>
        </w:rPr>
        <w:t>：管理用户、角色与权限、配置机构信息、发布公告、查看全局运营看板与流失预警清单、查看操作日志。</w:t>
      </w:r>
    </w:p>
    <w:p>
      <w:pPr>
        <w:sectPr>
          <w:headerReference w:type="default" r:id="rId55"/>
          <w:footerReference w:type="default" r:id="rId56"/>
          <w:pgSz w:w="11906" w:h="16838"/>
          <w:pgMar w:top="1701" w:right="1701" w:bottom="1417" w:left="1701" w:header="1247" w:footer="1020" w:gutter="0"/>
          <w:cols w:space="720"/>
          <w:docGrid w:linePitch="360"/>
          <w:pgNumType w:fmt="decimal" w:start="1"/>
        </w:sectPr>
      </w:pPr>
    </w:p>
    <w:p>
      <w:pPr>
        <w:spacing w:lineRule="exact" w:line="400" w:before="0" w:after="360"/>
        <w:jc w:val="center"/>
        <w:outlineLvl w:val="0"/>
      </w:pPr>
      <w:r>
        <w:rPr>
          <w:rFonts w:ascii="Times New Roman" w:hAnsi="Times New Roman" w:eastAsia="黑体"/>
          <w:b w:val="0"/>
          <w:sz w:val="32"/>
        </w:rPr>
        <w:t>致  谢</w:t>
      </w:r>
    </w:p>
    <w:p>
      <w:pPr>
        <w:spacing w:lineRule="exact" w:line="400" w:before="0" w:after="0"/>
        <w:ind w:firstLine="480"/>
        <w:jc w:val="both"/>
      </w:pPr>
      <w:r>
        <w:rPr>
          <w:rFonts w:ascii="Times New Roman" w:hAnsi="Times New Roman" w:eastAsia="宋体"/>
          <w:b w:val="0"/>
          <w:sz w:val="24"/>
        </w:rPr>
        <w:t>时光荏苒，本次毕业设计即将画上句号。回顾整个设计过程，从需求分析、架构设计到编码实现、测试验收，每一步都离不开老师、同学与家人的支持与帮助。</w:t>
      </w:r>
    </w:p>
    <w:p>
      <w:pPr>
        <w:spacing w:lineRule="exact" w:line="400" w:before="0" w:after="0"/>
        <w:ind w:firstLine="480"/>
        <w:jc w:val="both"/>
      </w:pPr>
      <w:r>
        <w:rPr>
          <w:rFonts w:ascii="Times New Roman" w:hAnsi="Times New Roman" w:eastAsia="宋体"/>
          <w:b w:val="0"/>
          <w:sz w:val="24"/>
        </w:rPr>
        <w:t>首先，衷心感谢我的指导老师。从课题选题、方案论证到论文撰写，老师始终给予耐心的指导与细致的建议，帮助我理清思路、规范论文表达，使本次毕业设计得以顺利完成。老师严谨的治学态度与务实的工程作风，使我受益匪浅。</w:t>
      </w:r>
    </w:p>
    <w:p>
      <w:pPr>
        <w:spacing w:lineRule="exact" w:line="400" w:before="0" w:after="0"/>
        <w:ind w:firstLine="480"/>
        <w:jc w:val="both"/>
      </w:pPr>
      <w:r>
        <w:rPr>
          <w:rFonts w:ascii="Times New Roman" w:hAnsi="Times New Roman" w:eastAsia="宋体"/>
          <w:b w:val="0"/>
          <w:sz w:val="24"/>
        </w:rPr>
        <w:t>其次，感谢学院提供的实训平台与教学资源，让我有机会将课堂所学的软件工程、数据库与 Web 开发等理论应用到实际系统中；感谢一同学习交流的同学们，在系统设计讨论与问题排查中给予我许多启发与帮助。</w:t>
      </w:r>
    </w:p>
    <w:p>
      <w:pPr>
        <w:spacing w:lineRule="exact" w:line="400" w:before="0" w:after="0"/>
        <w:ind w:firstLine="480"/>
        <w:jc w:val="both"/>
      </w:pPr>
      <w:r>
        <w:rPr>
          <w:rFonts w:ascii="Times New Roman" w:hAnsi="Times New Roman" w:eastAsia="宋体"/>
          <w:b w:val="0"/>
          <w:sz w:val="24"/>
        </w:rPr>
        <w:t>最后，感谢我的家人一直以来的理解与支持。在系统开发与文档撰写的日日夜夜里，正是他们的默默付出，支撑我专注地完成本次毕业设计。</w:t>
      </w:r>
    </w:p>
    <w:p>
      <w:pPr>
        <w:spacing w:lineRule="exact" w:line="400" w:before="0" w:after="0"/>
        <w:ind w:firstLine="480"/>
        <w:jc w:val="both"/>
      </w:pPr>
      <w:r>
        <w:rPr>
          <w:rFonts w:ascii="Times New Roman" w:hAnsi="Times New Roman" w:eastAsia="宋体"/>
          <w:b w:val="0"/>
          <w:sz w:val="24"/>
        </w:rPr>
        <w:t>由于本人水平有限，系统中难免存在不足之处，恳请各位老师批评指正。</w:t>
      </w:r>
    </w:p>
    <w:sectPr w:rsidR="00FC693F" w:rsidRPr="0006063C" w:rsidSect="00034616">
      <w:headerReference w:type="default" r:id="rId57"/>
      <w:footerReference w:type="default" r:id="rId58"/>
      <w:pgSz w:w="11906" w:h="16838"/>
      <w:pgMar w:top="1701" w:right="1701" w:bottom="1417" w:left="1701" w:header="1247" w:footer="10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摘　要</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ABSTRACT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目　　录</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1　绪论</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2　相关技术介绍</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3　系统需求分析与总体设计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4　系统详细设计与实现</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5　系统测试</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总　　结</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参 考 文 献</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附录A　软件使用说明书</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line="240" w:lineRule="auto"/>
      <w:jc w:val="left"/>
      <w:pBdr>
        <w:bottom w:val="single" w:sz="6" w:space="1" w:color="000000"/>
      </w:pBdr>
    </w:pPr>
    <w:r/>
    <w:r>
      <w:rPr>
        <w:rFonts w:ascii="Times New Roman" w:hAnsi="Times New Roman" w:eastAsia="宋体"/>
        <w:b w:val="0"/>
        <w:sz w:val="21"/>
      </w:rPr>
      <w:t>攀枝花学院本科毕业设计（论文）</w:t>
    </w:r>
    <w:r>
      <w:rPr>
        <w:rFonts w:ascii="Times New Roman" w:hAnsi="Times New Roman" w:eastAsia="宋体"/>
        <w:b w:val="0"/>
        <w:sz w:val="21"/>
      </w:rPr>
      <w:tab/>
      <w:t>致　　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header" Target="header8.xml"/><Relationship Id="rId33" Type="http://schemas.openxmlformats.org/officeDocument/2006/relationships/footer" Target="footer8.xml"/><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header" Target="header9.xml"/><Relationship Id="rId50" Type="http://schemas.openxmlformats.org/officeDocument/2006/relationships/footer" Target="footer9.xml"/><Relationship Id="rId51" Type="http://schemas.openxmlformats.org/officeDocument/2006/relationships/header" Target="header10.xml"/><Relationship Id="rId52" Type="http://schemas.openxmlformats.org/officeDocument/2006/relationships/footer" Target="footer10.xml"/><Relationship Id="rId53" Type="http://schemas.openxmlformats.org/officeDocument/2006/relationships/header" Target="header11.xml"/><Relationship Id="rId54" Type="http://schemas.openxmlformats.org/officeDocument/2006/relationships/footer" Target="footer11.xml"/><Relationship Id="rId55" Type="http://schemas.openxmlformats.org/officeDocument/2006/relationships/header" Target="header12.xml"/><Relationship Id="rId56" Type="http://schemas.openxmlformats.org/officeDocument/2006/relationships/footer" Target="footer12.xml"/><Relationship Id="rId57" Type="http://schemas.openxmlformats.org/officeDocument/2006/relationships/header" Target="header13.xml"/><Relationship Id="rId5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