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2000" w:hRule="atLeast"/>
        </w:trPr>
        <w:tc>
          <w:tcPr>
            <w:tcW w:type="dxa" w:w="9026"/>
            <w:tcBorders>
              <w:top w:val="none" w:color="FFFFFF" w:sz="0"/>
              <w:left w:val="none" w:color="FFFFFF" w:sz="0"/>
              <w:bottom w:val="none" w:color="FFFFFF" w:sz="0"/>
              <w:right w:val="none" w:color="FFFFFF" w:sz="0"/>
            </w:tcBorders>
            <w:shd w:fill="30371F" w:color="auto" w:val="clear"/>
            <w:tcMar>
              <w:top w:type="dxa" w:w="400"/>
              <w:left w:type="dxa" w:w="560"/>
              <w:bottom w:type="dxa" w:w="400"/>
              <w:right w:type="dxa" w:w="560"/>
            </w:tcMar>
          </w:tcPr>
          <w:p>
            <w:pPr>
              <w:spacing w:after="1400" w:before="400"/>
            </w:pPr>
            <w:r>
              <w:drawing>
                <wp:inline distT="0" distB="0" distL="0" distR="0">
                  <wp:extent cx="2381250" cy="571500"/>
                  <wp:effectExtent t="0" r="0" b="0" l="0"/>
                  <wp:docPr id="1" name="lockup_cream.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571500"/>
                          </a:xfrm>
                          <a:prstGeom prst="rect">
                            <a:avLst/>
                          </a:prstGeom>
                        </pic:spPr>
                      </pic:pic>
                    </a:graphicData>
                  </a:graphic>
                </wp:inline>
              </w:drawing>
            </w:r>
          </w:p>
          <w:p>
            <w:pPr>
              <w:spacing w:after="300" w:line="560"/>
            </w:pPr>
            <w:r>
              <w:rPr>
                <w:rFonts w:ascii="Georgia" w:cs="Georgia" w:eastAsia="Georgia" w:hAnsi="Georgia"/>
                <w:color w:val="F5F1E8"/>
                <w:sz w:val="60"/>
                <w:szCs w:val="60"/>
              </w:rPr>
              <w:t xml:space="preserve">Brand, Visual Identity &amp; UI/UX Direction</w:t>
            </w:r>
          </w:p>
          <w:p>
            <w:pPr>
              <w:spacing w:after="1600" w:line="340"/>
            </w:pPr>
            <w:r>
              <w:rPr>
                <w:color w:val="CFC6B4"/>
                <w:sz w:val="24"/>
                <w:szCs w:val="24"/>
              </w:rPr>
              <w:t xml:space="preserve">The standard for how Tayylo looks, sounds and behaves: crafted, not manufactured; professional, not corporate; premium, not flashy.</w:t>
            </w:r>
          </w:p>
          <w:p>
            <w:pPr>
              <w:spacing w:after="300"/>
            </w:pPr>
            <w:r>
              <w:rPr>
                <w:color w:val="9DA088"/>
                <w:sz w:val="19"/>
                <w:szCs w:val="19"/>
              </w:rPr>
              <w:t xml:space="preserve">Version 1  |  23 September 2026</w:t>
            </w:r>
          </w:p>
        </w:tc>
      </w:tr>
    </w:tbl>
    <w:p>
      <w:pPr>
        <w:pageBreakBefore/>
        <w:spacing w:after="240"/>
      </w:pPr>
      <w:r>
        <w:rPr>
          <w:rFonts w:ascii="Georgia" w:cs="Georgia" w:eastAsia="Georgia" w:hAnsi="Georgia"/>
          <w:sz w:val="40"/>
          <w:szCs w:val="4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Bdr>
          <w:bottom w:val="single" w:color="D8CBB5" w:sz="6" w:space="8"/>
        </w:pBdr>
      </w:pPr>
      <w:r>
        <w:rPr>
          <w:color w:val="D8CBB5"/>
        </w:rPr>
        <w:t xml:space="preserve">1   </w:t>
      </w:r>
      <w:r>
        <w:t xml:space="preserve">Brand personality and concept</w:t>
      </w:r>
    </w:p>
    <w:p>
      <w:pPr>
        <w:spacing w:after="220" w:line="320"/>
      </w:pPr>
      <w:r>
        <w:rPr>
          <w:sz w:val="25"/>
          <w:szCs w:val="25"/>
        </w:rPr>
        <w:t xml:space="preserve">Tayylo sits where a tailor's trusted notebook meets well-made modern software. It should feel sophisticated without intimidating, premium without flash, technological without coldness.</w:t>
      </w:r>
    </w:p>
    <w:p>
      <w:pPr>
        <w:pBdr>
          <w:left w:val="single" w:color="454F2C" w:sz="24" w:space="14"/>
        </w:pBdr>
        <w:spacing w:after="280" w:before="200" w:line="360"/>
        <w:ind w:left="280"/>
      </w:pPr>
      <w:r>
        <w:rPr>
          <w:rFonts w:ascii="Georgia" w:cs="Georgia" w:eastAsia="Georgia" w:hAnsi="Georgia"/>
          <w:color w:val="454F2C"/>
          <w:sz w:val="30"/>
          <w:szCs w:val="30"/>
        </w:rPr>
        <w:t xml:space="preserve">"This feels like a serious tool built for people who care about their craft."</w:t>
      </w:r>
    </w:p>
    <w:p>
      <w:pPr>
        <w:spacing w:after="140" w:line="300"/>
      </w:pPr>
      <w:r>
        <w:rPr>
          <w:b/>
          <w:bCs/>
        </w:rPr>
        <w:t xml:space="preserve">Craftsmanship × Precision × Technology × Elegance × Simplicity.</w:t>
      </w:r>
      <w:r>
        <w:t xml:space="preserve"> Tayylo is modern, premium, elegant, warm, human, professional, trustworthy, calm, precise, craft-focused, timeless and globally relevant.</w:t>
      </w:r>
    </w:p>
    <w:p>
      <w:pPr>
        <w:pStyle w:val="Heading2"/>
      </w:pPr>
      <w:r>
        <w:t xml:space="preserve">What the brand represents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From</w:t>
            </w:r>
          </w:p>
        </w:tc>
        <w:tc>
          <w:tcPr>
            <w:tcW w:type="dxa" w:w="451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To</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Notebook</w:t>
            </w:r>
          </w:p>
        </w:tc>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Digital workspace</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Scattered records</w:t>
            </w:r>
          </w:p>
        </w:tc>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Organised customer history</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Searching</w:t>
            </w:r>
          </w:p>
        </w:tc>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Instant retrieval</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Manual processes</w:t>
            </w:r>
          </w:p>
        </w:tc>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Intelligent workflow</w:t>
            </w:r>
          </w:p>
        </w:tc>
      </w:tr>
    </w:tbl>
    <w:p>
      <w:pPr>
        <w:spacing w:after="120"/>
      </w:pPr>
    </w:p>
    <w:p>
      <w:pPr>
        <w:pStyle w:val="Heading2"/>
      </w:pPr>
      <w:r>
        <w:t xml:space="preserve">The balance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Tayylo is</w:t>
            </w:r>
          </w:p>
        </w:tc>
        <w:tc>
          <w:tcPr>
            <w:tcW w:type="dxa" w:w="451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Tayylo is not</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Crafted</w:t>
            </w:r>
          </w:p>
        </w:tc>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Manufactured</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Professional</w:t>
            </w:r>
          </w:p>
        </w:tc>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Corporate</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Modern</w:t>
            </w:r>
          </w:p>
        </w:tc>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Futuristic</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Premium</w:t>
            </w:r>
          </w:p>
        </w:tc>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Flashy</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Simple</w:t>
            </w:r>
          </w:p>
        </w:tc>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Simplistic</w:t>
            </w:r>
          </w:p>
        </w:tc>
      </w:tr>
      <w:tr>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Global</w:t>
            </w:r>
          </w:p>
        </w:tc>
        <w:tc>
          <w:tcPr>
            <w:tcW w:type="dxa" w:w="451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Generic</w:t>
            </w:r>
          </w:p>
        </w:tc>
      </w:tr>
    </w:tbl>
    <w:p>
      <w:pPr>
        <w:spacing w:after="120"/>
      </w:pPr>
    </w:p>
    <w:p>
      <w:pPr>
        <w:spacing w:after="140" w:line="300"/>
      </w:pPr>
      <w:r>
        <w:t xml:space="preserve">The name comes from an enthusiastic "Tailorrr!". It evokes tailoring without being literal; the winged T symbol and the double Y in the wordmark give it its signature.</w:t>
      </w:r>
    </w:p>
    <w:p>
      <w:pPr>
        <w:pStyle w:val="Heading1"/>
        <w:pageBreakBefore/>
        <w:pBdr>
          <w:bottom w:val="single" w:color="D8CBB5" w:sz="6" w:space="8"/>
        </w:pBdr>
      </w:pPr>
      <w:r>
        <w:rPr>
          <w:color w:val="D8CBB5"/>
        </w:rPr>
        <w:t xml:space="preserve">2   </w:t>
      </w:r>
      <w:r>
        <w:t xml:space="preserve">Colour</w:t>
      </w:r>
    </w:p>
    <w:p>
      <w:pPr>
        <w:spacing w:after="220" w:line="320"/>
      </w:pPr>
      <w:r>
        <w:rPr>
          <w:sz w:val="25"/>
          <w:szCs w:val="25"/>
        </w:rPr>
        <w:t xml:space="preserve">Olive #454F2C is the visual anchor, used with intent. Cream and warm white carry most of the interface so the olive feels valuable.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rHeight w:val="1000" w:hRule="exact"/>
        </w:trPr>
        <w:tc>
          <w:tcPr>
            <w:tcW w:type="dxa" w:w="2256"/>
            <w:tcBorders>
              <w:top w:val="single" w:color="E3DACA" w:sz="4"/>
              <w:left w:val="single" w:color="E3DACA" w:sz="4"/>
              <w:bottom w:val="single" w:color="E3DACA" w:sz="4"/>
              <w:right w:val="single" w:color="E3DACA" w:sz="4"/>
            </w:tcBorders>
            <w:shd w:fill="454F2C" w:color="auto" w:val="clear"/>
          </w:tcPr>
          <w:p/>
        </w:tc>
        <w:tc>
          <w:tcPr>
            <w:tcW w:type="dxa" w:w="2256"/>
            <w:tcBorders>
              <w:top w:val="single" w:color="E3DACA" w:sz="4"/>
              <w:left w:val="single" w:color="E3DACA" w:sz="4"/>
              <w:bottom w:val="single" w:color="E3DACA" w:sz="4"/>
              <w:right w:val="single" w:color="E3DACA" w:sz="4"/>
            </w:tcBorders>
            <w:shd w:fill="30371F" w:color="auto" w:val="clear"/>
          </w:tcPr>
          <w:p/>
        </w:tc>
        <w:tc>
          <w:tcPr>
            <w:tcW w:type="dxa" w:w="2256"/>
            <w:tcBorders>
              <w:top w:val="single" w:color="E3DACA" w:sz="4"/>
              <w:left w:val="single" w:color="E3DACA" w:sz="4"/>
              <w:bottom w:val="single" w:color="E3DACA" w:sz="4"/>
              <w:right w:val="single" w:color="E3DACA" w:sz="4"/>
            </w:tcBorders>
            <w:shd w:fill="D8CBB5" w:color="auto" w:val="clear"/>
          </w:tcPr>
          <w:p/>
        </w:tc>
        <w:tc>
          <w:tcPr>
            <w:tcW w:type="dxa" w:w="2258"/>
            <w:tcBorders>
              <w:top w:val="single" w:color="E3DACA" w:sz="4"/>
              <w:left w:val="single" w:color="E3DACA" w:sz="4"/>
              <w:bottom w:val="single" w:color="E3DACA" w:sz="4"/>
              <w:right w:val="single" w:color="E3DACA" w:sz="4"/>
            </w:tcBorders>
            <w:shd w:fill="F5F1E8" w:color="auto" w:val="clear"/>
          </w:tcPr>
          <w:p/>
        </w:tc>
      </w:tr>
      <w:tr>
        <w:tc>
          <w:tcPr>
            <w:tcW w:type="dxa" w:w="2256"/>
            <w:tcBorders>
              <w:top w:val="single" w:color="E3DACA" w:sz="4"/>
              <w:left w:val="single" w:color="E3DACA" w:sz="4"/>
              <w:bottom w:val="single" w:color="E3DACA" w:sz="4"/>
              <w:right w:val="single" w:color="E3DACA" w:sz="4"/>
            </w:tcBorders>
            <w:tcMar>
              <w:top w:type="dxa" w:w="80"/>
              <w:left w:type="dxa" w:w="110"/>
              <w:bottom w:type="dxa" w:w="100"/>
              <w:right w:type="dxa" w:w="110"/>
            </w:tcMar>
          </w:tcPr>
          <w:p>
            <w:r>
              <w:rPr>
                <w:b/>
                <w:bCs/>
                <w:sz w:val="18"/>
                <w:szCs w:val="18"/>
              </w:rPr>
              <w:t xml:space="preserve">Primary Olive</w:t>
            </w:r>
          </w:p>
          <w:p>
            <w:r>
              <w:rPr>
                <w:b/>
                <w:bCs/>
                <w:color w:val="6A6C61"/>
                <w:sz w:val="17"/>
                <w:szCs w:val="17"/>
              </w:rPr>
              <w:t xml:space="preserve">#454F2C</w:t>
            </w:r>
          </w:p>
          <w:p>
            <w:r>
              <w:rPr>
                <w:color w:val="6A6C61"/>
                <w:sz w:val="16"/>
                <w:szCs w:val="16"/>
              </w:rPr>
              <w:t xml:space="preserve">Primary buttons, active nav, selected states, key highlights</w:t>
            </w:r>
          </w:p>
        </w:tc>
        <w:tc>
          <w:tcPr>
            <w:tcW w:type="dxa" w:w="2256"/>
            <w:tcBorders>
              <w:top w:val="single" w:color="E3DACA" w:sz="4"/>
              <w:left w:val="single" w:color="E3DACA" w:sz="4"/>
              <w:bottom w:val="single" w:color="E3DACA" w:sz="4"/>
              <w:right w:val="single" w:color="E3DACA" w:sz="4"/>
            </w:tcBorders>
            <w:tcMar>
              <w:top w:type="dxa" w:w="80"/>
              <w:left w:type="dxa" w:w="110"/>
              <w:bottom w:type="dxa" w:w="100"/>
              <w:right w:type="dxa" w:w="110"/>
            </w:tcMar>
          </w:tcPr>
          <w:p>
            <w:r>
              <w:rPr>
                <w:b/>
                <w:bCs/>
                <w:sz w:val="18"/>
                <w:szCs w:val="18"/>
              </w:rPr>
              <w:t xml:space="preserve">Deep Olive</w:t>
            </w:r>
          </w:p>
          <w:p>
            <w:r>
              <w:rPr>
                <w:b/>
                <w:bCs/>
                <w:color w:val="6A6C61"/>
                <w:sz w:val="17"/>
                <w:szCs w:val="17"/>
              </w:rPr>
              <w:t xml:space="preserve">#30371F</w:t>
            </w:r>
          </w:p>
          <w:p>
            <w:r>
              <w:rPr>
                <w:color w:val="6A6C61"/>
                <w:sz w:val="16"/>
                <w:szCs w:val="16"/>
              </w:rPr>
              <w:t xml:space="preserve">Sidebar, hover, strong contrast, dark surfaces</w:t>
            </w:r>
          </w:p>
        </w:tc>
        <w:tc>
          <w:tcPr>
            <w:tcW w:type="dxa" w:w="2256"/>
            <w:tcBorders>
              <w:top w:val="single" w:color="E3DACA" w:sz="4"/>
              <w:left w:val="single" w:color="E3DACA" w:sz="4"/>
              <w:bottom w:val="single" w:color="E3DACA" w:sz="4"/>
              <w:right w:val="single" w:color="E3DACA" w:sz="4"/>
            </w:tcBorders>
            <w:tcMar>
              <w:top w:type="dxa" w:w="80"/>
              <w:left w:type="dxa" w:w="110"/>
              <w:bottom w:type="dxa" w:w="100"/>
              <w:right w:type="dxa" w:w="110"/>
            </w:tcMar>
          </w:tcPr>
          <w:p>
            <w:r>
              <w:rPr>
                <w:b/>
                <w:bCs/>
                <w:sz w:val="18"/>
                <w:szCs w:val="18"/>
              </w:rPr>
              <w:t xml:space="preserve">Warm Beige</w:t>
            </w:r>
          </w:p>
          <w:p>
            <w:r>
              <w:rPr>
                <w:b/>
                <w:bCs/>
                <w:color w:val="6A6C61"/>
                <w:sz w:val="17"/>
                <w:szCs w:val="17"/>
              </w:rPr>
              <w:t xml:space="preserve">#D8CBB5</w:t>
            </w:r>
          </w:p>
          <w:p>
            <w:r>
              <w:rPr>
                <w:color w:val="6A6C61"/>
                <w:sz w:val="16"/>
                <w:szCs w:val="16"/>
              </w:rPr>
              <w:t xml:space="preserve">Tags, accents, borders, empty states</w:t>
            </w:r>
          </w:p>
        </w:tc>
        <w:tc>
          <w:tcPr>
            <w:tcW w:type="dxa" w:w="2258"/>
            <w:tcBorders>
              <w:top w:val="single" w:color="E3DACA" w:sz="4"/>
              <w:left w:val="single" w:color="E3DACA" w:sz="4"/>
              <w:bottom w:val="single" w:color="E3DACA" w:sz="4"/>
              <w:right w:val="single" w:color="E3DACA" w:sz="4"/>
            </w:tcBorders>
            <w:tcMar>
              <w:top w:type="dxa" w:w="80"/>
              <w:left w:type="dxa" w:w="110"/>
              <w:bottom w:type="dxa" w:w="100"/>
              <w:right w:type="dxa" w:w="110"/>
            </w:tcMar>
          </w:tcPr>
          <w:p>
            <w:r>
              <w:rPr>
                <w:b/>
                <w:bCs/>
                <w:sz w:val="18"/>
                <w:szCs w:val="18"/>
              </w:rPr>
              <w:t xml:space="preserve">Soft Cream</w:t>
            </w:r>
          </w:p>
          <w:p>
            <w:r>
              <w:rPr>
                <w:b/>
                <w:bCs/>
                <w:color w:val="6A6C61"/>
                <w:sz w:val="17"/>
                <w:szCs w:val="17"/>
              </w:rPr>
              <w:t xml:space="preserve">#F5F1E8</w:t>
            </w:r>
          </w:p>
          <w:p>
            <w:r>
              <w:rPr>
                <w:color w:val="6A6C61"/>
                <w:sz w:val="16"/>
                <w:szCs w:val="16"/>
              </w:rPr>
              <w:t xml:space="preserve">Main app background</w:t>
            </w:r>
          </w:p>
        </w:tc>
      </w:tr>
      <w:tr>
        <w:trPr>
          <w:trHeight w:val="1000" w:hRule="exact"/>
        </w:trPr>
        <w:tc>
          <w:tcPr>
            <w:tcW w:type="dxa" w:w="2256"/>
            <w:tcBorders>
              <w:top w:val="single" w:color="E3DACA" w:sz="4"/>
              <w:left w:val="single" w:color="E3DACA" w:sz="4"/>
              <w:bottom w:val="single" w:color="E3DACA" w:sz="4"/>
              <w:right w:val="single" w:color="E3DACA" w:sz="4"/>
            </w:tcBorders>
            <w:shd w:fill="FFFDF8" w:color="auto" w:val="clear"/>
          </w:tcPr>
          <w:p/>
        </w:tc>
        <w:tc>
          <w:tcPr>
            <w:tcW w:type="dxa" w:w="2256"/>
            <w:tcBorders>
              <w:top w:val="single" w:color="E3DACA" w:sz="4"/>
              <w:left w:val="single" w:color="E3DACA" w:sz="4"/>
              <w:bottom w:val="single" w:color="E3DACA" w:sz="4"/>
              <w:right w:val="single" w:color="E3DACA" w:sz="4"/>
            </w:tcBorders>
            <w:shd w:fill="24261F" w:color="auto" w:val="clear"/>
          </w:tcPr>
          <w:p/>
        </w:tc>
        <w:tc>
          <w:tcPr>
            <w:tcW w:type="dxa" w:w="2256"/>
            <w:tcBorders>
              <w:top w:val="single" w:color="E3DACA" w:sz="4"/>
              <w:left w:val="single" w:color="E3DACA" w:sz="4"/>
              <w:bottom w:val="single" w:color="E3DACA" w:sz="4"/>
              <w:right w:val="single" w:color="E3DACA" w:sz="4"/>
            </w:tcBorders>
            <w:shd w:fill="73756A" w:color="auto" w:val="clear"/>
          </w:tcPr>
          <w:p/>
        </w:tc>
        <w:tc>
          <w:tcPr>
            <w:tcW w:type="dxa" w:w="2258"/>
            <w:tcBorders>
              <w:top w:val="single" w:color="E3DACA" w:sz="4"/>
              <w:left w:val="single" w:color="E3DACA" w:sz="4"/>
              <w:bottom w:val="single" w:color="E3DACA" w:sz="4"/>
              <w:right w:val="single" w:color="E3DACA" w:sz="4"/>
            </w:tcBorders>
            <w:shd w:fill="6A6C61" w:color="auto" w:val="clear"/>
          </w:tcPr>
          <w:p/>
        </w:tc>
      </w:tr>
      <w:tr>
        <w:tc>
          <w:tcPr>
            <w:tcW w:type="dxa" w:w="2256"/>
            <w:tcBorders>
              <w:top w:val="single" w:color="E3DACA" w:sz="4"/>
              <w:left w:val="single" w:color="E3DACA" w:sz="4"/>
              <w:bottom w:val="single" w:color="E3DACA" w:sz="4"/>
              <w:right w:val="single" w:color="E3DACA" w:sz="4"/>
            </w:tcBorders>
            <w:tcMar>
              <w:top w:type="dxa" w:w="80"/>
              <w:left w:type="dxa" w:w="110"/>
              <w:bottom w:type="dxa" w:w="100"/>
              <w:right w:type="dxa" w:w="110"/>
            </w:tcMar>
          </w:tcPr>
          <w:p>
            <w:r>
              <w:rPr>
                <w:b/>
                <w:bCs/>
                <w:sz w:val="18"/>
                <w:szCs w:val="18"/>
              </w:rPr>
              <w:t xml:space="preserve">Warm White</w:t>
            </w:r>
          </w:p>
          <w:p>
            <w:r>
              <w:rPr>
                <w:b/>
                <w:bCs/>
                <w:color w:val="6A6C61"/>
                <w:sz w:val="17"/>
                <w:szCs w:val="17"/>
              </w:rPr>
              <w:t xml:space="preserve">#FFFDF8</w:t>
            </w:r>
          </w:p>
          <w:p>
            <w:r>
              <w:rPr>
                <w:color w:val="6A6C61"/>
                <w:sz w:val="16"/>
                <w:szCs w:val="16"/>
              </w:rPr>
              <w:t xml:space="preserve">Cards, forms, modals, content areas</w:t>
            </w:r>
          </w:p>
        </w:tc>
        <w:tc>
          <w:tcPr>
            <w:tcW w:type="dxa" w:w="2256"/>
            <w:tcBorders>
              <w:top w:val="single" w:color="E3DACA" w:sz="4"/>
              <w:left w:val="single" w:color="E3DACA" w:sz="4"/>
              <w:bottom w:val="single" w:color="E3DACA" w:sz="4"/>
              <w:right w:val="single" w:color="E3DACA" w:sz="4"/>
            </w:tcBorders>
            <w:tcMar>
              <w:top w:type="dxa" w:w="80"/>
              <w:left w:type="dxa" w:w="110"/>
              <w:bottom w:type="dxa" w:w="100"/>
              <w:right w:type="dxa" w:w="110"/>
            </w:tcMar>
          </w:tcPr>
          <w:p>
            <w:r>
              <w:rPr>
                <w:b/>
                <w:bCs/>
                <w:sz w:val="18"/>
                <w:szCs w:val="18"/>
              </w:rPr>
              <w:t xml:space="preserve">Primary Text</w:t>
            </w:r>
          </w:p>
          <w:p>
            <w:r>
              <w:rPr>
                <w:b/>
                <w:bCs/>
                <w:color w:val="6A6C61"/>
                <w:sz w:val="17"/>
                <w:szCs w:val="17"/>
              </w:rPr>
              <w:t xml:space="preserve">#24261F</w:t>
            </w:r>
          </w:p>
          <w:p>
            <w:r>
              <w:rPr>
                <w:color w:val="6A6C61"/>
                <w:sz w:val="16"/>
                <w:szCs w:val="16"/>
              </w:rPr>
              <w:t xml:space="preserve">Headings and body</w:t>
            </w:r>
          </w:p>
        </w:tc>
        <w:tc>
          <w:tcPr>
            <w:tcW w:type="dxa" w:w="2256"/>
            <w:tcBorders>
              <w:top w:val="single" w:color="E3DACA" w:sz="4"/>
              <w:left w:val="single" w:color="E3DACA" w:sz="4"/>
              <w:bottom w:val="single" w:color="E3DACA" w:sz="4"/>
              <w:right w:val="single" w:color="E3DACA" w:sz="4"/>
            </w:tcBorders>
            <w:tcMar>
              <w:top w:type="dxa" w:w="80"/>
              <w:left w:type="dxa" w:w="110"/>
              <w:bottom w:type="dxa" w:w="100"/>
              <w:right w:type="dxa" w:w="110"/>
            </w:tcMar>
          </w:tcPr>
          <w:p>
            <w:r>
              <w:rPr>
                <w:b/>
                <w:bCs/>
                <w:sz w:val="18"/>
                <w:szCs w:val="18"/>
              </w:rPr>
              <w:t xml:space="preserve">Secondary Text</w:t>
            </w:r>
          </w:p>
          <w:p>
            <w:r>
              <w:rPr>
                <w:b/>
                <w:bCs/>
                <w:color w:val="6A6C61"/>
                <w:sz w:val="17"/>
                <w:szCs w:val="17"/>
              </w:rPr>
              <w:t xml:space="preserve">#73756A</w:t>
            </w:r>
          </w:p>
          <w:p>
            <w:r>
              <w:rPr>
                <w:color w:val="6A6C61"/>
                <w:sz w:val="16"/>
                <w:szCs w:val="16"/>
              </w:rPr>
              <w:t xml:space="preserve">Metadata, large secondary text</w:t>
            </w:r>
          </w:p>
        </w:tc>
        <w:tc>
          <w:tcPr>
            <w:tcW w:type="dxa" w:w="2258"/>
            <w:tcBorders>
              <w:top w:val="single" w:color="E3DACA" w:sz="4"/>
              <w:left w:val="single" w:color="E3DACA" w:sz="4"/>
              <w:bottom w:val="single" w:color="E3DACA" w:sz="4"/>
              <w:right w:val="single" w:color="E3DACA" w:sz="4"/>
            </w:tcBorders>
            <w:tcMar>
              <w:top w:type="dxa" w:w="80"/>
              <w:left w:type="dxa" w:w="110"/>
              <w:bottom w:type="dxa" w:w="100"/>
              <w:right w:type="dxa" w:w="110"/>
            </w:tcMar>
          </w:tcPr>
          <w:p>
            <w:r>
              <w:rPr>
                <w:b/>
                <w:bCs/>
                <w:sz w:val="18"/>
                <w:szCs w:val="18"/>
              </w:rPr>
              <w:t xml:space="preserve">Secondary, small</w:t>
            </w:r>
          </w:p>
          <w:p>
            <w:r>
              <w:rPr>
                <w:b/>
                <w:bCs/>
                <w:color w:val="6A6C61"/>
                <w:sz w:val="17"/>
                <w:szCs w:val="17"/>
              </w:rPr>
              <w:t xml:space="preserve">#6A6C61</w:t>
            </w:r>
          </w:p>
          <w:p>
            <w:r>
              <w:rPr>
                <w:color w:val="6A6C61"/>
                <w:sz w:val="16"/>
                <w:szCs w:val="16"/>
              </w:rPr>
              <w:t xml:space="preserve">Proposed for small text on cream</w:t>
            </w:r>
          </w:p>
        </w:tc>
      </w:tr>
    </w:tbl>
    <w:p>
      <w:pPr>
        <w:spacing w:after="140"/>
      </w:pPr>
    </w:p>
    <w:p>
      <w:pPr>
        <w:pStyle w:val="Heading2"/>
      </w:pPr>
      <w:r>
        <w:t xml:space="preserve">Usage ratio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1534"/>
        <w:gridCol w:w="722"/>
      </w:tblGrid>
      <w:tr>
        <w:trPr>
          <w:trHeight w:val="480" w:hRule="exact"/>
        </w:trPr>
        <w:tc>
          <w:tcPr>
            <w:tcW w:type="dxa" w:w="6770"/>
            <w:tcBorders>
              <w:top w:val="single" w:color="E3DACA" w:sz="4"/>
              <w:left w:val="single" w:color="E3DACA" w:sz="4"/>
              <w:bottom w:val="single" w:color="E3DACA" w:sz="4"/>
              <w:right w:val="single" w:color="E3DACA" w:sz="4"/>
            </w:tcBorders>
            <w:shd w:fill="F5F1E8" w:color="auto" w:val="clear"/>
            <w:vAlign w:val="center"/>
          </w:tcPr>
          <w:p>
            <w:pPr>
              <w:jc w:val="center"/>
            </w:pPr>
            <w:r>
              <w:rPr>
                <w:b/>
                <w:bCs/>
                <w:color w:val="24261F"/>
                <w:sz w:val="16"/>
                <w:szCs w:val="16"/>
              </w:rPr>
              <w:t xml:space="preserve">Neutral, cream, white  75%</w:t>
            </w:r>
          </w:p>
        </w:tc>
        <w:tc>
          <w:tcPr>
            <w:tcW w:type="dxa" w:w="1534"/>
            <w:tcBorders>
              <w:top w:val="single" w:color="E3DACA" w:sz="4"/>
              <w:left w:val="single" w:color="E3DACA" w:sz="4"/>
              <w:bottom w:val="single" w:color="E3DACA" w:sz="4"/>
              <w:right w:val="single" w:color="E3DACA" w:sz="4"/>
            </w:tcBorders>
            <w:shd w:fill="454F2C" w:color="auto" w:val="clear"/>
            <w:vAlign w:val="center"/>
          </w:tcPr>
          <w:p>
            <w:pPr>
              <w:jc w:val="center"/>
            </w:pPr>
            <w:r>
              <w:rPr>
                <w:b/>
                <w:bCs/>
                <w:color w:val="F5F1E8"/>
                <w:sz w:val="16"/>
                <w:szCs w:val="16"/>
              </w:rPr>
              <w:t xml:space="preserve">Olive 17%</w:t>
            </w:r>
          </w:p>
        </w:tc>
        <w:tc>
          <w:tcPr>
            <w:tcW w:type="dxa" w:w="722"/>
            <w:tcBorders>
              <w:top w:val="single" w:color="E3DACA" w:sz="4"/>
              <w:left w:val="single" w:color="E3DACA" w:sz="4"/>
              <w:bottom w:val="single" w:color="E3DACA" w:sz="4"/>
              <w:right w:val="single" w:color="E3DACA" w:sz="4"/>
            </w:tcBorders>
            <w:shd w:fill="D8CBB5" w:color="auto" w:val="clear"/>
            <w:vAlign w:val="center"/>
          </w:tcPr>
          <w:p>
            <w:pPr>
              <w:jc w:val="center"/>
            </w:pPr>
            <w:r>
              <w:rPr>
                <w:b/>
                <w:bCs/>
                <w:color w:val="30371F"/>
                <w:sz w:val="16"/>
                <w:szCs w:val="16"/>
              </w:rPr>
              <w:t xml:space="preserve">8%</w:t>
            </w:r>
          </w:p>
        </w:tc>
      </w:tr>
    </w:tbl>
    <w:p>
      <w:pPr>
        <w:spacing w:after="140"/>
      </w:pPr>
    </w:p>
    <w:p>
      <w:pPr>
        <w:spacing w:after="140" w:line="300"/>
      </w:pPr>
      <w:r>
        <w:t xml:space="preserve">Roughly 70–80% neutral, cream and white; 15–20% olive and deep olive; 5–10% beige and supporting accents. Never turn every button, card, heading and icon green.</w:t>
      </w:r>
    </w:p>
    <w:p>
      <w:pPr>
        <w:pStyle w:val="Heading2"/>
      </w:pPr>
      <w:r>
        <w:t xml:space="preserve">Olive communicates</w:t>
      </w:r>
    </w:p>
    <w:p>
      <w:pPr>
        <w:spacing w:after="140" w:line="300"/>
      </w:pPr>
      <w:r>
        <w:t xml:space="preserve">Craftsmanship, natural materials, fabric, earthiness, sophistication, stability, maturity, calm and quality. It also sets Tayylo apart from the usual SaaS palette of bright blue, purple, electric gradients and neon.</w:t>
      </w:r>
    </w:p>
    <w:p>
      <w:pPr>
        <w:pStyle w:val="Heading2"/>
      </w:pPr>
      <w:r>
        <w:t xml:space="preserve">Proposed additions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9"/>
        <w:gridCol w:w="1707"/>
        <w:gridCol w:w="4880"/>
      </w:tblGrid>
      <w:tr>
        <w:trPr>
          <w:tblHeader/>
        </w:trPr>
        <w:tc>
          <w:tcPr>
            <w:tcW w:type="dxa" w:w="2439"/>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Token</w:t>
            </w:r>
          </w:p>
        </w:tc>
        <w:tc>
          <w:tcPr>
            <w:tcW w:type="dxa" w:w="1707"/>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Hex</w:t>
            </w:r>
          </w:p>
        </w:tc>
        <w:tc>
          <w:tcPr>
            <w:tcW w:type="dxa" w:w="4880"/>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Use</w:t>
            </w:r>
          </w:p>
        </w:tc>
      </w:tr>
      <w:tr>
        <w:tc>
          <w:tcPr>
            <w:tcW w:type="dxa" w:w="24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Border</w:t>
            </w:r>
          </w:p>
        </w:tc>
        <w:tc>
          <w:tcPr>
            <w:tcW w:type="dxa" w:w="1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#E3DACA</w:t>
            </w:r>
          </w:p>
        </w:tc>
        <w:tc>
          <w:tcPr>
            <w:tcW w:type="dxa" w:w="488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Dividers and card edges on cream</w:t>
            </w:r>
          </w:p>
        </w:tc>
      </w:tr>
      <w:tr>
        <w:tc>
          <w:tcPr>
            <w:tcW w:type="dxa" w:w="24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Olive tint</w:t>
            </w:r>
          </w:p>
        </w:tc>
        <w:tc>
          <w:tcPr>
            <w:tcW w:type="dxa" w:w="1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#E9EBDF</w:t>
            </w:r>
          </w:p>
        </w:tc>
        <w:tc>
          <w:tcPr>
            <w:tcW w:type="dxa" w:w="488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Selected rows, avatars, focus ring</w:t>
            </w:r>
          </w:p>
        </w:tc>
      </w:tr>
      <w:tr>
        <w:tc>
          <w:tcPr>
            <w:tcW w:type="dxa" w:w="24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Beige tint</w:t>
            </w:r>
          </w:p>
        </w:tc>
        <w:tc>
          <w:tcPr>
            <w:tcW w:type="dxa" w:w="1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#EDE5D6</w:t>
            </w:r>
          </w:p>
        </w:tc>
        <w:tc>
          <w:tcPr>
            <w:tcW w:type="dxa" w:w="488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Change markers, secondary fills</w:t>
            </w:r>
          </w:p>
        </w:tc>
      </w:tr>
      <w:tr>
        <w:tc>
          <w:tcPr>
            <w:tcW w:type="dxa" w:w="24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Success</w:t>
            </w:r>
          </w:p>
        </w:tc>
        <w:tc>
          <w:tcPr>
            <w:tcW w:type="dxa" w:w="1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#3F7A52</w:t>
            </w:r>
          </w:p>
        </w:tc>
        <w:tc>
          <w:tcPr>
            <w:tcW w:type="dxa" w:w="488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Paid, delivered</w:t>
            </w:r>
          </w:p>
        </w:tc>
      </w:tr>
      <w:tr>
        <w:tc>
          <w:tcPr>
            <w:tcW w:type="dxa" w:w="24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Warning</w:t>
            </w:r>
          </w:p>
        </w:tc>
        <w:tc>
          <w:tcPr>
            <w:tcW w:type="dxa" w:w="1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#A8741F</w:t>
            </w:r>
          </w:p>
        </w:tc>
        <w:tc>
          <w:tcPr>
            <w:tcW w:type="dxa" w:w="488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Due soon, stale measurements, unit warnings</w:t>
            </w:r>
          </w:p>
        </w:tc>
      </w:tr>
      <w:tr>
        <w:tc>
          <w:tcPr>
            <w:tcW w:type="dxa" w:w="24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Danger</w:t>
            </w:r>
          </w:p>
        </w:tc>
        <w:tc>
          <w:tcPr>
            <w:tcW w:type="dxa" w:w="1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#A3412F</w:t>
            </w:r>
          </w:p>
        </w:tc>
        <w:tc>
          <w:tcPr>
            <w:tcW w:type="dxa" w:w="488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Overdue, delete</w:t>
            </w:r>
          </w:p>
        </w:tc>
      </w:tr>
      <w:tr>
        <w:tc>
          <w:tcPr>
            <w:tcW w:type="dxa" w:w="2439"/>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Info</w:t>
            </w:r>
          </w:p>
        </w:tc>
        <w:tc>
          <w:tcPr>
            <w:tcW w:type="dxa" w:w="1707"/>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#476A80</w:t>
            </w:r>
          </w:p>
        </w:tc>
        <w:tc>
          <w:tcPr>
            <w:tcW w:type="dxa" w:w="488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Sync, tips</w:t>
            </w:r>
          </w:p>
        </w:tc>
      </w:tr>
    </w:tbl>
    <w:p>
      <w:pPr>
        <w:spacing w:after="120"/>
      </w:pPr>
    </w:p>
    <w:p>
      <w:pPr>
        <w:spacing w:after="160" w:line="280"/>
      </w:pPr>
      <w:r>
        <w:rPr>
          <w:color w:val="6A6C61"/>
          <w:sz w:val="19"/>
          <w:szCs w:val="19"/>
        </w:rPr>
        <w:t xml:space="preserve">Accessibility: olive on cream is about 7.7:1 (passes AAA). #73756A on cream is about 4.2:1, which passes only for large text, so #6A6C61 (about 4.7:1) is proposed for small secondary text. Status is never shown by colour alone; always a label or icon too.</w:t>
      </w:r>
    </w:p>
    <w:p>
      <w:pPr>
        <w:pStyle w:val="Heading1"/>
        <w:pageBreakBefore/>
        <w:pBdr>
          <w:bottom w:val="single" w:color="D8CBB5" w:sz="6" w:space="8"/>
        </w:pBdr>
      </w:pPr>
      <w:r>
        <w:rPr>
          <w:color w:val="D8CBB5"/>
        </w:rPr>
        <w:t xml:space="preserve">3   </w:t>
      </w:r>
      <w:r>
        <w:t xml:space="preserve">Typography and iconography</w:t>
      </w:r>
    </w:p>
    <w:p>
      <w:pPr>
        <w:spacing w:after="220" w:line="320"/>
      </w:pPr>
      <w:r>
        <w:rPr>
          <w:sz w:val="25"/>
          <w:szCs w:val="25"/>
        </w:rPr>
        <w:t xml:space="preserve">Manrope carries the whole interface. A quiet serif appears only for titles, client names on profiles, empty-state headlines and marketing.</w:t>
      </w:r>
    </w:p>
    <w:p>
      <w:pPr>
        <w:spacing w:after="60"/>
      </w:pPr>
      <w:r>
        <w:rPr>
          <w:rFonts w:ascii="Georgia" w:cs="Georgia" w:eastAsia="Georgia" w:hAnsi="Georgia"/>
          <w:sz w:val="64"/>
          <w:szCs w:val="64"/>
        </w:rPr>
        <w:t xml:space="preserve">Remember every client.</w:t>
      </w:r>
    </w:p>
    <w:p>
      <w:pPr>
        <w:spacing w:after="60"/>
      </w:pPr>
      <w:r>
        <w:rPr>
          <w:b/>
          <w:bCs/>
          <w:sz w:val="32"/>
          <w:szCs w:val="32"/>
        </w:rPr>
        <w:t xml:space="preserve">Manrope for the interface</w:t>
      </w:r>
    </w:p>
    <w:p>
      <w:pPr>
        <w:spacing w:after="60"/>
      </w:pPr>
      <w:r>
        <w:rPr>
          <w:color w:val="6A6C61"/>
          <w:sz w:val="22"/>
          <w:szCs w:val="22"/>
        </w:rPr>
        <w:t xml:space="preserve">Labels, inputs, tables, buttons and body text all use Manrope.</w:t>
      </w:r>
    </w:p>
    <w:p>
      <w:pPr>
        <w:spacing w:after="240"/>
      </w:pPr>
      <w:r>
        <w:rPr>
          <w:b/>
          <w:bCs/>
          <w:sz w:val="72"/>
          <w:szCs w:val="72"/>
        </w:rPr>
        <w:t xml:space="preserve">42.0</w:t>
      </w:r>
      <w:r>
        <w:rPr>
          <w:color w:val="6A6C61"/>
          <w:sz w:val="22"/>
          <w:szCs w:val="22"/>
        </w:rPr>
        <w:t xml:space="preserve">  in, tabular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35"/>
        <w:gridCol w:w="2603"/>
        <w:gridCol w:w="1215"/>
        <w:gridCol w:w="3473"/>
      </w:tblGrid>
      <w:tr>
        <w:trPr>
          <w:tblHeader/>
        </w:trPr>
        <w:tc>
          <w:tcPr>
            <w:tcW w:type="dxa" w:w="1735"/>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Style</w:t>
            </w:r>
          </w:p>
        </w:tc>
        <w:tc>
          <w:tcPr>
            <w:tcW w:type="dxa" w:w="260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Font</w:t>
            </w:r>
          </w:p>
        </w:tc>
        <w:tc>
          <w:tcPr>
            <w:tcW w:type="dxa" w:w="1215"/>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Size</w:t>
            </w:r>
          </w:p>
        </w:tc>
        <w:tc>
          <w:tcPr>
            <w:tcW w:type="dxa" w:w="347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Use</w:t>
            </w:r>
          </w:p>
        </w:tc>
      </w:tr>
      <w:tr>
        <w:tc>
          <w:tcPr>
            <w:tcW w:type="dxa" w:w="17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Display</w:t>
            </w:r>
          </w:p>
        </w:tc>
        <w:tc>
          <w:tcPr>
            <w:tcW w:type="dxa" w:w="260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Newsreader (serif)</w:t>
            </w:r>
          </w:p>
        </w:tc>
        <w:tc>
          <w:tcPr>
            <w:tcW w:type="dxa" w:w="121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36–40 pt</w:t>
            </w:r>
          </w:p>
        </w:tc>
        <w:tc>
          <w:tcPr>
            <w:tcW w:type="dxa" w:w="347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Marketing, page titles, empty-state headlines</w:t>
            </w:r>
          </w:p>
        </w:tc>
      </w:tr>
      <w:tr>
        <w:tc>
          <w:tcPr>
            <w:tcW w:type="dxa" w:w="17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Page title</w:t>
            </w:r>
          </w:p>
        </w:tc>
        <w:tc>
          <w:tcPr>
            <w:tcW w:type="dxa" w:w="260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Manrope Bold</w:t>
            </w:r>
          </w:p>
        </w:tc>
        <w:tc>
          <w:tcPr>
            <w:tcW w:type="dxa" w:w="121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28</w:t>
            </w:r>
          </w:p>
        </w:tc>
        <w:tc>
          <w:tcPr>
            <w:tcW w:type="dxa" w:w="347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Screen titles in the app</w:t>
            </w:r>
          </w:p>
        </w:tc>
      </w:tr>
      <w:tr>
        <w:tc>
          <w:tcPr>
            <w:tcW w:type="dxa" w:w="17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Section</w:t>
            </w:r>
          </w:p>
        </w:tc>
        <w:tc>
          <w:tcPr>
            <w:tcW w:type="dxa" w:w="260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Manrope Bold</w:t>
            </w:r>
          </w:p>
        </w:tc>
        <w:tc>
          <w:tcPr>
            <w:tcW w:type="dxa" w:w="121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22</w:t>
            </w:r>
          </w:p>
        </w:tc>
        <w:tc>
          <w:tcPr>
            <w:tcW w:type="dxa" w:w="347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Section headings</w:t>
            </w:r>
          </w:p>
        </w:tc>
      </w:tr>
      <w:tr>
        <w:tc>
          <w:tcPr>
            <w:tcW w:type="dxa" w:w="17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Body</w:t>
            </w:r>
          </w:p>
        </w:tc>
        <w:tc>
          <w:tcPr>
            <w:tcW w:type="dxa" w:w="260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Manrope Regular</w:t>
            </w:r>
          </w:p>
        </w:tc>
        <w:tc>
          <w:tcPr>
            <w:tcW w:type="dxa" w:w="121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16</w:t>
            </w:r>
          </w:p>
        </w:tc>
        <w:tc>
          <w:tcPr>
            <w:tcW w:type="dxa" w:w="347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All body text; line height 1.5</w:t>
            </w:r>
          </w:p>
        </w:tc>
      </w:tr>
      <w:tr>
        <w:tc>
          <w:tcPr>
            <w:tcW w:type="dxa" w:w="17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Small</w:t>
            </w:r>
          </w:p>
        </w:tc>
        <w:tc>
          <w:tcPr>
            <w:tcW w:type="dxa" w:w="260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Manrope Medium</w:t>
            </w:r>
          </w:p>
        </w:tc>
        <w:tc>
          <w:tcPr>
            <w:tcW w:type="dxa" w:w="121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14</w:t>
            </w:r>
          </w:p>
        </w:tc>
        <w:tc>
          <w:tcPr>
            <w:tcW w:type="dxa" w:w="347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Labels, table text</w:t>
            </w:r>
          </w:p>
        </w:tc>
      </w:tr>
      <w:tr>
        <w:tc>
          <w:tcPr>
            <w:tcW w:type="dxa" w:w="17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Meta</w:t>
            </w:r>
          </w:p>
        </w:tc>
        <w:tc>
          <w:tcPr>
            <w:tcW w:type="dxa" w:w="260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Manrope Regular</w:t>
            </w:r>
          </w:p>
        </w:tc>
        <w:tc>
          <w:tcPr>
            <w:tcW w:type="dxa" w:w="121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12</w:t>
            </w:r>
          </w:p>
        </w:tc>
        <w:tc>
          <w:tcPr>
            <w:tcW w:type="dxa" w:w="347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Timestamps, helper text</w:t>
            </w:r>
          </w:p>
        </w:tc>
      </w:tr>
      <w:tr>
        <w:tc>
          <w:tcPr>
            <w:tcW w:type="dxa" w:w="173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Measurement value</w:t>
            </w:r>
          </w:p>
        </w:tc>
        <w:tc>
          <w:tcPr>
            <w:tcW w:type="dxa" w:w="260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Manrope SemiBold, tabular</w:t>
            </w:r>
          </w:p>
        </w:tc>
        <w:tc>
          <w:tcPr>
            <w:tcW w:type="dxa" w:w="121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32–58</w:t>
            </w:r>
          </w:p>
        </w:tc>
        <w:tc>
          <w:tcPr>
            <w:tcW w:type="dxa" w:w="347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Capture screen and profile values</w:t>
            </w:r>
          </w:p>
        </w:tc>
      </w:tr>
    </w:tbl>
    <w:p>
      <w:pPr>
        <w:spacing w:after="120"/>
      </w:pPr>
    </w:p>
    <w:p>
      <w:pPr>
        <w:spacing w:after="160" w:line="280"/>
      </w:pPr>
      <w:r>
        <w:rPr>
          <w:color w:val="6A6C61"/>
          <w:sz w:val="19"/>
          <w:szCs w:val="19"/>
        </w:rPr>
        <w:t xml:space="preserve">Manrope is from your approved list and its precise, slightly engineered shapes suit measurements. Numerals always use tabular figures so columns align like a ledger. Add Noto Sans for Arabic, Devanagari and other scripts as markets open. In this Word file, Georgia stands in for the serif.</w:t>
      </w:r>
    </w:p>
    <w:p>
      <w:pPr>
        <w:pStyle w:val="Heading2"/>
      </w:pPr>
      <w:r>
        <w:t xml:space="preserve">Iconography</w:t>
      </w:r>
    </w:p>
    <w:p>
      <w:pPr>
        <w:pStyle w:val="ListParagraph"/>
        <w:numPr>
          <w:ilvl w:val="0"/>
          <w:numId w:val="2"/>
        </w:numPr>
        <w:spacing w:after="80" w:line="290"/>
      </w:pPr>
      <w:r>
        <w:t xml:space="preserve">Lucide icons at 20 px with a 1.5 px stroke: simple, consistent, functional.</w:t>
      </w:r>
    </w:p>
    <w:p>
      <w:pPr>
        <w:pStyle w:val="ListParagraph"/>
        <w:numPr>
          <w:ilvl w:val="0"/>
          <w:numId w:val="2"/>
        </w:numPr>
        <w:spacing w:after="80" w:line="290"/>
      </w:pPr>
      <w:r>
        <w:t xml:space="preserve">Icons support labels; they rarely replace them.</w:t>
      </w:r>
    </w:p>
    <w:p>
      <w:pPr>
        <w:pStyle w:val="ListParagraph"/>
        <w:numPr>
          <w:ilvl w:val="0"/>
          <w:numId w:val="2"/>
        </w:numPr>
        <w:spacing w:after="80" w:line="290"/>
      </w:pPr>
      <w:r>
        <w:t xml:space="preserve">No decorative icons, no emoji in the interface, no sparkle icons for AI.</w:t>
      </w:r>
    </w:p>
    <w:p>
      <w:pPr>
        <w:pStyle w:val="Heading1"/>
        <w:pageBreakBefore/>
        <w:pBdr>
          <w:bottom w:val="single" w:color="D8CBB5" w:sz="6" w:space="8"/>
        </w:pBdr>
      </w:pPr>
      <w:r>
        <w:rPr>
          <w:color w:val="D8CBB5"/>
        </w:rPr>
        <w:t xml:space="preserve">4   </w:t>
      </w:r>
      <w:r>
        <w:t xml:space="preserve">Logo</w:t>
      </w:r>
    </w:p>
    <w:p>
      <w:pPr>
        <w:spacing w:after="220" w:line="320"/>
      </w:pPr>
      <w:r>
        <w:rPr>
          <w:sz w:val="25"/>
          <w:szCs w:val="25"/>
        </w:rPr>
        <w:t xml:space="preserve">The Tayylo logo pairs a winged T symbol with a spaced, uppercase TAYYLO wordmark. The symbol carries the identity at small sizes; the full lockup leads everywhere there is room.</w:t>
      </w:r>
    </w:p>
    <w:p>
      <w:pPr>
        <w:spacing w:after="140" w:line="300"/>
      </w:pPr>
      <w:r>
        <w:t xml:space="preserve">The symbol is a T built from two mirrored halves that meet at a split stem and end in two fine points. It reads as a monogram, echoes the double Y in the name, and suggests the precision of a clean cut without drawing scissors or needles.</w:t>
      </w:r>
    </w:p>
    <w:p>
      <w:pPr>
        <w:pStyle w:val="Heading2"/>
      </w:pPr>
      <w:r>
        <w:t xml:space="preserve">Primary lockup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rHeight w:val="1900" w:hRule="exact"/>
        </w:trPr>
        <w:tc>
          <w:tcPr>
            <w:tcW w:type="dxa" w:w="4513"/>
            <w:tcBorders>
              <w:top w:val="single" w:color="FFFFFF" w:sz="24"/>
              <w:left w:val="single" w:color="FFFFFF" w:sz="24"/>
              <w:bottom w:val="single" w:color="FFFFFF" w:sz="24"/>
              <w:right w:val="single" w:color="FFFFFF" w:sz="24"/>
            </w:tcBorders>
            <w:shd w:fill="F5F1E8" w:color="auto" w:val="clear"/>
            <w:vAlign w:val="center"/>
          </w:tcPr>
          <w:p>
            <w:pPr>
              <w:jc w:val="center"/>
            </w:pPr>
            <w:r>
              <w:drawing>
                <wp:inline distT="0" distB="0" distL="0" distR="0">
                  <wp:extent cx="2286000" cy="552450"/>
                  <wp:effectExtent t="0" r="0" b="0" l="0"/>
                  <wp:docPr id="1" name="lockup_olive.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552450"/>
                          </a:xfrm>
                          <a:prstGeom prst="rect">
                            <a:avLst/>
                          </a:prstGeom>
                        </pic:spPr>
                      </pic:pic>
                    </a:graphicData>
                  </a:graphic>
                </wp:inline>
              </w:drawing>
            </w:r>
          </w:p>
        </w:tc>
        <w:tc>
          <w:tcPr>
            <w:tcW w:type="dxa" w:w="4513"/>
            <w:tcBorders>
              <w:top w:val="single" w:color="FFFFFF" w:sz="24"/>
              <w:left w:val="single" w:color="FFFFFF" w:sz="24"/>
              <w:bottom w:val="single" w:color="FFFFFF" w:sz="24"/>
              <w:right w:val="single" w:color="FFFFFF" w:sz="24"/>
            </w:tcBorders>
            <w:shd w:fill="454F2C" w:color="auto" w:val="clear"/>
            <w:vAlign w:val="center"/>
          </w:tcPr>
          <w:p>
            <w:pPr>
              <w:jc w:val="center"/>
            </w:pPr>
            <w:r>
              <w:drawing>
                <wp:inline distT="0" distB="0" distL="0" distR="0">
                  <wp:extent cx="2286000" cy="552450"/>
                  <wp:effectExtent t="0" r="0" b="0" l="0"/>
                  <wp:docPr id="1" name="lockup_cream.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552450"/>
                          </a:xfrm>
                          <a:prstGeom prst="rect">
                            <a:avLst/>
                          </a:prstGeom>
                        </pic:spPr>
                      </pic:pic>
                    </a:graphicData>
                  </a:graphic>
                </wp:inline>
              </w:drawing>
            </w:r>
          </w:p>
        </w:tc>
      </w:tr>
      <w:tr>
        <w:tc>
          <w:tcPr>
            <w:tcW w:type="dxa" w:w="4513"/>
            <w:tcBorders>
              <w:top w:val="none" w:color="FFFFFF" w:sz="0"/>
              <w:left w:val="none" w:color="FFFFFF" w:sz="0"/>
              <w:bottom w:val="none" w:color="FFFFFF" w:sz="0"/>
              <w:right w:val="none" w:color="FFFFFF" w:sz="0"/>
            </w:tcBorders>
            <w:tcMar>
              <w:top w:type="dxa" w:w="60"/>
              <w:left w:type="dxa" w:w="40"/>
            </w:tcMar>
          </w:tcPr>
          <w:p>
            <w:r>
              <w:rPr>
                <w:color w:val="6A6C61"/>
                <w:sz w:val="16"/>
                <w:szCs w:val="16"/>
              </w:rPr>
              <w:t xml:space="preserve">Olive on cream: the default</w:t>
            </w:r>
          </w:p>
        </w:tc>
        <w:tc>
          <w:tcPr>
            <w:tcW w:type="dxa" w:w="4513"/>
            <w:tcBorders>
              <w:top w:val="none" w:color="FFFFFF" w:sz="0"/>
              <w:left w:val="none" w:color="FFFFFF" w:sz="0"/>
              <w:bottom w:val="none" w:color="FFFFFF" w:sz="0"/>
              <w:right w:val="none" w:color="FFFFFF" w:sz="0"/>
            </w:tcBorders>
            <w:tcMar>
              <w:top w:type="dxa" w:w="60"/>
              <w:left w:type="dxa" w:w="40"/>
            </w:tcMar>
          </w:tcPr>
          <w:p>
            <w:r>
              <w:rPr>
                <w:color w:val="6A6C61"/>
                <w:sz w:val="16"/>
                <w:szCs w:val="16"/>
              </w:rPr>
              <w:t xml:space="preserve">Cream on olive: covers, dark surfaces, marketing</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rHeight w:val="1900" w:hRule="exact"/>
        </w:trPr>
        <w:tc>
          <w:tcPr>
            <w:tcW w:type="dxa" w:w="4513"/>
            <w:tcBorders>
              <w:top w:val="single" w:color="FFFFFF" w:sz="24"/>
              <w:left w:val="single" w:color="FFFFFF" w:sz="24"/>
              <w:bottom w:val="single" w:color="FFFFFF" w:sz="24"/>
              <w:right w:val="single" w:color="FFFFFF" w:sz="24"/>
            </w:tcBorders>
            <w:shd w:fill="FFFFFF" w:color="auto" w:val="clear"/>
            <w:vAlign w:val="center"/>
          </w:tcPr>
          <w:p>
            <w:pPr>
              <w:jc w:val="center"/>
            </w:pPr>
            <w:r>
              <w:drawing>
                <wp:inline distT="0" distB="0" distL="0" distR="0">
                  <wp:extent cx="2286000" cy="552450"/>
                  <wp:effectExtent t="0" r="0" b="0" l="0"/>
                  <wp:docPr id="1" name="lockup_ink.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552450"/>
                          </a:xfrm>
                          <a:prstGeom prst="rect">
                            <a:avLst/>
                          </a:prstGeom>
                        </pic:spPr>
                      </pic:pic>
                    </a:graphicData>
                  </a:graphic>
                </wp:inline>
              </w:drawing>
            </w:r>
          </w:p>
        </w:tc>
        <w:tc>
          <w:tcPr>
            <w:tcW w:type="dxa" w:w="4513"/>
            <w:tcBorders>
              <w:top w:val="single" w:color="FFFFFF" w:sz="24"/>
              <w:left w:val="single" w:color="FFFFFF" w:sz="24"/>
              <w:bottom w:val="single" w:color="FFFFFF" w:sz="24"/>
              <w:right w:val="single" w:color="FFFFFF" w:sz="24"/>
            </w:tcBorders>
            <w:shd w:fill="30371F" w:color="auto" w:val="clear"/>
            <w:vAlign w:val="center"/>
          </w:tcPr>
          <w:p>
            <w:pPr>
              <w:jc w:val="center"/>
            </w:pPr>
            <w:r>
              <w:drawing>
                <wp:inline distT="0" distB="0" distL="0" distR="0">
                  <wp:extent cx="2286000" cy="552450"/>
                  <wp:effectExtent t="0" r="0" b="0" l="0"/>
                  <wp:docPr id="1" name="lockup_beige.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552450"/>
                          </a:xfrm>
                          <a:prstGeom prst="rect">
                            <a:avLst/>
                          </a:prstGeom>
                        </pic:spPr>
                      </pic:pic>
                    </a:graphicData>
                  </a:graphic>
                </wp:inline>
              </w:drawing>
            </w:r>
          </w:p>
        </w:tc>
      </w:tr>
      <w:tr>
        <w:tc>
          <w:tcPr>
            <w:tcW w:type="dxa" w:w="4513"/>
            <w:tcBorders>
              <w:top w:val="none" w:color="FFFFFF" w:sz="0"/>
              <w:left w:val="none" w:color="FFFFFF" w:sz="0"/>
              <w:bottom w:val="none" w:color="FFFFFF" w:sz="0"/>
              <w:right w:val="none" w:color="FFFFFF" w:sz="0"/>
            </w:tcBorders>
            <w:tcMar>
              <w:top w:type="dxa" w:w="60"/>
              <w:left w:type="dxa" w:w="40"/>
            </w:tcMar>
          </w:tcPr>
          <w:p>
            <w:r>
              <w:rPr>
                <w:color w:val="6A6C61"/>
                <w:sz w:val="16"/>
                <w:szCs w:val="16"/>
              </w:rPr>
              <w:t xml:space="preserve">Monochrome: documents, fax, single-colour print</w:t>
            </w:r>
          </w:p>
        </w:tc>
        <w:tc>
          <w:tcPr>
            <w:tcW w:type="dxa" w:w="4513"/>
            <w:tcBorders>
              <w:top w:val="none" w:color="FFFFFF" w:sz="0"/>
              <w:left w:val="none" w:color="FFFFFF" w:sz="0"/>
              <w:bottom w:val="none" w:color="FFFFFF" w:sz="0"/>
              <w:right w:val="none" w:color="FFFFFF" w:sz="0"/>
            </w:tcBorders>
            <w:tcMar>
              <w:top w:type="dxa" w:w="60"/>
              <w:left w:type="dxa" w:w="40"/>
            </w:tcMar>
          </w:tcPr>
          <w:p>
            <w:r>
              <w:rPr>
                <w:color w:val="6A6C61"/>
                <w:sz w:val="16"/>
                <w:szCs w:val="16"/>
              </w:rPr>
              <w:t xml:space="preserve">Beige on deep olive: premium dark surfaces</w:t>
            </w:r>
          </w:p>
        </w:tc>
      </w:tr>
    </w:tbl>
    <w:p>
      <w:pPr>
        <w:spacing w:after="140"/>
      </w:pPr>
    </w:p>
    <w:p>
      <w:pPr>
        <w:pStyle w:val="Heading2"/>
      </w:pPr>
      <w:r>
        <w:t xml:space="preserve">Symbol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rHeight w:val="1500" w:hRule="exact"/>
        </w:trPr>
        <w:tc>
          <w:tcPr>
            <w:tcW w:type="dxa" w:w="2256"/>
            <w:tcBorders>
              <w:top w:val="single" w:color="FFFFFF" w:sz="24"/>
              <w:left w:val="single" w:color="FFFFFF" w:sz="24"/>
              <w:bottom w:val="single" w:color="FFFFFF" w:sz="24"/>
              <w:right w:val="single" w:color="FFFFFF" w:sz="24"/>
            </w:tcBorders>
            <w:shd w:fill="F5F1E8" w:color="auto" w:val="clear"/>
            <w:vAlign w:val="center"/>
          </w:tcPr>
          <w:p>
            <w:pPr>
              <w:jc w:val="center"/>
            </w:pPr>
            <w:r>
              <w:drawing>
                <wp:inline distT="0" distB="0" distL="0" distR="0">
                  <wp:extent cx="800100" cy="571500"/>
                  <wp:effectExtent t="0" r="0" b="0" l="0"/>
                  <wp:docPr id="1" name="symbol_olive.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0100" cy="571500"/>
                          </a:xfrm>
                          <a:prstGeom prst="rect">
                            <a:avLst/>
                          </a:prstGeom>
                        </pic:spPr>
                      </pic:pic>
                    </a:graphicData>
                  </a:graphic>
                </wp:inline>
              </w:drawing>
            </w:r>
          </w:p>
        </w:tc>
        <w:tc>
          <w:tcPr>
            <w:tcW w:type="dxa" w:w="2256"/>
            <w:tcBorders>
              <w:top w:val="single" w:color="FFFFFF" w:sz="24"/>
              <w:left w:val="single" w:color="FFFFFF" w:sz="24"/>
              <w:bottom w:val="single" w:color="FFFFFF" w:sz="24"/>
              <w:right w:val="single" w:color="FFFFFF" w:sz="24"/>
            </w:tcBorders>
            <w:shd w:fill="454F2C" w:color="auto" w:val="clear"/>
            <w:vAlign w:val="center"/>
          </w:tcPr>
          <w:p>
            <w:pPr>
              <w:jc w:val="center"/>
            </w:pPr>
            <w:r>
              <w:drawing>
                <wp:inline distT="0" distB="0" distL="0" distR="0">
                  <wp:extent cx="800100" cy="571500"/>
                  <wp:effectExtent t="0" r="0" b="0" l="0"/>
                  <wp:docPr id="1" name="symbol_cream.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00100" cy="571500"/>
                          </a:xfrm>
                          <a:prstGeom prst="rect">
                            <a:avLst/>
                          </a:prstGeom>
                        </pic:spPr>
                      </pic:pic>
                    </a:graphicData>
                  </a:graphic>
                </wp:inline>
              </w:drawing>
            </w:r>
          </w:p>
        </w:tc>
        <w:tc>
          <w:tcPr>
            <w:tcW w:type="dxa" w:w="2256"/>
            <w:tcBorders>
              <w:top w:val="single" w:color="FFFFFF" w:sz="24"/>
              <w:left w:val="single" w:color="FFFFFF" w:sz="24"/>
              <w:bottom w:val="single" w:color="FFFFFF" w:sz="24"/>
              <w:right w:val="single" w:color="FFFFFF" w:sz="24"/>
            </w:tcBorders>
            <w:shd w:fill="FFFFFF" w:color="auto" w:val="clear"/>
            <w:vAlign w:val="center"/>
          </w:tcPr>
          <w:p>
            <w:pPr>
              <w:jc w:val="center"/>
            </w:pPr>
            <w:r>
              <w:drawing>
                <wp:inline distT="0" distB="0" distL="0" distR="0">
                  <wp:extent cx="800100" cy="571500"/>
                  <wp:effectExtent t="0" r="0" b="0" l="0"/>
                  <wp:docPr id="1" name="symbol_ink.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 cy="571500"/>
                          </a:xfrm>
                          <a:prstGeom prst="rect">
                            <a:avLst/>
                          </a:prstGeom>
                        </pic:spPr>
                      </pic:pic>
                    </a:graphicData>
                  </a:graphic>
                </wp:inline>
              </w:drawing>
            </w:r>
          </w:p>
        </w:tc>
        <w:tc>
          <w:tcPr>
            <w:tcW w:type="dxa" w:w="2258"/>
            <w:tcBorders>
              <w:top w:val="single" w:color="FFFFFF" w:sz="24"/>
              <w:left w:val="single" w:color="FFFFFF" w:sz="24"/>
              <w:bottom w:val="single" w:color="FFFFFF" w:sz="24"/>
              <w:right w:val="single" w:color="FFFFFF" w:sz="24"/>
            </w:tcBorders>
            <w:shd w:fill="F5F1E8" w:color="auto" w:val="clear"/>
            <w:vAlign w:val="center"/>
          </w:tcPr>
          <w:p>
            <w:pPr>
              <w:jc w:val="center"/>
            </w:pPr>
            <w:r>
              <w:drawing>
                <wp:inline distT="0" distB="0" distL="0" distR="0">
                  <wp:extent cx="266700" cy="190500"/>
                  <wp:effectExtent t="0" r="0" b="0" l="0"/>
                  <wp:docPr id="1" name="symbol_olive.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 cy="190500"/>
                          </a:xfrm>
                          <a:prstGeom prst="rect">
                            <a:avLst/>
                          </a:prstGeom>
                        </pic:spPr>
                      </pic:pic>
                    </a:graphicData>
                  </a:graphic>
                </wp:inline>
              </w:drawing>
            </w:r>
          </w:p>
        </w:tc>
      </w:tr>
      <w:tr>
        <w:tc>
          <w:tcPr>
            <w:tcW w:type="dxa" w:w="2256"/>
            <w:tcBorders>
              <w:top w:val="none" w:color="FFFFFF" w:sz="0"/>
              <w:left w:val="none" w:color="FFFFFF" w:sz="0"/>
              <w:bottom w:val="none" w:color="FFFFFF" w:sz="0"/>
              <w:right w:val="none" w:color="FFFFFF" w:sz="0"/>
            </w:tcBorders>
            <w:tcMar>
              <w:top w:type="dxa" w:w="60"/>
              <w:left w:type="dxa" w:w="40"/>
            </w:tcMar>
          </w:tcPr>
          <w:p>
            <w:r>
              <w:rPr>
                <w:color w:val="6A6C61"/>
                <w:sz w:val="16"/>
                <w:szCs w:val="16"/>
              </w:rPr>
              <w:t xml:space="preserve">Olive</w:t>
            </w:r>
          </w:p>
        </w:tc>
        <w:tc>
          <w:tcPr>
            <w:tcW w:type="dxa" w:w="2256"/>
            <w:tcBorders>
              <w:top w:val="none" w:color="FFFFFF" w:sz="0"/>
              <w:left w:val="none" w:color="FFFFFF" w:sz="0"/>
              <w:bottom w:val="none" w:color="FFFFFF" w:sz="0"/>
              <w:right w:val="none" w:color="FFFFFF" w:sz="0"/>
            </w:tcBorders>
            <w:tcMar>
              <w:top w:type="dxa" w:w="60"/>
              <w:left w:type="dxa" w:w="40"/>
            </w:tcMar>
          </w:tcPr>
          <w:p>
            <w:r>
              <w:rPr>
                <w:color w:val="6A6C61"/>
                <w:sz w:val="16"/>
                <w:szCs w:val="16"/>
              </w:rPr>
              <w:t xml:space="preserve">Reversed</w:t>
            </w:r>
          </w:p>
        </w:tc>
        <w:tc>
          <w:tcPr>
            <w:tcW w:type="dxa" w:w="2256"/>
            <w:tcBorders>
              <w:top w:val="none" w:color="FFFFFF" w:sz="0"/>
              <w:left w:val="none" w:color="FFFFFF" w:sz="0"/>
              <w:bottom w:val="none" w:color="FFFFFF" w:sz="0"/>
              <w:right w:val="none" w:color="FFFFFF" w:sz="0"/>
            </w:tcBorders>
            <w:tcMar>
              <w:top w:type="dxa" w:w="60"/>
              <w:left w:type="dxa" w:w="40"/>
            </w:tcMar>
          </w:tcPr>
          <w:p>
            <w:r>
              <w:rPr>
                <w:color w:val="6A6C61"/>
                <w:sz w:val="16"/>
                <w:szCs w:val="16"/>
              </w:rPr>
              <w:t xml:space="preserve">Monochrome</w:t>
            </w:r>
          </w:p>
        </w:tc>
        <w:tc>
          <w:tcPr>
            <w:tcW w:type="dxa" w:w="2258"/>
            <w:tcBorders>
              <w:top w:val="none" w:color="FFFFFF" w:sz="0"/>
              <w:left w:val="none" w:color="FFFFFF" w:sz="0"/>
              <w:bottom w:val="none" w:color="FFFFFF" w:sz="0"/>
              <w:right w:val="none" w:color="FFFFFF" w:sz="0"/>
            </w:tcBorders>
            <w:tcMar>
              <w:top w:type="dxa" w:w="60"/>
              <w:left w:type="dxa" w:w="40"/>
            </w:tcMar>
          </w:tcPr>
          <w:p>
            <w:r>
              <w:rPr>
                <w:color w:val="6A6C61"/>
                <w:sz w:val="16"/>
                <w:szCs w:val="16"/>
              </w:rPr>
              <w:t xml:space="preserve">Favicon / small size</w:t>
            </w:r>
          </w:p>
        </w:tc>
      </w:tr>
    </w:tbl>
    <w:p>
      <w:pPr>
        <w:spacing w:after="140"/>
      </w:pPr>
    </w:p>
    <w:p>
      <w:pPr>
        <w:pStyle w:val="Heading2"/>
      </w:pPr>
      <w:r>
        <w:t xml:space="preserve">App icons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rHeight w:val="1900" w:hRule="exact"/>
        </w:trPr>
        <w:tc>
          <w:tcPr>
            <w:tcW w:type="dxa" w:w="3008"/>
            <w:tcBorders>
              <w:top w:val="single" w:color="FFFFFF" w:sz="24"/>
              <w:left w:val="single" w:color="FFFFFF" w:sz="24"/>
              <w:bottom w:val="single" w:color="FFFFFF" w:sz="24"/>
              <w:right w:val="single" w:color="FFFFFF" w:sz="24"/>
            </w:tcBorders>
            <w:shd w:fill="F5F1E8" w:color="auto" w:val="clear"/>
            <w:vAlign w:val="center"/>
          </w:tcPr>
          <w:p>
            <w:pPr>
              <w:jc w:val="center"/>
            </w:pPr>
            <w:r>
              <w:drawing>
                <wp:inline distT="0" distB="0" distL="0" distR="0">
                  <wp:extent cx="914400" cy="914400"/>
                  <wp:effectExtent t="0" r="0" b="0" l="0"/>
                  <wp:docPr id="1" name="icon_olive.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14400" cy="914400"/>
                          </a:xfrm>
                          <a:prstGeom prst="rect">
                            <a:avLst/>
                          </a:prstGeom>
                        </pic:spPr>
                      </pic:pic>
                    </a:graphicData>
                  </a:graphic>
                </wp:inline>
              </w:drawing>
            </w:r>
          </w:p>
        </w:tc>
        <w:tc>
          <w:tcPr>
            <w:tcW w:type="dxa" w:w="3008"/>
            <w:tcBorders>
              <w:top w:val="single" w:color="FFFFFF" w:sz="24"/>
              <w:left w:val="single" w:color="FFFFFF" w:sz="24"/>
              <w:bottom w:val="single" w:color="FFFFFF" w:sz="24"/>
              <w:right w:val="single" w:color="FFFFFF" w:sz="24"/>
            </w:tcBorders>
            <w:shd w:fill="F5F1E8" w:color="auto" w:val="clear"/>
            <w:vAlign w:val="center"/>
          </w:tcPr>
          <w:p>
            <w:pPr>
              <w:jc w:val="center"/>
            </w:pPr>
            <w:r>
              <w:drawing>
                <wp:inline distT="0" distB="0" distL="0" distR="0">
                  <wp:extent cx="914400" cy="914400"/>
                  <wp:effectExtent t="0" r="0" b="0" l="0"/>
                  <wp:docPr id="1" name="icon_beige.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14400" cy="914400"/>
                          </a:xfrm>
                          <a:prstGeom prst="rect">
                            <a:avLst/>
                          </a:prstGeom>
                        </pic:spPr>
                      </pic:pic>
                    </a:graphicData>
                  </a:graphic>
                </wp:inline>
              </w:drawing>
            </w:r>
          </w:p>
        </w:tc>
        <w:tc>
          <w:tcPr>
            <w:tcW w:type="dxa" w:w="3010"/>
            <w:tcBorders>
              <w:top w:val="single" w:color="FFFFFF" w:sz="24"/>
              <w:left w:val="single" w:color="FFFFFF" w:sz="24"/>
              <w:bottom w:val="single" w:color="FFFFFF" w:sz="24"/>
              <w:right w:val="single" w:color="FFFFFF" w:sz="24"/>
            </w:tcBorders>
            <w:shd w:fill="F5F1E8" w:color="auto" w:val="clear"/>
            <w:vAlign w:val="center"/>
          </w:tcPr>
          <w:p>
            <w:pPr>
              <w:jc w:val="center"/>
            </w:pPr>
            <w:r>
              <w:drawing>
                <wp:inline distT="0" distB="0" distL="0" distR="0">
                  <wp:extent cx="914400" cy="914400"/>
                  <wp:effectExtent t="0" r="0" b="0" l="0"/>
                  <wp:docPr id="1" name="icon_circle.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14400" cy="914400"/>
                          </a:xfrm>
                          <a:prstGeom prst="rect">
                            <a:avLst/>
                          </a:prstGeom>
                        </pic:spPr>
                      </pic:pic>
                    </a:graphicData>
                  </a:graphic>
                </wp:inline>
              </w:drawing>
            </w:r>
          </w:p>
        </w:tc>
      </w:tr>
      <w:tr>
        <w:tc>
          <w:tcPr>
            <w:tcW w:type="dxa" w:w="3008"/>
            <w:tcBorders>
              <w:top w:val="none" w:color="FFFFFF" w:sz="0"/>
              <w:left w:val="none" w:color="FFFFFF" w:sz="0"/>
              <w:bottom w:val="none" w:color="FFFFFF" w:sz="0"/>
              <w:right w:val="none" w:color="FFFFFF" w:sz="0"/>
            </w:tcBorders>
            <w:tcMar>
              <w:top w:type="dxa" w:w="60"/>
              <w:left w:type="dxa" w:w="40"/>
            </w:tcMar>
          </w:tcPr>
          <w:p>
            <w:r>
              <w:rPr>
                <w:color w:val="6A6C61"/>
                <w:sz w:val="16"/>
                <w:szCs w:val="16"/>
              </w:rPr>
              <w:t xml:space="preserve">App store icon: deep olive</w:t>
            </w:r>
          </w:p>
        </w:tc>
        <w:tc>
          <w:tcPr>
            <w:tcW w:type="dxa" w:w="3008"/>
            <w:tcBorders>
              <w:top w:val="none" w:color="FFFFFF" w:sz="0"/>
              <w:left w:val="none" w:color="FFFFFF" w:sz="0"/>
              <w:bottom w:val="none" w:color="FFFFFF" w:sz="0"/>
              <w:right w:val="none" w:color="FFFFFF" w:sz="0"/>
            </w:tcBorders>
            <w:tcMar>
              <w:top w:type="dxa" w:w="60"/>
              <w:left w:type="dxa" w:w="40"/>
            </w:tcMar>
          </w:tcPr>
          <w:p>
            <w:r>
              <w:rPr>
                <w:color w:val="6A6C61"/>
                <w:sz w:val="16"/>
                <w:szCs w:val="16"/>
              </w:rPr>
              <w:t xml:space="preserve">Light variant: beige</w:t>
            </w:r>
          </w:p>
        </w:tc>
        <w:tc>
          <w:tcPr>
            <w:tcW w:type="dxa" w:w="3010"/>
            <w:tcBorders>
              <w:top w:val="none" w:color="FFFFFF" w:sz="0"/>
              <w:left w:val="none" w:color="FFFFFF" w:sz="0"/>
              <w:bottom w:val="none" w:color="FFFFFF" w:sz="0"/>
              <w:right w:val="none" w:color="FFFFFF" w:sz="0"/>
            </w:tcBorders>
            <w:tcMar>
              <w:top w:type="dxa" w:w="60"/>
              <w:left w:type="dxa" w:w="40"/>
            </w:tcMar>
          </w:tcPr>
          <w:p>
            <w:r>
              <w:rPr>
                <w:color w:val="6A6C61"/>
                <w:sz w:val="16"/>
                <w:szCs w:val="16"/>
              </w:rPr>
              <w:t xml:space="preserve">Avatar and social: circle</w:t>
            </w:r>
          </w:p>
        </w:tc>
      </w:tr>
    </w:tbl>
    <w:p>
      <w:pPr>
        <w:spacing w:after="140"/>
      </w:pPr>
    </w:p>
    <w:p>
      <w:pPr>
        <w:pStyle w:val="Heading2"/>
      </w:pPr>
      <w:r>
        <w:t xml:space="preserve">Usage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Rule</w:t>
            </w:r>
          </w:p>
        </w:tc>
        <w:tc>
          <w:tcPr>
            <w:tcW w:type="dxa" w:w="702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Standard</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Clear space</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Keep space equal to the height of the wordmark letters on every side of the lockup.</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Minimum size</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Lockup at least 96 px (25 mm) wide; below that, use the symbol alone. Symbol at least 16 px for favicons.</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Colours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Only the four approved combinations above. The symbol and wordmark are always the same colour.</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Backgrounds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Cream, warm white, olive, deep olive or beige. On photos, place the logo on a calm area or a solid panel.</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Wordmark</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Always uppercase TAYYLO with its wide letter spacing; never retype it in another font.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ACA" w:sz="4"/>
              <w:left w:val="single" w:color="E3DACA" w:sz="4"/>
              <w:bottom w:val="single" w:color="E3DACA" w:sz="4"/>
              <w:right w:val="single" w:color="E3DACA" w:sz="4"/>
            </w:tcBorders>
            <w:shd w:fill="EDE5D6" w:color="auto" w:val="clear"/>
            <w:tcMar>
              <w:top w:type="dxa" w:w="200"/>
              <w:left w:type="dxa" w:w="260"/>
              <w:bottom w:type="dxa" w:w="200"/>
              <w:right w:type="dxa" w:w="260"/>
            </w:tcMar>
          </w:tcPr>
          <w:p>
            <w:pPr>
              <w:spacing w:after="100"/>
            </w:pPr>
            <w:r>
              <w:rPr>
                <w:b/>
                <w:bCs/>
                <w:color w:val="454F2C"/>
                <w:sz w:val="20"/>
                <w:szCs w:val="20"/>
              </w:rPr>
              <w:t xml:space="preserve">Do not</w:t>
            </w:r>
          </w:p>
          <w:p>
            <w:pPr>
              <w:spacing w:after="70" w:line="270"/>
            </w:pPr>
            <w:r>
              <w:rPr>
                <w:color w:val="24261F"/>
                <w:sz w:val="19"/>
                <w:szCs w:val="19"/>
              </w:rPr>
              <w:t xml:space="preserve">Stretch, skew, rotate or outline the logo</w:t>
            </w:r>
          </w:p>
          <w:p>
            <w:pPr>
              <w:spacing w:after="70" w:line="270"/>
            </w:pPr>
            <w:r>
              <w:rPr>
                <w:color w:val="24261F"/>
                <w:sz w:val="19"/>
                <w:szCs w:val="19"/>
              </w:rPr>
              <w:t xml:space="preserve">Add shadows, gradients or glows</w:t>
            </w:r>
          </w:p>
          <w:p>
            <w:pPr>
              <w:spacing w:after="70" w:line="270"/>
            </w:pPr>
            <w:r>
              <w:rPr>
                <w:color w:val="24261F"/>
                <w:sz w:val="19"/>
                <w:szCs w:val="19"/>
              </w:rPr>
              <w:t xml:space="preserve">Recolour it outside the palette or use two colours in one lockup</w:t>
            </w:r>
          </w:p>
          <w:p>
            <w:pPr>
              <w:spacing w:after="70" w:line="270"/>
            </w:pPr>
            <w:r>
              <w:rPr>
                <w:color w:val="24261F"/>
                <w:sz w:val="19"/>
                <w:szCs w:val="19"/>
              </w:rPr>
              <w:t xml:space="preserve">Place it on busy patterns or low-contrast backgrounds</w:t>
            </w:r>
          </w:p>
          <w:p>
            <w:pPr>
              <w:spacing w:after="70" w:line="270"/>
            </w:pPr>
            <w:r>
              <w:rPr>
                <w:color w:val="24261F"/>
                <w:sz w:val="19"/>
                <w:szCs w:val="19"/>
              </w:rPr>
              <w:t xml:space="preserve">Rearrange the symbol and wordmark or change their spacing</w:t>
            </w:r>
          </w:p>
          <w:p>
            <w:pPr>
              <w:spacing w:after="70" w:line="270"/>
            </w:pPr>
            <w:r>
              <w:rPr>
                <w:color w:val="24261F"/>
                <w:sz w:val="19"/>
                <w:szCs w:val="19"/>
              </w:rPr>
              <w:t xml:space="preserve">Add scissors, needles, tapes or other tailoring clip art to it</w:t>
            </w:r>
          </w:p>
        </w:tc>
      </w:tr>
    </w:tbl>
    <w:p>
      <w:pPr>
        <w:spacing w:after="160"/>
      </w:pPr>
    </w:p>
    <w:p>
      <w:pPr>
        <w:spacing w:after="160" w:line="280"/>
      </w:pPr>
      <w:r>
        <w:rPr>
          <w:color w:val="6A6C61"/>
          <w:sz w:val="19"/>
          <w:szCs w:val="19"/>
        </w:rPr>
        <w:t xml:space="preserve">Note: the logo sheet lists its light brand colour as #EDE6D9, which is lighter than the Warm Beige #D8CBB5 in the brand brief. This guide keeps #D8CBB5 as Warm Beige and treats #EDE6D9 as a light beige for logo tiles and app-icon backgrounds. Confirm which should be official.</w:t>
      </w:r>
    </w:p>
    <w:p>
      <w:pPr>
        <w:pStyle w:val="Heading1"/>
        <w:pageBreakBefore/>
        <w:pBdr>
          <w:bottom w:val="single" w:color="D8CBB5" w:sz="6" w:space="8"/>
        </w:pBdr>
      </w:pPr>
      <w:r>
        <w:rPr>
          <w:color w:val="D8CBB5"/>
        </w:rPr>
        <w:t xml:space="preserve">5   </w:t>
      </w:r>
      <w:r>
        <w:t xml:space="preserve">Visual direction</w:t>
      </w:r>
    </w:p>
    <w:p>
      <w:pPr>
        <w:spacing w:after="220" w:line="320"/>
      </w:pPr>
      <w:r>
        <w:rPr>
          <w:sz w:val="25"/>
          <w:szCs w:val="25"/>
        </w:rPr>
        <w:t xml:space="preserve">Fashion editorial elegance combined with modern SaaS usability, inspired by tailoring studios, craft brands and premium productivity tools, without copying any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ACA" w:sz="4"/>
              <w:left w:val="single" w:color="E3DACA" w:sz="4"/>
              <w:bottom w:val="single" w:color="E3DACA" w:sz="4"/>
              <w:right w:val="single" w:color="E3DACA" w:sz="4"/>
            </w:tcBorders>
            <w:shd w:fill="EDE5D6" w:color="auto" w:val="clear"/>
            <w:tcMar>
              <w:top w:type="dxa" w:w="200"/>
              <w:left w:type="dxa" w:w="260"/>
              <w:bottom w:type="dxa" w:w="200"/>
              <w:right w:type="dxa" w:w="260"/>
            </w:tcMar>
          </w:tcPr>
          <w:p>
            <w:pPr>
              <w:spacing w:after="100"/>
            </w:pPr>
            <w:r>
              <w:rPr>
                <w:b/>
                <w:bCs/>
                <w:color w:val="454F2C"/>
                <w:sz w:val="20"/>
                <w:szCs w:val="20"/>
              </w:rPr>
              <w:t xml:space="preserve">Avoid</w:t>
            </w:r>
          </w:p>
          <w:p>
            <w:pPr>
              <w:spacing w:after="70" w:line="270"/>
            </w:pPr>
            <w:r>
              <w:rPr>
                <w:color w:val="24261F"/>
                <w:sz w:val="19"/>
                <w:szCs w:val="19"/>
              </w:rPr>
              <w:t xml:space="preserve">Purple or giant hero gradients, glassmorphism, floating neon blobs</w:t>
            </w:r>
          </w:p>
          <w:p>
            <w:pPr>
              <w:spacing w:after="70" w:line="270"/>
            </w:pPr>
            <w:r>
              <w:rPr>
                <w:color w:val="24261F"/>
                <w:sz w:val="19"/>
                <w:szCs w:val="19"/>
              </w:rPr>
              <w:t xml:space="preserve">Excessive rounded cards and heavy shadows</w:t>
            </w:r>
          </w:p>
          <w:p>
            <w:pPr>
              <w:spacing w:after="70" w:line="270"/>
            </w:pPr>
            <w:r>
              <w:rPr>
                <w:color w:val="24261F"/>
                <w:sz w:val="19"/>
                <w:szCs w:val="19"/>
              </w:rPr>
              <w:t xml:space="preserve">AI sparkle icons and generic dashboard templates</w:t>
            </w:r>
          </w:p>
          <w:p>
            <w:pPr>
              <w:spacing w:after="70" w:line="270"/>
            </w:pPr>
            <w:r>
              <w:rPr>
                <w:color w:val="24261F"/>
                <w:sz w:val="19"/>
                <w:szCs w:val="19"/>
              </w:rPr>
              <w:t xml:space="preserve">Huge colourful metric cards</w:t>
            </w:r>
          </w:p>
          <w:p>
            <w:pPr>
              <w:spacing w:after="70" w:line="270"/>
            </w:pPr>
            <w:r>
              <w:rPr>
                <w:color w:val="24261F"/>
                <w:sz w:val="19"/>
                <w:szCs w:val="19"/>
              </w:rPr>
              <w:t xml:space="preserve">Animation for decoration, and Dribbble-style UI that sacrifices usability</w:t>
            </w:r>
          </w:p>
          <w:p>
            <w:pPr>
              <w:spacing w:after="70" w:line="270"/>
            </w:pPr>
            <w:r>
              <w:rPr>
                <w:color w:val="24261F"/>
                <w:sz w:val="19"/>
                <w:szCs w:val="19"/>
              </w:rPr>
              <w:t xml:space="preserve">Regional stereotypes of any kind</w:t>
            </w:r>
          </w:p>
        </w:tc>
      </w:tr>
    </w:tbl>
    <w:p>
      <w:pPr>
        <w:spacing w:after="160"/>
      </w:pPr>
    </w:p>
    <w:p>
      <w:pPr>
        <w:pStyle w:val="Heading2"/>
      </w:pPr>
      <w:r>
        <w:t xml:space="preserve">UI philosophy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Principle</w:t>
            </w:r>
          </w:p>
        </w:tc>
        <w:tc>
          <w:tcPr>
            <w:tcW w:type="dxa" w:w="6770"/>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In practice</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Speed</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Common tasks finish in seconds; measuring 18 fields takes about 90 seconds.</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Clarity</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Plain words; the key number on each screen is the largest thing on it.</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Hierarchy</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One filled primary action per screen; secondary actions step down visually.</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Consistency</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An action keeps its name everywhere: "Save measurements" produces "Measurements saved".</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Minimal cognitive load</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One decision per screen; history and settings sit one tap away, not on screen.</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Craft</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Aligned numbers, careful spacing, thoughtful empty states.</w:t>
            </w:r>
          </w:p>
        </w:tc>
      </w:tr>
    </w:tbl>
    <w:p>
      <w:pPr>
        <w:spacing w:after="120"/>
      </w:pPr>
    </w:p>
    <w:p>
      <w:pPr>
        <w:spacing w:after="140" w:line="300"/>
      </w:pPr>
      <w:r>
        <w:rPr>
          <w:b/>
          <w:bCs/>
        </w:rPr>
        <w:t xml:space="preserve">The test for every screen:</w:t>
      </w:r>
      <w:r>
        <w:t xml:space="preserve"> would a professional tailor actually want to use this every day? If not, simplify. Function leads; aesthetics enhance function.</w:t>
      </w:r>
    </w:p>
    <w:p>
      <w:pPr>
        <w:pStyle w:val="Heading1"/>
        <w:pageBreakBefore/>
        <w:pBdr>
          <w:bottom w:val="single" w:color="D8CBB5" w:sz="6" w:space="8"/>
        </w:pBdr>
      </w:pPr>
      <w:r>
        <w:rPr>
          <w:color w:val="D8CBB5"/>
        </w:rPr>
        <w:t xml:space="preserve">6   </w:t>
      </w:r>
      <w:r>
        <w:t xml:space="preserve">Key screens</w:t>
      </w:r>
    </w:p>
    <w:p>
      <w:pPr>
        <w:pStyle w:val="Heading2"/>
      </w:pPr>
      <w:r>
        <w:t xml:space="preserve">Dashboard: what do I need to know today?</w:t>
      </w:r>
    </w:p>
    <w:p>
      <w:pPr>
        <w:spacing w:after="140" w:line="300"/>
      </w:pPr>
      <w:r>
        <w:t xml:space="preserve">A greeting, then the day. The dashboard is useful even if the user never looks at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sz w:val="26"/>
                <w:szCs w:val="26"/>
              </w:rPr>
              <w:t xml:space="preserve">Good morning, Adaeze</w:t>
            </w:r>
          </w:p>
        </w:tc>
        <w:tc>
          <w:tcPr>
            <w:tcW w:type="dxa" w:w="6018"/>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color w:val="6A6C61"/>
                <w:sz w:val="18"/>
                <w:szCs w:val="18"/>
              </w:rPr>
              <w:t xml:space="preserve">Wednesday 23 September  |  3 fittings, 2 pickups, 4 orders due this week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Area</w:t>
            </w:r>
          </w:p>
        </w:tc>
        <w:tc>
          <w:tcPr>
            <w:tcW w:type="dxa" w:w="6770"/>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Content</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Quick actions</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 Add customer (primary olive)  |  Record measurements  |  Create order  |  Schedule appointment</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Today's work</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10:00 Fitting #2, John Smith, navy suit  |  12:30 Measure, Priya Nair, lehenga  |  15:00 Pickup, Kofi Mensah, agbada</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Due this week</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Overdue items first with a red dot and a label; then by date</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Outstanding payments</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Customer and balance, largest first; tap to record a payment</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Recent customers</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Last 5 opened profiles</w:t>
            </w:r>
          </w:p>
        </w:tc>
      </w:tr>
      <w:tr>
        <w:tc>
          <w:tcPr>
            <w:tcW w:type="dxa" w:w="2256"/>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Active orders</w:t>
            </w:r>
          </w:p>
        </w:tc>
        <w:tc>
          <w:tcPr>
            <w:tcW w:type="dxa" w:w="677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Count by status: Cutting, Sewing, Fitting, Ready</w:t>
            </w:r>
          </w:p>
        </w:tc>
      </w:tr>
    </w:tbl>
    <w:p>
      <w:pPr>
        <w:spacing w:after="120"/>
      </w:pPr>
    </w:p>
    <w:p>
      <w:pPr>
        <w:pStyle w:val="Heading2"/>
      </w:pPr>
      <w:r>
        <w:t xml:space="preserve">Customer profile: the digital tailoring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01"/>
        <w:gridCol w:w="3925"/>
      </w:tblGrid>
      <w:tr>
        <w:tc>
          <w:tcPr>
            <w:tcW w:type="dxa" w:w="5101"/>
            <w:tcBorders>
              <w:top w:val="single" w:color="E3DACA" w:sz="4"/>
              <w:left w:val="single" w:color="E3DACA" w:sz="4"/>
              <w:bottom w:val="single" w:color="E3DACA" w:sz="4"/>
              <w:right w:val="single" w:color="E3DACA" w:sz="4"/>
            </w:tcBorders>
            <w:shd w:fill="FFFDF8" w:color="auto" w:val="clear"/>
            <w:tcMar>
              <w:top w:type="dxa" w:w="90"/>
              <w:left w:type="dxa" w:w="120"/>
              <w:bottom w:type="dxa" w:w="90"/>
              <w:right w:type="dxa" w:w="120"/>
            </w:tcMar>
          </w:tcPr>
          <w:p>
            <w:pPr>
              <w:spacing w:after="40" w:line="260"/>
            </w:pPr>
            <w:r>
              <w:rPr>
                <w:b w:val="false"/>
                <w:bCs w:val="false"/>
                <w:sz w:val="18"/>
                <w:szCs w:val="18"/>
              </w:rPr>
              <w:t xml:space="preserve">John Smith</w:t>
            </w:r>
          </w:p>
          <w:p>
            <w:pPr>
              <w:spacing w:after="40" w:line="260"/>
            </w:pPr>
            <w:r>
              <w:rPr>
                <w:b w:val="false"/>
                <w:bCs w:val="false"/>
                <w:sz w:val="18"/>
                <w:szCs w:val="18"/>
              </w:rPr>
              <w:t xml:space="preserve">+1 415 555 0142  |  Customer since March 2026</w:t>
            </w:r>
          </w:p>
        </w:tc>
        <w:tc>
          <w:tcPr>
            <w:tcW w:type="dxa" w:w="3925"/>
            <w:tcBorders>
              <w:top w:val="single" w:color="E3DACA" w:sz="4"/>
              <w:left w:val="single" w:color="E3DACA" w:sz="4"/>
              <w:bottom w:val="single" w:color="E3DACA" w:sz="4"/>
              <w:right w:val="single" w:color="E3DACA" w:sz="4"/>
            </w:tcBorders>
            <w:shd w:fill="FFFDF8" w:color="auto" w:val="clear"/>
            <w:tcMar>
              <w:top w:type="dxa" w:w="90"/>
              <w:left w:type="dxa" w:w="120"/>
              <w:bottom w:type="dxa" w:w="90"/>
              <w:right w:type="dxa" w:w="120"/>
            </w:tcMar>
          </w:tcPr>
          <w:p>
            <w:pPr>
              <w:spacing w:after="40" w:line="260"/>
            </w:pPr>
            <w:r>
              <w:rPr>
                <w:color w:val="454F2C"/>
                <w:sz w:val="18"/>
                <w:szCs w:val="18"/>
              </w:rPr>
              <w:t xml:space="preserve">New measurement (primary)</w:t>
            </w:r>
          </w:p>
          <w:p>
            <w:pPr>
              <w:spacing w:after="40" w:line="260"/>
            </w:pPr>
            <w:r>
              <w:rPr>
                <w:color w:val="454F2C"/>
                <w:sz w:val="18"/>
                <w:szCs w:val="18"/>
              </w:rPr>
              <w:t xml:space="preserve">New order  |  Schedule  |  Edit</w:t>
            </w:r>
          </w:p>
        </w:tc>
      </w:tr>
    </w:tbl>
    <w:p>
      <w:pPr>
        <w:spacing w:after="120"/>
      </w:pPr>
    </w:p>
    <w:p>
      <w:pPr>
        <w:spacing w:after="140" w:line="300"/>
      </w:pPr>
      <w:r>
        <w:t xml:space="preserve">Tabs: Overview, </w:t>
      </w:r>
      <w:r>
        <w:rPr>
          <w:b/>
          <w:bCs/>
        </w:rPr>
        <w:t xml:space="preserve">Measurements</w:t>
      </w:r>
      <w:r>
        <w:t xml:space="preserve">, Orders, Fittings, Notes, Media. Inside Measurements, a Current | History switch. Current shows the template name, date and any note, then the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none" w:color="FFFFFF" w:sz="0"/>
              <w:left w:val="none" w:color="FFFFFF" w:sz="0"/>
              <w:bottom w:val="single" w:color="E3DACA" w:sz="4"/>
              <w:right w:val="none" w:color="FFFFFF" w:sz="0"/>
            </w:tcBorders>
            <w:shd w:fill="FFFDF8" w:color="auto" w:val="clear"/>
            <w:tcMar>
              <w:top w:type="dxa" w:w="100"/>
              <w:left w:type="dxa" w:w="120"/>
              <w:bottom w:type="dxa" w:w="100"/>
            </w:tcMar>
          </w:tcPr>
          <w:p>
            <w:r>
              <w:rPr>
                <w:color w:val="6A6C61"/>
                <w:sz w:val="17"/>
                <w:szCs w:val="17"/>
              </w:rPr>
              <w:t xml:space="preserve">Chest</w:t>
            </w:r>
          </w:p>
          <w:p>
            <w:r>
              <w:rPr>
                <w:b/>
                <w:bCs/>
                <w:sz w:val="32"/>
                <w:szCs w:val="32"/>
              </w:rPr>
              <w:t xml:space="preserve">42</w:t>
            </w:r>
            <w:r>
              <w:rPr>
                <w:color w:val="6A6C61"/>
                <w:sz w:val="17"/>
                <w:szCs w:val="17"/>
              </w:rPr>
              <w:t xml:space="preserve"> in</w:t>
            </w:r>
            <w:r>
              <w:rPr>
                <w:b/>
                <w:bCs/>
                <w:color w:val="30371F"/>
                <w:sz w:val="16"/>
                <w:szCs w:val="16"/>
                <w:shd w:fill="EDE5D6" w:color="auto" w:val="clear"/>
              </w:rPr>
              <w:t xml:space="preserve">  +1 </w:t>
            </w:r>
          </w:p>
        </w:tc>
        <w:tc>
          <w:tcPr>
            <w:tcW w:type="dxa" w:w="2256"/>
            <w:tcBorders>
              <w:top w:val="none" w:color="FFFFFF" w:sz="0"/>
              <w:left w:val="none" w:color="FFFFFF" w:sz="0"/>
              <w:bottom w:val="single" w:color="E3DACA" w:sz="4"/>
              <w:right w:val="none" w:color="FFFFFF" w:sz="0"/>
            </w:tcBorders>
            <w:shd w:fill="FFFDF8" w:color="auto" w:val="clear"/>
            <w:tcMar>
              <w:top w:type="dxa" w:w="100"/>
              <w:left w:type="dxa" w:w="120"/>
              <w:bottom w:type="dxa" w:w="100"/>
            </w:tcMar>
          </w:tcPr>
          <w:p>
            <w:r>
              <w:rPr>
                <w:color w:val="6A6C61"/>
                <w:sz w:val="17"/>
                <w:szCs w:val="17"/>
              </w:rPr>
              <w:t xml:space="preserve">Waist</w:t>
            </w:r>
          </w:p>
          <w:p>
            <w:r>
              <w:rPr>
                <w:b/>
                <w:bCs/>
                <w:sz w:val="32"/>
                <w:szCs w:val="32"/>
              </w:rPr>
              <w:t xml:space="preserve">36</w:t>
            </w:r>
            <w:r>
              <w:rPr>
                <w:color w:val="6A6C61"/>
                <w:sz w:val="17"/>
                <w:szCs w:val="17"/>
              </w:rPr>
              <w:t xml:space="preserve"> in</w:t>
            </w:r>
            <w:r>
              <w:rPr>
                <w:b/>
                <w:bCs/>
                <w:color w:val="30371F"/>
                <w:sz w:val="16"/>
                <w:szCs w:val="16"/>
                <w:shd w:fill="EDE5D6" w:color="auto" w:val="clear"/>
              </w:rPr>
              <w:t xml:space="preserve">  +2 </w:t>
            </w:r>
          </w:p>
        </w:tc>
        <w:tc>
          <w:tcPr>
            <w:tcW w:type="dxa" w:w="2256"/>
            <w:tcBorders>
              <w:top w:val="none" w:color="FFFFFF" w:sz="0"/>
              <w:left w:val="none" w:color="FFFFFF" w:sz="0"/>
              <w:bottom w:val="single" w:color="E3DACA" w:sz="4"/>
              <w:right w:val="none" w:color="FFFFFF" w:sz="0"/>
            </w:tcBorders>
            <w:shd w:fill="FFFDF8" w:color="auto" w:val="clear"/>
            <w:tcMar>
              <w:top w:type="dxa" w:w="100"/>
              <w:left w:type="dxa" w:w="120"/>
              <w:bottom w:type="dxa" w:w="100"/>
            </w:tcMar>
          </w:tcPr>
          <w:p>
            <w:r>
              <w:rPr>
                <w:color w:val="6A6C61"/>
                <w:sz w:val="17"/>
                <w:szCs w:val="17"/>
              </w:rPr>
              <w:t xml:space="preserve">Shoulder</w:t>
            </w:r>
          </w:p>
          <w:p>
            <w:r>
              <w:rPr>
                <w:b/>
                <w:bCs/>
                <w:sz w:val="32"/>
                <w:szCs w:val="32"/>
              </w:rPr>
              <w:t xml:space="preserve">18</w:t>
            </w:r>
            <w:r>
              <w:rPr>
                <w:color w:val="6A6C61"/>
                <w:sz w:val="17"/>
                <w:szCs w:val="17"/>
              </w:rPr>
              <w:t xml:space="preserve"> in</w:t>
            </w:r>
          </w:p>
        </w:tc>
        <w:tc>
          <w:tcPr>
            <w:tcW w:type="dxa" w:w="2258"/>
            <w:tcBorders>
              <w:top w:val="none" w:color="FFFFFF" w:sz="0"/>
              <w:left w:val="none" w:color="FFFFFF" w:sz="0"/>
              <w:bottom w:val="single" w:color="E3DACA" w:sz="4"/>
              <w:right w:val="none" w:color="FFFFFF" w:sz="0"/>
            </w:tcBorders>
            <w:shd w:fill="FFFDF8" w:color="auto" w:val="clear"/>
            <w:tcMar>
              <w:top w:type="dxa" w:w="100"/>
              <w:left w:type="dxa" w:w="120"/>
              <w:bottom w:type="dxa" w:w="100"/>
            </w:tcMar>
          </w:tcPr>
          <w:p>
            <w:r>
              <w:rPr>
                <w:color w:val="6A6C61"/>
                <w:sz w:val="17"/>
                <w:szCs w:val="17"/>
              </w:rPr>
              <w:t xml:space="preserve">Sleeve</w:t>
            </w:r>
          </w:p>
          <w:p>
            <w:r>
              <w:rPr>
                <w:b/>
                <w:bCs/>
                <w:sz w:val="32"/>
                <w:szCs w:val="32"/>
              </w:rPr>
              <w:t xml:space="preserve">25</w:t>
            </w:r>
            <w:r>
              <w:rPr>
                <w:color w:val="6A6C61"/>
                <w:sz w:val="17"/>
                <w:szCs w:val="17"/>
              </w:rPr>
              <w:t xml:space="preserve"> in</w:t>
            </w:r>
          </w:p>
        </w:tc>
      </w:tr>
      <w:tr>
        <w:tc>
          <w:tcPr>
            <w:tcW w:type="dxa" w:w="2256"/>
            <w:tcBorders>
              <w:top w:val="none" w:color="FFFFFF" w:sz="0"/>
              <w:left w:val="none" w:color="FFFFFF" w:sz="0"/>
              <w:bottom w:val="single" w:color="E3DACA" w:sz="4"/>
              <w:right w:val="none" w:color="FFFFFF" w:sz="0"/>
            </w:tcBorders>
            <w:shd w:fill="FFFDF8" w:color="auto" w:val="clear"/>
            <w:tcMar>
              <w:top w:type="dxa" w:w="100"/>
              <w:left w:type="dxa" w:w="120"/>
              <w:bottom w:type="dxa" w:w="100"/>
            </w:tcMar>
          </w:tcPr>
          <w:p>
            <w:r>
              <w:rPr>
                <w:color w:val="6A6C61"/>
                <w:sz w:val="17"/>
                <w:szCs w:val="17"/>
              </w:rPr>
              <w:t xml:space="preserve">Neck</w:t>
            </w:r>
          </w:p>
          <w:p>
            <w:r>
              <w:rPr>
                <w:b/>
                <w:bCs/>
                <w:sz w:val="32"/>
                <w:szCs w:val="32"/>
              </w:rPr>
              <w:t xml:space="preserve">16½</w:t>
            </w:r>
            <w:r>
              <w:rPr>
                <w:color w:val="6A6C61"/>
                <w:sz w:val="17"/>
                <w:szCs w:val="17"/>
              </w:rPr>
              <w:t xml:space="preserve"> in</w:t>
            </w:r>
          </w:p>
        </w:tc>
        <w:tc>
          <w:tcPr>
            <w:tcW w:type="dxa" w:w="2256"/>
            <w:tcBorders>
              <w:top w:val="none" w:color="FFFFFF" w:sz="0"/>
              <w:left w:val="none" w:color="FFFFFF" w:sz="0"/>
              <w:bottom w:val="single" w:color="E3DACA" w:sz="4"/>
              <w:right w:val="none" w:color="FFFFFF" w:sz="0"/>
            </w:tcBorders>
            <w:shd w:fill="FFFDF8" w:color="auto" w:val="clear"/>
            <w:tcMar>
              <w:top w:type="dxa" w:w="100"/>
              <w:left w:type="dxa" w:w="120"/>
              <w:bottom w:type="dxa" w:w="100"/>
            </w:tcMar>
          </w:tcPr>
          <w:p>
            <w:r>
              <w:rPr>
                <w:color w:val="6A6C61"/>
                <w:sz w:val="17"/>
                <w:szCs w:val="17"/>
              </w:rPr>
              <w:t xml:space="preserve">Bicep</w:t>
            </w:r>
          </w:p>
          <w:p>
            <w:r>
              <w:rPr>
                <w:b/>
                <w:bCs/>
                <w:sz w:val="32"/>
                <w:szCs w:val="32"/>
              </w:rPr>
              <w:t xml:space="preserve">14</w:t>
            </w:r>
            <w:r>
              <w:rPr>
                <w:color w:val="6A6C61"/>
                <w:sz w:val="17"/>
                <w:szCs w:val="17"/>
              </w:rPr>
              <w:t xml:space="preserve"> in</w:t>
            </w:r>
          </w:p>
        </w:tc>
        <w:tc>
          <w:tcPr>
            <w:tcW w:type="dxa" w:w="2256"/>
            <w:tcBorders>
              <w:top w:val="none" w:color="FFFFFF" w:sz="0"/>
              <w:left w:val="none" w:color="FFFFFF" w:sz="0"/>
              <w:bottom w:val="single" w:color="E3DACA" w:sz="4"/>
              <w:right w:val="none" w:color="FFFFFF" w:sz="0"/>
            </w:tcBorders>
            <w:shd w:fill="FFFDF8" w:color="auto" w:val="clear"/>
            <w:tcMar>
              <w:top w:type="dxa" w:w="100"/>
              <w:left w:type="dxa" w:w="120"/>
              <w:bottom w:type="dxa" w:w="100"/>
            </w:tcMar>
          </w:tcPr>
          <w:p>
            <w:r>
              <w:rPr>
                <w:color w:val="6A6C61"/>
                <w:sz w:val="17"/>
                <w:szCs w:val="17"/>
              </w:rPr>
              <w:t xml:space="preserve">Trouser length</w:t>
            </w:r>
          </w:p>
          <w:p>
            <w:r>
              <w:rPr>
                <w:b/>
                <w:bCs/>
                <w:sz w:val="32"/>
                <w:szCs w:val="32"/>
              </w:rPr>
              <w:t xml:space="preserve">41</w:t>
            </w:r>
            <w:r>
              <w:rPr>
                <w:color w:val="6A6C61"/>
                <w:sz w:val="17"/>
                <w:szCs w:val="17"/>
              </w:rPr>
              <w:t xml:space="preserve"> in</w:t>
            </w:r>
          </w:p>
        </w:tc>
        <w:tc>
          <w:tcPr>
            <w:tcW w:type="dxa" w:w="2258"/>
            <w:tcBorders>
              <w:top w:val="none" w:color="FFFFFF" w:sz="0"/>
              <w:left w:val="none" w:color="FFFFFF" w:sz="0"/>
              <w:bottom w:val="single" w:color="E3DACA" w:sz="4"/>
              <w:right w:val="none" w:color="FFFFFF" w:sz="0"/>
            </w:tcBorders>
            <w:shd w:fill="FFFDF8" w:color="auto" w:val="clear"/>
            <w:tcMar>
              <w:top w:type="dxa" w:w="100"/>
              <w:left w:type="dxa" w:w="120"/>
              <w:bottom w:type="dxa" w:w="100"/>
            </w:tcMar>
          </w:tcPr>
          <w:p>
            <w:r>
              <w:rPr>
                <w:color w:val="6A6C61"/>
                <w:sz w:val="17"/>
                <w:szCs w:val="17"/>
              </w:rPr>
              <w:t xml:space="preserve">Inseam</w:t>
            </w:r>
          </w:p>
          <w:p>
            <w:r>
              <w:rPr>
                <w:b/>
                <w:bCs/>
                <w:sz w:val="32"/>
                <w:szCs w:val="32"/>
              </w:rPr>
              <w:t xml:space="preserve">32</w:t>
            </w:r>
            <w:r>
              <w:rPr>
                <w:color w:val="6A6C61"/>
                <w:sz w:val="17"/>
                <w:szCs w:val="17"/>
              </w:rPr>
              <w:t xml:space="preserve"> in</w:t>
            </w:r>
          </w:p>
        </w:tc>
      </w:tr>
    </w:tbl>
    <w:p>
      <w:pPr>
        <w:spacing w:after="140"/>
      </w:pPr>
    </w:p>
    <w:p>
      <w:pPr>
        <w:pStyle w:val="Heading2"/>
      </w:pPr>
      <w:r>
        <w:t xml:space="preserve">Measurement capture: built for one 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c>
          <w:tcPr>
            <w:tcW w:type="dxa" w:w="4700"/>
            <w:tcBorders>
              <w:top w:val="single" w:color="D8CBB5" w:sz="12"/>
              <w:left w:val="single" w:color="D8CBB5" w:sz="12"/>
              <w:bottom w:val="single" w:color="D8CBB5" w:sz="12"/>
              <w:right w:val="single" w:color="D8CBB5" w:sz="12"/>
            </w:tcBorders>
            <w:shd w:fill="FFFDF8" w:color="auto" w:val="clear"/>
            <w:tcMar>
              <w:top w:type="dxa" w:w="260"/>
              <w:left w:type="dxa" w:w="250"/>
              <w:bottom w:type="dxa" w:w="260"/>
              <w:right w:type="dxa" w:w="250"/>
            </w:tcMar>
          </w:tcPr>
          <w:p>
            <w:pPr>
              <w:spacing w:after="60"/>
            </w:pPr>
            <w:r>
              <w:rPr>
                <w:b/>
                <w:bCs/>
                <w:sz w:val="19"/>
                <w:szCs w:val="19"/>
              </w:rPr>
              <w:t xml:space="preserve">John Smith</w:t>
            </w:r>
            <w:r>
              <w:rPr>
                <w:color w:val="6A6C61"/>
                <w:sz w:val="17"/>
                <w:szCs w:val="17"/>
              </w:rPr>
              <w:t xml:space="preserve">     Suit  |  7 of 18</w:t>
            </w:r>
          </w:p>
          <w:p>
            <w:pPr>
              <w:pBdr>
                <w:bottom w:val="single" w:color="454F2C" w:sz="18" w:space="1"/>
              </w:pBdr>
              <w:spacing w:after="300"/>
            </w:pPr>
          </w:p>
          <w:p>
            <w:pPr>
              <w:jc w:val="center"/>
            </w:pPr>
            <w:r>
              <w:rPr>
                <w:b/>
                <w:bCs/>
                <w:color w:val="454F2C"/>
                <w:sz w:val="20"/>
                <w:szCs w:val="20"/>
              </w:rPr>
              <w:t xml:space="preserve">CHEST</w:t>
            </w:r>
          </w:p>
          <w:p>
            <w:pPr>
              <w:spacing w:after="0" w:before="60"/>
              <w:jc w:val="center"/>
            </w:pPr>
            <w:r>
              <w:rPr>
                <w:b/>
                <w:bCs/>
                <w:sz w:val="96"/>
                <w:szCs w:val="96"/>
              </w:rPr>
              <w:t xml:space="preserve">42.0</w:t>
            </w:r>
          </w:p>
          <w:p>
            <w:pPr>
              <w:jc w:val="center"/>
            </w:pPr>
            <w:r>
              <w:rPr>
                <w:color w:val="6A6C61"/>
                <w:sz w:val="20"/>
                <w:szCs w:val="20"/>
              </w:rPr>
              <w:t xml:space="preserve">inches</w:t>
            </w:r>
          </w:p>
          <w:p>
            <w:pPr>
              <w:spacing w:after="240" w:before="100"/>
              <w:jc w:val="center"/>
            </w:pPr>
            <w:r>
              <w:rPr>
                <w:color w:val="6A6C61"/>
                <w:sz w:val="17"/>
                <w:szCs w:val="17"/>
              </w:rPr>
              <w:t xml:space="preserve">Last time 41 in, March 2026</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1050"/>
              <w:gridCol w:w="1050"/>
            </w:tblGrid>
            <w:tr>
              <w:tc>
                <w:tcPr>
                  <w:tcW w:type="dxa" w:w="1050"/>
                  <w:tcBorders>
                    <w:top w:val="single" w:color="FFFDF8" w:sz="12"/>
                    <w:left w:val="single" w:color="FFFDF8" w:sz="12"/>
                    <w:bottom w:val="single" w:color="FFFDF8" w:sz="12"/>
                    <w:right w:val="single" w:color="FFFDF8" w:sz="12"/>
                  </w:tcBorders>
                  <w:shd w:fill="F5F1E8" w:color="auto" w:val="clear"/>
                  <w:tcMar>
                    <w:top w:type="dxa" w:w="90"/>
                    <w:bottom w:type="dxa" w:w="90"/>
                  </w:tcMar>
                </w:tcPr>
                <w:p>
                  <w:pPr>
                    <w:jc w:val="center"/>
                  </w:pPr>
                  <w:r>
                    <w:rPr>
                      <w:b/>
                      <w:bCs/>
                      <w:sz w:val="22"/>
                      <w:szCs w:val="22"/>
                    </w:rPr>
                    <w:t xml:space="preserve">1</w:t>
                  </w:r>
                </w:p>
              </w:tc>
              <w:tc>
                <w:tcPr>
                  <w:tcW w:type="dxa" w:w="1050"/>
                  <w:tcBorders>
                    <w:top w:val="single" w:color="FFFDF8" w:sz="12"/>
                    <w:left w:val="single" w:color="FFFDF8" w:sz="12"/>
                    <w:bottom w:val="single" w:color="FFFDF8" w:sz="12"/>
                    <w:right w:val="single" w:color="FFFDF8" w:sz="12"/>
                  </w:tcBorders>
                  <w:shd w:fill="F5F1E8" w:color="auto" w:val="clear"/>
                  <w:tcMar>
                    <w:top w:type="dxa" w:w="90"/>
                    <w:bottom w:type="dxa" w:w="90"/>
                  </w:tcMar>
                </w:tcPr>
                <w:p>
                  <w:pPr>
                    <w:jc w:val="center"/>
                  </w:pPr>
                  <w:r>
                    <w:rPr>
                      <w:b/>
                      <w:bCs/>
                      <w:sz w:val="22"/>
                      <w:szCs w:val="22"/>
                    </w:rPr>
                    <w:t xml:space="preserve">2</w:t>
                  </w:r>
                </w:p>
              </w:tc>
              <w:tc>
                <w:tcPr>
                  <w:tcW w:type="dxa" w:w="1050"/>
                  <w:tcBorders>
                    <w:top w:val="single" w:color="FFFDF8" w:sz="12"/>
                    <w:left w:val="single" w:color="FFFDF8" w:sz="12"/>
                    <w:bottom w:val="single" w:color="FFFDF8" w:sz="12"/>
                    <w:right w:val="single" w:color="FFFDF8" w:sz="12"/>
                  </w:tcBorders>
                  <w:shd w:fill="F5F1E8" w:color="auto" w:val="clear"/>
                  <w:tcMar>
                    <w:top w:type="dxa" w:w="90"/>
                    <w:bottom w:type="dxa" w:w="90"/>
                  </w:tcMar>
                </w:tcPr>
                <w:p>
                  <w:pPr>
                    <w:jc w:val="center"/>
                  </w:pPr>
                  <w:r>
                    <w:rPr>
                      <w:b/>
                      <w:bCs/>
                      <w:sz w:val="22"/>
                      <w:szCs w:val="22"/>
                    </w:rPr>
                    <w:t xml:space="preserve">3</w:t>
                  </w:r>
                </w:p>
              </w:tc>
              <w:tc>
                <w:tcPr>
                  <w:tcW w:type="dxa" w:w="1050"/>
                  <w:tcBorders>
                    <w:top w:val="single" w:color="FFFDF8" w:sz="12"/>
                    <w:left w:val="single" w:color="FFFDF8" w:sz="12"/>
                    <w:bottom w:val="single" w:color="FFFDF8" w:sz="12"/>
                    <w:right w:val="single" w:color="FFFDF8" w:sz="12"/>
                  </w:tcBorders>
                  <w:shd w:fill="EDE5D6" w:color="auto" w:val="clear"/>
                  <w:tcMar>
                    <w:top w:type="dxa" w:w="90"/>
                    <w:bottom w:type="dxa" w:w="90"/>
                  </w:tcMar>
                </w:tcPr>
                <w:p>
                  <w:pPr>
                    <w:jc w:val="center"/>
                  </w:pPr>
                  <w:r>
                    <w:rPr>
                      <w:b/>
                      <w:bCs/>
                      <w:sz w:val="22"/>
                      <w:szCs w:val="22"/>
                    </w:rPr>
                    <w:t xml:space="preserve">¼</w:t>
                  </w:r>
                </w:p>
              </w:tc>
            </w:tr>
            <w:tr>
              <w:tc>
                <w:tcPr>
                  <w:tcW w:type="dxa" w:w="1050"/>
                  <w:tcBorders>
                    <w:top w:val="single" w:color="FFFDF8" w:sz="12"/>
                    <w:left w:val="single" w:color="FFFDF8" w:sz="12"/>
                    <w:bottom w:val="single" w:color="FFFDF8" w:sz="12"/>
                    <w:right w:val="single" w:color="FFFDF8" w:sz="12"/>
                  </w:tcBorders>
                  <w:shd w:fill="F5F1E8" w:color="auto" w:val="clear"/>
                  <w:tcMar>
                    <w:top w:type="dxa" w:w="90"/>
                    <w:bottom w:type="dxa" w:w="90"/>
                  </w:tcMar>
                </w:tcPr>
                <w:p>
                  <w:pPr>
                    <w:jc w:val="center"/>
                  </w:pPr>
                  <w:r>
                    <w:rPr>
                      <w:b/>
                      <w:bCs/>
                      <w:sz w:val="22"/>
                      <w:szCs w:val="22"/>
                    </w:rPr>
                    <w:t xml:space="preserve">4</w:t>
                  </w:r>
                </w:p>
              </w:tc>
              <w:tc>
                <w:tcPr>
                  <w:tcW w:type="dxa" w:w="1050"/>
                  <w:tcBorders>
                    <w:top w:val="single" w:color="FFFDF8" w:sz="12"/>
                    <w:left w:val="single" w:color="FFFDF8" w:sz="12"/>
                    <w:bottom w:val="single" w:color="FFFDF8" w:sz="12"/>
                    <w:right w:val="single" w:color="FFFDF8" w:sz="12"/>
                  </w:tcBorders>
                  <w:shd w:fill="F5F1E8" w:color="auto" w:val="clear"/>
                  <w:tcMar>
                    <w:top w:type="dxa" w:w="90"/>
                    <w:bottom w:type="dxa" w:w="90"/>
                  </w:tcMar>
                </w:tcPr>
                <w:p>
                  <w:pPr>
                    <w:jc w:val="center"/>
                  </w:pPr>
                  <w:r>
                    <w:rPr>
                      <w:b/>
                      <w:bCs/>
                      <w:sz w:val="22"/>
                      <w:szCs w:val="22"/>
                    </w:rPr>
                    <w:t xml:space="preserve">5</w:t>
                  </w:r>
                </w:p>
              </w:tc>
              <w:tc>
                <w:tcPr>
                  <w:tcW w:type="dxa" w:w="1050"/>
                  <w:tcBorders>
                    <w:top w:val="single" w:color="FFFDF8" w:sz="12"/>
                    <w:left w:val="single" w:color="FFFDF8" w:sz="12"/>
                    <w:bottom w:val="single" w:color="FFFDF8" w:sz="12"/>
                    <w:right w:val="single" w:color="FFFDF8" w:sz="12"/>
                  </w:tcBorders>
                  <w:shd w:fill="F5F1E8" w:color="auto" w:val="clear"/>
                  <w:tcMar>
                    <w:top w:type="dxa" w:w="90"/>
                    <w:bottom w:type="dxa" w:w="90"/>
                  </w:tcMar>
                </w:tcPr>
                <w:p>
                  <w:pPr>
                    <w:jc w:val="center"/>
                  </w:pPr>
                  <w:r>
                    <w:rPr>
                      <w:b/>
                      <w:bCs/>
                      <w:sz w:val="22"/>
                      <w:szCs w:val="22"/>
                    </w:rPr>
                    <w:t xml:space="preserve">6</w:t>
                  </w:r>
                </w:p>
              </w:tc>
              <w:tc>
                <w:tcPr>
                  <w:tcW w:type="dxa" w:w="1050"/>
                  <w:tcBorders>
                    <w:top w:val="single" w:color="FFFDF8" w:sz="12"/>
                    <w:left w:val="single" w:color="FFFDF8" w:sz="12"/>
                    <w:bottom w:val="single" w:color="FFFDF8" w:sz="12"/>
                    <w:right w:val="single" w:color="FFFDF8" w:sz="12"/>
                  </w:tcBorders>
                  <w:shd w:fill="EDE5D6" w:color="auto" w:val="clear"/>
                  <w:tcMar>
                    <w:top w:type="dxa" w:w="90"/>
                    <w:bottom w:type="dxa" w:w="90"/>
                  </w:tcMar>
                </w:tcPr>
                <w:p>
                  <w:pPr>
                    <w:jc w:val="center"/>
                  </w:pPr>
                  <w:r>
                    <w:rPr>
                      <w:b/>
                      <w:bCs/>
                      <w:sz w:val="22"/>
                      <w:szCs w:val="22"/>
                    </w:rPr>
                    <w:t xml:space="preserve">½</w:t>
                  </w:r>
                </w:p>
              </w:tc>
            </w:tr>
            <w:tr>
              <w:tc>
                <w:tcPr>
                  <w:tcW w:type="dxa" w:w="1050"/>
                  <w:tcBorders>
                    <w:top w:val="single" w:color="FFFDF8" w:sz="12"/>
                    <w:left w:val="single" w:color="FFFDF8" w:sz="12"/>
                    <w:bottom w:val="single" w:color="FFFDF8" w:sz="12"/>
                    <w:right w:val="single" w:color="FFFDF8" w:sz="12"/>
                  </w:tcBorders>
                  <w:shd w:fill="F5F1E8" w:color="auto" w:val="clear"/>
                  <w:tcMar>
                    <w:top w:type="dxa" w:w="90"/>
                    <w:bottom w:type="dxa" w:w="90"/>
                  </w:tcMar>
                </w:tcPr>
                <w:p>
                  <w:pPr>
                    <w:jc w:val="center"/>
                  </w:pPr>
                  <w:r>
                    <w:rPr>
                      <w:b/>
                      <w:bCs/>
                      <w:sz w:val="22"/>
                      <w:szCs w:val="22"/>
                    </w:rPr>
                    <w:t xml:space="preserve">7</w:t>
                  </w:r>
                </w:p>
              </w:tc>
              <w:tc>
                <w:tcPr>
                  <w:tcW w:type="dxa" w:w="1050"/>
                  <w:tcBorders>
                    <w:top w:val="single" w:color="FFFDF8" w:sz="12"/>
                    <w:left w:val="single" w:color="FFFDF8" w:sz="12"/>
                    <w:bottom w:val="single" w:color="FFFDF8" w:sz="12"/>
                    <w:right w:val="single" w:color="FFFDF8" w:sz="12"/>
                  </w:tcBorders>
                  <w:shd w:fill="F5F1E8" w:color="auto" w:val="clear"/>
                  <w:tcMar>
                    <w:top w:type="dxa" w:w="90"/>
                    <w:bottom w:type="dxa" w:w="90"/>
                  </w:tcMar>
                </w:tcPr>
                <w:p>
                  <w:pPr>
                    <w:jc w:val="center"/>
                  </w:pPr>
                  <w:r>
                    <w:rPr>
                      <w:b/>
                      <w:bCs/>
                      <w:sz w:val="22"/>
                      <w:szCs w:val="22"/>
                    </w:rPr>
                    <w:t xml:space="preserve">8</w:t>
                  </w:r>
                </w:p>
              </w:tc>
              <w:tc>
                <w:tcPr>
                  <w:tcW w:type="dxa" w:w="1050"/>
                  <w:tcBorders>
                    <w:top w:val="single" w:color="FFFDF8" w:sz="12"/>
                    <w:left w:val="single" w:color="FFFDF8" w:sz="12"/>
                    <w:bottom w:val="single" w:color="FFFDF8" w:sz="12"/>
                    <w:right w:val="single" w:color="FFFDF8" w:sz="12"/>
                  </w:tcBorders>
                  <w:shd w:fill="F5F1E8" w:color="auto" w:val="clear"/>
                  <w:tcMar>
                    <w:top w:type="dxa" w:w="90"/>
                    <w:bottom w:type="dxa" w:w="90"/>
                  </w:tcMar>
                </w:tcPr>
                <w:p>
                  <w:pPr>
                    <w:jc w:val="center"/>
                  </w:pPr>
                  <w:r>
                    <w:rPr>
                      <w:b/>
                      <w:bCs/>
                      <w:sz w:val="22"/>
                      <w:szCs w:val="22"/>
                    </w:rPr>
                    <w:t xml:space="preserve">9</w:t>
                  </w:r>
                </w:p>
              </w:tc>
              <w:tc>
                <w:tcPr>
                  <w:tcW w:type="dxa" w:w="1050"/>
                  <w:tcBorders>
                    <w:top w:val="single" w:color="FFFDF8" w:sz="12"/>
                    <w:left w:val="single" w:color="FFFDF8" w:sz="12"/>
                    <w:bottom w:val="single" w:color="FFFDF8" w:sz="12"/>
                    <w:right w:val="single" w:color="FFFDF8" w:sz="12"/>
                  </w:tcBorders>
                  <w:shd w:fill="EDE5D6" w:color="auto" w:val="clear"/>
                  <w:tcMar>
                    <w:top w:type="dxa" w:w="90"/>
                    <w:bottom w:type="dxa" w:w="90"/>
                  </w:tcMar>
                </w:tcPr>
                <w:p>
                  <w:pPr>
                    <w:jc w:val="center"/>
                  </w:pPr>
                  <w:r>
                    <w:rPr>
                      <w:b/>
                      <w:bCs/>
                      <w:sz w:val="22"/>
                      <w:szCs w:val="22"/>
                    </w:rPr>
                    <w:t xml:space="preserve">¾</w:t>
                  </w:r>
                </w:p>
              </w:tc>
            </w:tr>
            <w:tr>
              <w:tc>
                <w:tcPr>
                  <w:tcW w:type="dxa" w:w="1050"/>
                  <w:tcBorders>
                    <w:top w:val="single" w:color="FFFDF8" w:sz="12"/>
                    <w:left w:val="single" w:color="FFFDF8" w:sz="12"/>
                    <w:bottom w:val="single" w:color="FFFDF8" w:sz="12"/>
                    <w:right w:val="single" w:color="FFFDF8" w:sz="12"/>
                  </w:tcBorders>
                  <w:shd w:fill="EDE5D6" w:color="auto" w:val="clear"/>
                  <w:tcMar>
                    <w:top w:type="dxa" w:w="90"/>
                    <w:bottom w:type="dxa" w:w="90"/>
                  </w:tcMar>
                </w:tcPr>
                <w:p>
                  <w:pPr>
                    <w:jc w:val="center"/>
                  </w:pPr>
                  <w:r>
                    <w:rPr>
                      <w:b/>
                      <w:bCs/>
                      <w:sz w:val="22"/>
                      <w:szCs w:val="22"/>
                    </w:rPr>
                    <w:t xml:space="preserve">.</w:t>
                  </w:r>
                </w:p>
              </w:tc>
              <w:tc>
                <w:tcPr>
                  <w:tcW w:type="dxa" w:w="1050"/>
                  <w:tcBorders>
                    <w:top w:val="single" w:color="FFFDF8" w:sz="12"/>
                    <w:left w:val="single" w:color="FFFDF8" w:sz="12"/>
                    <w:bottom w:val="single" w:color="FFFDF8" w:sz="12"/>
                    <w:right w:val="single" w:color="FFFDF8" w:sz="12"/>
                  </w:tcBorders>
                  <w:shd w:fill="F5F1E8" w:color="auto" w:val="clear"/>
                  <w:tcMar>
                    <w:top w:type="dxa" w:w="90"/>
                    <w:bottom w:type="dxa" w:w="90"/>
                  </w:tcMar>
                </w:tcPr>
                <w:p>
                  <w:pPr>
                    <w:jc w:val="center"/>
                  </w:pPr>
                  <w:r>
                    <w:rPr>
                      <w:b/>
                      <w:bCs/>
                      <w:sz w:val="22"/>
                      <w:szCs w:val="22"/>
                    </w:rPr>
                    <w:t xml:space="preserve">0</w:t>
                  </w:r>
                </w:p>
              </w:tc>
              <w:tc>
                <w:tcPr>
                  <w:tcW w:type="dxa" w:w="1050"/>
                  <w:tcBorders>
                    <w:top w:val="single" w:color="FFFDF8" w:sz="12"/>
                    <w:left w:val="single" w:color="FFFDF8" w:sz="12"/>
                    <w:bottom w:val="single" w:color="FFFDF8" w:sz="12"/>
                    <w:right w:val="single" w:color="FFFDF8" w:sz="12"/>
                  </w:tcBorders>
                  <w:shd w:fill="EDE5D6" w:color="auto" w:val="clear"/>
                  <w:tcMar>
                    <w:top w:type="dxa" w:w="90"/>
                    <w:bottom w:type="dxa" w:w="90"/>
                  </w:tcMar>
                </w:tcPr>
                <w:p>
                  <w:pPr>
                    <w:jc w:val="center"/>
                  </w:pPr>
                  <w:r>
                    <w:rPr>
                      <w:b/>
                      <w:bCs/>
                      <w:sz w:val="22"/>
                      <w:szCs w:val="22"/>
                    </w:rPr>
                    <w:t xml:space="preserve">⌫</w:t>
                  </w:r>
                </w:p>
              </w:tc>
              <w:tc>
                <w:tcPr>
                  <w:tcW w:type="dxa" w:w="1050"/>
                  <w:tcBorders>
                    <w:top w:val="single" w:color="FFFDF8" w:sz="12"/>
                    <w:left w:val="single" w:color="FFFDF8" w:sz="12"/>
                    <w:bottom w:val="single" w:color="FFFDF8" w:sz="12"/>
                    <w:right w:val="single" w:color="FFFDF8" w:sz="12"/>
                  </w:tcBorders>
                  <w:shd w:fill="EDE5D6" w:color="auto" w:val="clear"/>
                  <w:tcMar>
                    <w:top w:type="dxa" w:w="90"/>
                    <w:bottom w:type="dxa" w:w="90"/>
                  </w:tcMar>
                </w:tcPr>
                <w:p>
                  <w:pPr>
                    <w:jc w:val="center"/>
                  </w:pPr>
                  <w:r>
                    <w:rPr>
                      <w:b/>
                      <w:bCs/>
                      <w:sz w:val="22"/>
                      <w:szCs w:val="22"/>
                    </w:rPr>
                    <w:t xml:space="preserve">Skip</w:t>
                  </w:r>
                </w:p>
              </w:tc>
            </w:tr>
          </w:tbl>
          <w:p>
            <w:pPr>
              <w:spacing w:after="80"/>
            </w:pP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tblGrid>
            <w:tr>
              <w:tc>
                <w:tcPr>
                  <w:tcW w:type="dxa" w:w="1700"/>
                  <w:tcBorders>
                    <w:top w:val="single" w:color="D8CBB5" w:sz="6"/>
                    <w:left w:val="single" w:color="D8CBB5" w:sz="6"/>
                    <w:bottom w:val="single" w:color="D8CBB5" w:sz="6"/>
                    <w:right w:val="single" w:color="FFFDF8" w:sz="12"/>
                  </w:tcBorders>
                  <w:shd w:fill="FFFDF8" w:color="auto" w:val="clear"/>
                  <w:tcMar>
                    <w:top w:type="dxa" w:w="110"/>
                    <w:bottom w:type="dxa" w:w="110"/>
                  </w:tcMar>
                </w:tcPr>
                <w:p>
                  <w:pPr>
                    <w:jc w:val="center"/>
                  </w:pPr>
                  <w:r>
                    <w:rPr>
                      <w:b/>
                      <w:bCs/>
                      <w:sz w:val="19"/>
                      <w:szCs w:val="19"/>
                    </w:rPr>
                    <w:t xml:space="preserve">Previous</w:t>
                  </w:r>
                </w:p>
              </w:tc>
              <w:tc>
                <w:tcPr>
                  <w:tcW w:type="dxa" w:w="2500"/>
                  <w:tcBorders>
                    <w:top w:val="none" w:color="FFFFFF" w:sz="0"/>
                    <w:left w:val="single" w:color="FFFDF8" w:sz="12"/>
                    <w:bottom w:val="none" w:color="FFFFFF" w:sz="0"/>
                    <w:right w:val="none" w:color="FFFFFF" w:sz="0"/>
                  </w:tcBorders>
                  <w:shd w:fill="454F2C" w:color="auto" w:val="clear"/>
                  <w:tcMar>
                    <w:top w:type="dxa" w:w="110"/>
                    <w:bottom w:type="dxa" w:w="110"/>
                  </w:tcMar>
                </w:tcPr>
                <w:p>
                  <w:pPr>
                    <w:jc w:val="center"/>
                  </w:pPr>
                  <w:r>
                    <w:rPr>
                      <w:b/>
                      <w:bCs/>
                      <w:color w:val="FFFDF8"/>
                      <w:sz w:val="19"/>
                      <w:szCs w:val="19"/>
                    </w:rPr>
                    <w:t xml:space="preserve">Next: Waist</w:t>
                  </w:r>
                </w:p>
              </w:tc>
            </w:tr>
          </w:tbl>
          <w:p/>
        </w:tc>
        <w:tc>
          <w:tcPr>
            <w:tcW w:type="dxa" w:w="4326"/>
            <w:tcBorders>
              <w:top w:val="none" w:color="FFFFFF" w:sz="0"/>
              <w:left w:val="none" w:color="FFFFFF" w:sz="0"/>
              <w:bottom w:val="none" w:color="FFFFFF" w:sz="0"/>
              <w:right w:val="none" w:color="FFFFFF" w:sz="0"/>
            </w:tcBorders>
            <w:tcMar>
              <w:left w:type="dxa" w:w="360"/>
            </w:tcMar>
          </w:tcPr>
          <w:p>
            <w:pPr>
              <w:pStyle w:val="ListParagraph"/>
              <w:numPr>
                <w:ilvl w:val="0"/>
                <w:numId w:val="2"/>
              </w:numPr>
              <w:spacing w:after="100" w:line="280"/>
            </w:pPr>
            <w:r>
              <w:rPr>
                <w:sz w:val="19"/>
                <w:szCs w:val="19"/>
              </w:rPr>
              <w:t xml:space="preserve">One field in focus, huge numerals, unit always visible.</w:t>
            </w:r>
          </w:p>
          <w:p>
            <w:pPr>
              <w:pStyle w:val="ListParagraph"/>
              <w:numPr>
                <w:ilvl w:val="0"/>
                <w:numId w:val="2"/>
              </w:numPr>
              <w:spacing w:after="100" w:line="280"/>
            </w:pPr>
            <w:r>
              <w:rPr>
                <w:sz w:val="19"/>
                <w:szCs w:val="19"/>
              </w:rPr>
              <w:t xml:space="preserve">Custom keypad with ¼ ½ ¾, so no switching keyboards.</w:t>
            </w:r>
          </w:p>
          <w:p>
            <w:pPr>
              <w:pStyle w:val="ListParagraph"/>
              <w:numPr>
                <w:ilvl w:val="0"/>
                <w:numId w:val="2"/>
              </w:numPr>
              <w:spacing w:after="100" w:line="280"/>
            </w:pPr>
            <w:r>
              <w:rPr>
                <w:sz w:val="19"/>
                <w:szCs w:val="19"/>
              </w:rPr>
              <w:t xml:space="preserve">Previous value shown quietly for a sanity check.</w:t>
            </w:r>
          </w:p>
          <w:p>
            <w:pPr>
              <w:pStyle w:val="ListParagraph"/>
              <w:numPr>
                <w:ilvl w:val="0"/>
                <w:numId w:val="2"/>
              </w:numPr>
              <w:spacing w:after="100" w:line="280"/>
            </w:pPr>
            <w:r>
              <w:rPr>
                <w:sz w:val="19"/>
                <w:szCs w:val="19"/>
              </w:rPr>
              <w:t xml:space="preserve">Every keystroke saved on the device; no "unsaved changes" dialog.</w:t>
            </w:r>
          </w:p>
          <w:p>
            <w:pPr>
              <w:pStyle w:val="ListParagraph"/>
              <w:numPr>
                <w:ilvl w:val="0"/>
                <w:numId w:val="2"/>
              </w:numPr>
              <w:spacing w:after="100" w:line="280"/>
            </w:pPr>
            <w:r>
              <w:rPr>
                <w:sz w:val="19"/>
                <w:szCs w:val="19"/>
              </w:rPr>
              <w:t xml:space="preserve">Out-of-range values warn inline and still save.</w:t>
            </w:r>
          </w:p>
          <w:p>
            <w:pPr>
              <w:pStyle w:val="ListParagraph"/>
              <w:numPr>
                <w:ilvl w:val="0"/>
                <w:numId w:val="2"/>
              </w:numPr>
              <w:spacing w:after="100" w:line="280"/>
            </w:pPr>
            <w:r>
              <w:rPr>
                <w:sz w:val="19"/>
                <w:szCs w:val="19"/>
              </w:rPr>
              <w:t xml:space="preserve">Primary action in the thumb zone; 48 px targets.</w:t>
            </w:r>
          </w:p>
          <w:p>
            <w:pPr>
              <w:pStyle w:val="ListParagraph"/>
              <w:numPr>
                <w:ilvl w:val="0"/>
                <w:numId w:val="2"/>
              </w:numPr>
              <w:spacing w:after="100" w:line="280"/>
            </w:pPr>
            <w:r>
              <w:rPr>
                <w:sz w:val="19"/>
                <w:szCs w:val="19"/>
              </w:rPr>
              <w:t xml:space="preserve">Grid toggle shows all fields at once; on desktop, Tab and Enter drive the same flow.</w:t>
            </w:r>
          </w:p>
          <w:p>
            <w:pPr>
              <w:pStyle w:val="ListParagraph"/>
              <w:numPr>
                <w:ilvl w:val="0"/>
                <w:numId w:val="2"/>
              </w:numPr>
              <w:spacing w:after="100" w:line="280"/>
            </w:pPr>
            <w:r>
              <w:rPr>
                <w:sz w:val="19"/>
                <w:szCs w:val="19"/>
              </w:rPr>
              <w:t xml:space="preserve">Clear completion: review grid with changes highlighted, optional note, save.</w:t>
            </w:r>
          </w:p>
        </w:tc>
      </w:tr>
    </w:tbl>
    <w:p>
      <w:pPr>
        <w:spacing w:after="140"/>
      </w:pPr>
    </w:p>
    <w:p>
      <w:pPr>
        <w:pStyle w:val="Heading2"/>
      </w:pPr>
      <w:r>
        <w:t xml:space="preserve">Measurement templates</w:t>
      </w:r>
    </w:p>
    <w:p>
      <w:pPr>
        <w:spacing w:after="140" w:line="300"/>
      </w:pPr>
      <w:r>
        <w:t xml:space="preserve">Select a garment (shirt, trousers, suit, dress, jacket, traditional wear, custom) and Tayylo shows its fields. About 15 starter templates ship across Western and traditional wear, including agbada, kaftan, boubou, kurta and saree blouse. Tailors duplicate and edit them in the MVP and build their own in Phase 2.</w:t>
      </w:r>
    </w:p>
    <w:p>
      <w:pPr>
        <w:pStyle w:val="Heading2"/>
      </w:pPr>
      <w:r>
        <w:t xml:space="preserve">Measurement history: version control for the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1"/>
        <w:gridCol w:w="2641"/>
        <w:gridCol w:w="2421"/>
        <w:gridCol w:w="1763"/>
      </w:tblGrid>
      <w:tr>
        <w:trPr>
          <w:tblHeader/>
        </w:trPr>
        <w:tc>
          <w:tcPr>
            <w:tcW w:type="dxa" w:w="220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Field</w:t>
            </w:r>
          </w:p>
        </w:tc>
        <w:tc>
          <w:tcPr>
            <w:tcW w:type="dxa" w:w="264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23 Sep 2026 (current)</w:t>
            </w:r>
          </w:p>
        </w:tc>
        <w:tc>
          <w:tcPr>
            <w:tcW w:type="dxa" w:w="242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11 Mar 2026</w:t>
            </w:r>
          </w:p>
        </w:tc>
        <w:tc>
          <w:tcPr>
            <w:tcW w:type="dxa" w:w="1763"/>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Change</w:t>
            </w:r>
          </w:p>
        </w:tc>
      </w:tr>
      <w:tr>
        <w:tc>
          <w:tcPr>
            <w:tcW w:type="dxa" w:w="220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Chest</w:t>
            </w:r>
          </w:p>
        </w:tc>
        <w:tc>
          <w:tcPr>
            <w:tcW w:type="dxa" w:w="2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42 in</w:t>
            </w:r>
          </w:p>
        </w:tc>
        <w:tc>
          <w:tcPr>
            <w:tcW w:type="dxa" w:w="24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41 in</w:t>
            </w:r>
          </w:p>
        </w:tc>
        <w:tc>
          <w:tcPr>
            <w:tcW w:type="dxa" w:w="1763"/>
            <w:tcBorders>
              <w:top w:val="single" w:color="E3DACA" w:sz="4"/>
              <w:left w:val="single" w:color="E3DACA" w:sz="4"/>
              <w:bottom w:val="single" w:color="E3DACA" w:sz="4"/>
              <w:right w:val="single" w:color="E3DACA" w:sz="4"/>
            </w:tcBorders>
            <w:shd w:fill="EDE5D6" w:color="auto" w:val="clear"/>
            <w:tcMar>
              <w:top w:type="dxa" w:w="90"/>
              <w:left w:type="dxa" w:w="120"/>
              <w:bottom w:type="dxa" w:w="90"/>
              <w:right w:type="dxa" w:w="120"/>
            </w:tcMar>
          </w:tcPr>
          <w:p>
            <w:pPr>
              <w:spacing w:after="40" w:line="260"/>
            </w:pPr>
            <w:r>
              <w:rPr>
                <w:b/>
                <w:bCs/>
                <w:color w:val="30371F"/>
                <w:sz w:val="18"/>
                <w:szCs w:val="18"/>
              </w:rPr>
              <w:t xml:space="preserve">+1</w:t>
            </w:r>
          </w:p>
        </w:tc>
      </w:tr>
      <w:tr>
        <w:tc>
          <w:tcPr>
            <w:tcW w:type="dxa" w:w="220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Waist</w:t>
            </w:r>
          </w:p>
        </w:tc>
        <w:tc>
          <w:tcPr>
            <w:tcW w:type="dxa" w:w="2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36 in</w:t>
            </w:r>
          </w:p>
        </w:tc>
        <w:tc>
          <w:tcPr>
            <w:tcW w:type="dxa" w:w="24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34 in</w:t>
            </w:r>
          </w:p>
        </w:tc>
        <w:tc>
          <w:tcPr>
            <w:tcW w:type="dxa" w:w="1763"/>
            <w:tcBorders>
              <w:top w:val="single" w:color="E3DACA" w:sz="4"/>
              <w:left w:val="single" w:color="E3DACA" w:sz="4"/>
              <w:bottom w:val="single" w:color="E3DACA" w:sz="4"/>
              <w:right w:val="single" w:color="E3DACA" w:sz="4"/>
            </w:tcBorders>
            <w:shd w:fill="EDE5D6" w:color="auto" w:val="clear"/>
            <w:tcMar>
              <w:top w:type="dxa" w:w="90"/>
              <w:left w:type="dxa" w:w="120"/>
              <w:bottom w:type="dxa" w:w="90"/>
              <w:right w:type="dxa" w:w="120"/>
            </w:tcMar>
          </w:tcPr>
          <w:p>
            <w:pPr>
              <w:spacing w:after="40" w:line="260"/>
            </w:pPr>
            <w:r>
              <w:rPr>
                <w:b/>
                <w:bCs/>
                <w:color w:val="30371F"/>
                <w:sz w:val="18"/>
                <w:szCs w:val="18"/>
              </w:rPr>
              <w:t xml:space="preserve">+2</w:t>
            </w:r>
          </w:p>
        </w:tc>
      </w:tr>
      <w:tr>
        <w:tc>
          <w:tcPr>
            <w:tcW w:type="dxa" w:w="220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Shoulder</w:t>
            </w:r>
          </w:p>
        </w:tc>
        <w:tc>
          <w:tcPr>
            <w:tcW w:type="dxa" w:w="264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18 in</w:t>
            </w:r>
          </w:p>
        </w:tc>
        <w:tc>
          <w:tcPr>
            <w:tcW w:type="dxa" w:w="24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18 in</w:t>
            </w:r>
          </w:p>
        </w:tc>
        <w:tc>
          <w:tcPr>
            <w:tcW w:type="dxa" w:w="1763"/>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color w:val="6A6C61"/>
                <w:sz w:val="18"/>
                <w:szCs w:val="18"/>
              </w:rPr>
              <w:t xml:space="preserve">No change</w:t>
            </w:r>
          </w:p>
        </w:tc>
      </w:tr>
    </w:tbl>
    <w:p>
      <w:pPr>
        <w:spacing w:after="120"/>
      </w:pPr>
    </w:p>
    <w:p>
      <w:pPr>
        <w:spacing w:after="140" w:line="300"/>
      </w:pPr>
      <w:r>
        <w:t xml:space="preserve">Actions on any older version: </w:t>
      </w:r>
      <w:r>
        <w:rPr>
          <w:b/>
          <w:bCs/>
        </w:rPr>
        <w:t xml:space="preserve">Compare</w:t>
      </w:r>
      <w:r>
        <w:t xml:space="preserve">, </w:t>
      </w:r>
      <w:r>
        <w:rPr>
          <w:b/>
          <w:bCs/>
        </w:rPr>
        <w:t xml:space="preserve">Restore as new version</w:t>
      </w:r>
      <w:r>
        <w:t xml:space="preserve">, </w:t>
      </w:r>
      <w:r>
        <w:rPr>
          <w:b/>
          <w:bCs/>
        </w:rPr>
        <w:t xml:space="preserve">Duplicate</w:t>
      </w:r>
      <w:r>
        <w:t xml:space="preserve"> and </w:t>
      </w:r>
      <w:r>
        <w:rPr>
          <w:b/>
          <w:bCs/>
        </w:rPr>
        <w:t xml:space="preserve">Add note</w:t>
      </w:r>
      <w:r>
        <w:t xml:space="preserve">. Restoring never deletes the current set, so history is never lost.</w:t>
      </w:r>
    </w:p>
    <w:p>
      <w:pPr>
        <w:pStyle w:val="Heading1"/>
        <w:pageBreakBefore/>
        <w:pBdr>
          <w:bottom w:val="single" w:color="D8CBB5" w:sz="6" w:space="8"/>
        </w:pBdr>
      </w:pPr>
      <w:r>
        <w:rPr>
          <w:color w:val="D8CBB5"/>
        </w:rPr>
        <w:t xml:space="preserve">7   </w:t>
      </w:r>
      <w:r>
        <w:t xml:space="preserve">Design system</w:t>
      </w:r>
    </w:p>
    <w:p>
      <w:pPr>
        <w:pStyle w:val="Heading2"/>
      </w:pPr>
      <w:r>
        <w:t xml:space="preserve">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Token</w:t>
            </w:r>
          </w:p>
        </w:tc>
        <w:tc>
          <w:tcPr>
            <w:tcW w:type="dxa" w:w="702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Value</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Spacing</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4, 8, 12, 16, 20, 24, 32, 40, 56, 72 px</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Radius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8 px buttons and inputs, 10–12 px cards, 16 px sheets, full for tags</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Shadows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Almost none. Warm borders (#E3DACA) separate surfaces; a soft shadow only for lifted items such as sheets and drag</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Focus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2 px olive outline with 3 px offset, always visible</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Touch target</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48 px on mobile, 40 px on desktop</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Motion</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150–200 ms ease-out for sheets, saves and status changes; haptic tick on save; honours reduced motion</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Grid</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4 columns mobile, 8 tablet, 12 desktop; max content width 1200 px</w:t>
            </w:r>
          </w:p>
        </w:tc>
      </w:tr>
    </w:tbl>
    <w:p>
      <w:pPr>
        <w:spacing w:after="120"/>
      </w:pPr>
    </w:p>
    <w:p>
      <w:pPr>
        <w:pStyle w:val="Heading2"/>
      </w:pPr>
      <w:r>
        <w:t xml:space="preserve">Buttons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4011"/>
        <w:gridCol w:w="3010"/>
      </w:tblGrid>
      <w:tr>
        <w:trPr>
          <w:tblHeader/>
        </w:trPr>
        <w:tc>
          <w:tcPr>
            <w:tcW w:type="dxa" w:w="2005"/>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Level</w:t>
            </w:r>
          </w:p>
        </w:tc>
        <w:tc>
          <w:tcPr>
            <w:tcW w:type="dxa" w:w="401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Style</w:t>
            </w:r>
          </w:p>
        </w:tc>
        <w:tc>
          <w:tcPr>
            <w:tcW w:type="dxa" w:w="3010"/>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Example</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Primary</w:t>
            </w:r>
          </w:p>
        </w:tc>
        <w:tc>
          <w:tcPr>
            <w:tcW w:type="dxa" w:w="40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Olive fill, warm white text; one per screen</w:t>
            </w:r>
          </w:p>
        </w:tc>
        <w:tc>
          <w:tcPr>
            <w:tcW w:type="dxa" w:w="3010"/>
            <w:tcBorders>
              <w:top w:val="single" w:color="E3DACA" w:sz="4"/>
              <w:left w:val="single" w:color="E3DACA" w:sz="4"/>
              <w:bottom w:val="single" w:color="E3DACA" w:sz="4"/>
              <w:right w:val="single" w:color="E3DACA" w:sz="4"/>
            </w:tcBorders>
            <w:shd w:fill="454F2C" w:color="auto" w:val="clear"/>
            <w:tcMar>
              <w:top w:type="dxa" w:w="90"/>
              <w:left w:type="dxa" w:w="120"/>
              <w:bottom w:type="dxa" w:w="90"/>
              <w:right w:type="dxa" w:w="120"/>
            </w:tcMar>
          </w:tcPr>
          <w:p>
            <w:pPr>
              <w:spacing w:after="40" w:line="260"/>
            </w:pPr>
            <w:r>
              <w:rPr>
                <w:b/>
                <w:bCs/>
                <w:color w:val="FFFDF8"/>
                <w:sz w:val="18"/>
                <w:szCs w:val="18"/>
              </w:rPr>
              <w:t xml:space="preserve">+ Add customer</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Secondary</w:t>
            </w:r>
          </w:p>
        </w:tc>
        <w:tc>
          <w:tcPr>
            <w:tcW w:type="dxa" w:w="40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Warm white with beige border, or beige fill</w:t>
            </w:r>
          </w:p>
        </w:tc>
        <w:tc>
          <w:tcPr>
            <w:tcW w:type="dxa" w:w="3010"/>
            <w:tcBorders>
              <w:top w:val="single" w:color="E3DACA" w:sz="4"/>
              <w:left w:val="single" w:color="E3DACA" w:sz="4"/>
              <w:bottom w:val="single" w:color="E3DACA" w:sz="4"/>
              <w:right w:val="single" w:color="E3DACA" w:sz="4"/>
            </w:tcBorders>
            <w:shd w:fill="FFFDF8" w:color="auto" w:val="clear"/>
            <w:tcMar>
              <w:top w:type="dxa" w:w="90"/>
              <w:left w:type="dxa" w:w="120"/>
              <w:bottom w:type="dxa" w:w="90"/>
              <w:right w:type="dxa" w:w="120"/>
            </w:tcMar>
          </w:tcPr>
          <w:p>
            <w:pPr>
              <w:spacing w:after="40" w:line="260"/>
            </w:pPr>
            <w:r>
              <w:rPr>
                <w:b/>
                <w:bCs/>
                <w:sz w:val="18"/>
                <w:szCs w:val="18"/>
              </w:rPr>
              <w:t xml:space="preserve">Create order</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Tertiary</w:t>
            </w:r>
          </w:p>
        </w:tc>
        <w:tc>
          <w:tcPr>
            <w:tcW w:type="dxa" w:w="40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Olive text only</w:t>
            </w:r>
          </w:p>
        </w:tc>
        <w:tc>
          <w:tcPr>
            <w:tcW w:type="dxa" w:w="30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454F2C"/>
                <w:sz w:val="18"/>
                <w:szCs w:val="18"/>
              </w:rPr>
              <w:t xml:space="preserve">View history</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Destructive</w:t>
            </w:r>
          </w:p>
        </w:tc>
        <w:tc>
          <w:tcPr>
            <w:tcW w:type="dxa" w:w="401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Red text; filled only inside the confirmation dialog</w:t>
            </w:r>
          </w:p>
        </w:tc>
        <w:tc>
          <w:tcPr>
            <w:tcW w:type="dxa" w:w="3010"/>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color w:val="A3412F"/>
                <w:sz w:val="18"/>
                <w:szCs w:val="18"/>
              </w:rPr>
              <w:t xml:space="preserve">Delete customer</w:t>
            </w:r>
          </w:p>
        </w:tc>
      </w:tr>
    </w:tbl>
    <w:p>
      <w:pPr>
        <w:spacing w:after="120"/>
      </w:pPr>
    </w:p>
    <w:p>
      <w:pPr>
        <w:pStyle w:val="Heading2"/>
      </w:pPr>
      <w:r>
        <w:t xml:space="preserve">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Component</w:t>
            </w:r>
          </w:p>
        </w:tc>
        <w:tc>
          <w:tcPr>
            <w:tcW w:type="dxa" w:w="702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Standard</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Inputs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48 px tall, label above, helper text below, unit inside the field ("cm"). Numeric inputs open the custom keypad. Warning example: "That's much larger than last time (36 in). Check the unit."</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Cards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Only for customer summaries, orders, key figures, appointment blocks and measurement groups. Other content sits directly on the cream page.</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Tables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Desktop: no zebra stripes, 52 px rows, sticky header, numbers right-aligned. Mobile: rows become stacked list items with the key value on the right.</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Status tags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Neutral pill with a small coloured dot and a label: Cutting, Fitting, Ready.</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Navigation</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Desktop: deep olive sidebar. Mobile: bottom bar with visible labels and a centre add button, not a hamburger menu.</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Modals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Bottom sheets on mobile, centred dialogs on desktop; close by swipe or Esc.</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Avatars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Initials on olive tint, or a photo. Never a generic silhouette.</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Forms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One column, grouped by task, auto-saved, errors next to the field.</w:t>
            </w:r>
          </w:p>
        </w:tc>
      </w:tr>
    </w:tbl>
    <w:p>
      <w:pPr>
        <w:spacing w:after="120"/>
      </w:pPr>
    </w:p>
    <w:p>
      <w:pPr>
        <w:pStyle w:val="Heading2"/>
      </w:pPr>
      <w:r>
        <w:t xml:space="preserve">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State</w:t>
            </w:r>
          </w:p>
        </w:tc>
        <w:tc>
          <w:tcPr>
            <w:tcW w:type="dxa" w:w="702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Standard and copy</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Empty</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Your customer list is empty. Add your first customer and their measurements to start building your Tayylo workspace. [+ Add customer]</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Loading</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Skeleton rows in the final layout. No full-screen spinners; local data is instant.</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Offline</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A small cloud-off icon and "Saved on this phone. Will sync when you're online." Offline is normal, not an alarm.</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Error</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We couldn't save this measurement. Check your connection and try again. [Try again]. Never show technical errors.</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Success</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Quiet toast "Measurements saved" with a Share card action, a haptic tick, and the item settling into place.</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Sync conflict</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Both values side by side on the record, each with "Keep this". Measurement sets never conflict; both are kept as versions.</w:t>
            </w:r>
          </w:p>
        </w:tc>
      </w:tr>
    </w:tbl>
    <w:p>
      <w:pPr>
        <w:spacing w:after="120"/>
      </w:pPr>
    </w:p>
    <w:p>
      <w:pPr>
        <w:pStyle w:val="Heading2"/>
      </w:pPr>
      <w:r>
        <w:t xml:space="preserve">Microinteractions</w:t>
      </w:r>
    </w:p>
    <w:p>
      <w:pPr>
        <w:spacing w:after="140" w:line="300"/>
      </w:pPr>
      <w:r>
        <w:t xml:space="preserve">Motion communicates state: customer created, measurement saved, order status changed, appointment scheduled, payment recorded. Nothing moves for decoration.</w:t>
      </w:r>
    </w:p>
    <w:p>
      <w:pPr>
        <w:pStyle w:val="Heading1"/>
        <w:pageBreakBefore/>
        <w:pBdr>
          <w:bottom w:val="single" w:color="D8CBB5" w:sz="6" w:space="8"/>
        </w:pBdr>
      </w:pPr>
      <w:r>
        <w:rPr>
          <w:color w:val="D8CBB5"/>
        </w:rPr>
        <w:t xml:space="preserve">8   </w:t>
      </w:r>
      <w:r>
        <w:t xml:space="preserve">Responsive, accessibility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Device</w:t>
            </w:r>
          </w:p>
        </w:tc>
        <w:tc>
          <w:tcPr>
            <w:tcW w:type="dxa" w:w="7021"/>
            <w:tcBorders>
              <w:top w:val="single" w:color="E3DACA" w:sz="4"/>
              <w:left w:val="single" w:color="E3DACA" w:sz="4"/>
              <w:bottom w:val="single" w:color="E3DACA" w:sz="4"/>
              <w:right w:val="single" w:color="E3DACA" w:sz="4"/>
            </w:tcBorders>
            <w:shd w:fill="F5F1E8" w:color="auto" w:val="clear"/>
            <w:tcMar>
              <w:top w:type="dxa" w:w="90"/>
              <w:left w:type="dxa" w:w="120"/>
              <w:bottom w:type="dxa" w:w="90"/>
              <w:right w:type="dxa" w:w="120"/>
            </w:tcMar>
          </w:tcPr>
          <w:p>
            <w:pPr>
              <w:spacing w:after="40" w:line="260"/>
            </w:pPr>
            <w:r>
              <w:rPr>
                <w:b/>
                <w:bCs/>
                <w:color w:val="6A6C61"/>
                <w:sz w:val="17"/>
                <w:szCs w:val="17"/>
              </w:rPr>
              <w:t xml:space="preserve">Behaviour</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Desktop</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Deep olive sidebar and content area; profile in two columns; full tables; Ctrl/Cmd + K search.</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Tablet</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Collapsible icon sidebar; measurement grid mode by default.</w:t>
            </w:r>
          </w:p>
        </w:tc>
      </w:tr>
      <w:tr>
        <w:tc>
          <w:tcPr>
            <w:tcW w:type="dxa" w:w="2005"/>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bCs/>
                <w:sz w:val="18"/>
                <w:szCs w:val="18"/>
              </w:rPr>
              <w:t xml:space="preserve">Mobile</w:t>
            </w:r>
          </w:p>
        </w:tc>
        <w:tc>
          <w:tcPr>
            <w:tcW w:type="dxa" w:w="7021"/>
            <w:tcBorders>
              <w:top w:val="single" w:color="E3DACA" w:sz="4"/>
              <w:left w:val="single" w:color="E3DACA" w:sz="4"/>
              <w:bottom w:val="single" w:color="E3DACA" w:sz="4"/>
              <w:right w:val="single" w:color="E3DACA" w:sz="4"/>
            </w:tcBorders>
            <w:tcMar>
              <w:top w:type="dxa" w:w="90"/>
              <w:left w:type="dxa" w:w="120"/>
              <w:bottom w:type="dxa" w:w="90"/>
              <w:right w:type="dxa" w:w="120"/>
            </w:tcMar>
          </w:tcPr>
          <w:p>
            <w:pPr>
              <w:spacing w:after="40" w:line="260"/>
            </w:pPr>
            <w:r>
              <w:rPr>
                <w:b w:val="false"/>
                <w:bCs w:val="false"/>
                <w:sz w:val="18"/>
                <w:szCs w:val="18"/>
              </w:rPr>
              <w:t xml:space="preserve">Bottom navigation plus contextual actions. Purpose-built flows for customer lookup, measurement entry, order updates and appointments; not a shrunken desktop.</w:t>
            </w:r>
          </w:p>
        </w:tc>
      </w:tr>
    </w:tbl>
    <w:p>
      <w:pPr>
        <w:spacing w:after="120"/>
      </w:pPr>
    </w:p>
    <w:p>
      <w:pPr>
        <w:pStyle w:val="Heading2"/>
      </w:pPr>
      <w:r>
        <w:t xml:space="preserve">Accessibility</w:t>
      </w:r>
    </w:p>
    <w:p>
      <w:pPr>
        <w:pStyle w:val="ListParagraph"/>
        <w:numPr>
          <w:ilvl w:val="0"/>
          <w:numId w:val="2"/>
        </w:numPr>
        <w:spacing w:after="80" w:line="290"/>
      </w:pPr>
      <w:r>
        <w:t xml:space="preserve">WCAG 2.2 AA minimum, with contrast checked on cream as well as white.</w:t>
      </w:r>
    </w:p>
    <w:p>
      <w:pPr>
        <w:pStyle w:val="ListParagraph"/>
        <w:numPr>
          <w:ilvl w:val="0"/>
          <w:numId w:val="2"/>
        </w:numPr>
        <w:spacing w:after="80" w:line="290"/>
      </w:pPr>
      <w:r>
        <w:t xml:space="preserve">Full keyboard navigation and visible focus states.</w:t>
      </w:r>
    </w:p>
    <w:p>
      <w:pPr>
        <w:pStyle w:val="ListParagraph"/>
        <w:numPr>
          <w:ilvl w:val="0"/>
          <w:numId w:val="2"/>
        </w:numPr>
        <w:spacing w:after="80" w:line="290"/>
      </w:pPr>
      <w:r>
        <w:t xml:space="preserve">Screen-reader labels on every input, including the unit.</w:t>
      </w:r>
    </w:p>
    <w:p>
      <w:pPr>
        <w:pStyle w:val="ListParagraph"/>
        <w:numPr>
          <w:ilvl w:val="0"/>
          <w:numId w:val="2"/>
        </w:numPr>
        <w:spacing w:after="80" w:line="290"/>
      </w:pPr>
      <w:r>
        <w:t xml:space="preserve">Touch targets of 48 px; text scales to 200%.</w:t>
      </w:r>
    </w:p>
    <w:p>
      <w:pPr>
        <w:pStyle w:val="ListParagraph"/>
        <w:numPr>
          <w:ilvl w:val="0"/>
          <w:numId w:val="2"/>
        </w:numPr>
        <w:spacing w:after="80" w:line="290"/>
      </w:pPr>
      <w:r>
        <w:t xml:space="preserve">Reduced motion honoured; right-to-left layouts ready.</w:t>
      </w:r>
    </w:p>
    <w:p>
      <w:pPr>
        <w:pStyle w:val="Heading2"/>
      </w:pPr>
      <w:r>
        <w:t xml:space="preserve">Dark mode (later)</w:t>
      </w:r>
    </w:p>
    <w:p>
      <w:pPr>
        <w:spacing w:after="140" w:line="300"/>
      </w:pPr>
      <w:r>
        <w:t xml:space="preserve">A designed theme, not an inversion: olive-black surfaces (#15170F, #1D2017), cream text (#EDE7DA), beige accents, and a lighter olive (#A9B386) for actions so contrast holds. It should still feel like Tayylo.</w:t>
      </w:r>
    </w:p>
    <w:p>
      <w:pPr>
        <w:pStyle w:val="Heading1"/>
        <w:pageBreakBefore/>
        <w:pBdr>
          <w:bottom w:val="single" w:color="D8CBB5" w:sz="6" w:space="8"/>
        </w:pBdr>
      </w:pPr>
      <w:r>
        <w:rPr>
          <w:color w:val="D8CBB5"/>
        </w:rPr>
        <w:t xml:space="preserve">9   </w:t>
      </w:r>
      <w:r>
        <w:t xml:space="preserve">Voice, photography and brand application</w:t>
      </w:r>
    </w:p>
    <w:p>
      <w:pPr>
        <w:pStyle w:val="Heading2"/>
      </w:pPr>
      <w:r>
        <w:t xml:space="preserve">Voice</w:t>
      </w:r>
    </w:p>
    <w:p>
      <w:pPr>
        <w:spacing w:after="140" w:line="300"/>
      </w:pPr>
      <w:r>
        <w:t xml:space="preserve">Plain, calm and specific. Talk like a senior tailor, not a marketer. Use the trade's words: fitting, balance, re-measure. No exclamation marks in system messages, no jargon like "records" or "entities".</w:t>
      </w:r>
    </w:p>
    <w:p>
      <w:pPr>
        <w:pStyle w:val="Heading2"/>
      </w:pPr>
      <w:r>
        <w:t xml:space="preserve">Photography</w:t>
      </w:r>
    </w:p>
    <w:p>
      <w:pPr>
        <w:pStyle w:val="ListParagraph"/>
        <w:numPr>
          <w:ilvl w:val="0"/>
          <w:numId w:val="2"/>
        </w:numPr>
        <w:spacing w:after="80" w:line="290"/>
      </w:pPr>
      <w:r>
        <w:t xml:space="preserve">Real tailoring environments, measuring tapes, fabric textures, hands working on garments.</w:t>
      </w:r>
    </w:p>
    <w:p>
      <w:pPr>
        <w:pStyle w:val="ListParagraph"/>
        <w:numPr>
          <w:ilvl w:val="0"/>
          <w:numId w:val="2"/>
        </w:numPr>
        <w:spacing w:after="80" w:line="290"/>
      </w:pPr>
      <w:r>
        <w:t xml:space="preserve">Tailors with customers, garment details, cutting and sewing.</w:t>
      </w:r>
    </w:p>
    <w:p>
      <w:pPr>
        <w:pStyle w:val="ListParagraph"/>
        <w:numPr>
          <w:ilvl w:val="0"/>
          <w:numId w:val="2"/>
        </w:numPr>
        <w:spacing w:after="80" w:line="290"/>
      </w:pPr>
      <w:r>
        <w:t xml:space="preserve">Diverse professionals and customers; no single ethnicity or region.</w:t>
      </w:r>
    </w:p>
    <w:p>
      <w:pPr>
        <w:pStyle w:val="ListParagraph"/>
        <w:numPr>
          <w:ilvl w:val="0"/>
          <w:numId w:val="2"/>
        </w:numPr>
        <w:spacing w:after="80" w:line="290"/>
      </w:pPr>
      <w:r>
        <w:t xml:space="preserve">No models posing in finished outfits: Tayylo is for the people behind the clothing.</w:t>
      </w:r>
    </w:p>
    <w:p>
      <w:pPr>
        <w:pStyle w:val="Heading2"/>
      </w:pPr>
      <w:r>
        <w:t xml:space="preserve">Marketing website</w:t>
      </w:r>
    </w:p>
    <w:p>
      <w:pPr>
        <w:spacing w:after="140" w:line="300"/>
      </w:pPr>
      <w:r>
        <w:t xml:space="preserve">More editorial than the app: large serif headlines, generous whitespace, close-up fabric photography, real product screenshots, customer stories and clear demonstrations. Its core line:</w:t>
      </w:r>
    </w:p>
    <w:p>
      <w:pPr>
        <w:pBdr>
          <w:left w:val="single" w:color="454F2C" w:sz="24" w:space="14"/>
        </w:pBdr>
        <w:spacing w:after="280" w:before="200" w:line="360"/>
        <w:ind w:left="280"/>
      </w:pPr>
      <w:r>
        <w:rPr>
          <w:rFonts w:ascii="Georgia" w:cs="Georgia" w:eastAsia="Georgia" w:hAnsi="Georgia"/>
          <w:color w:val="454F2C"/>
          <w:sz w:val="30"/>
          <w:szCs w:val="30"/>
        </w:rPr>
        <w:t xml:space="preserve">Tayylo helps modern tailors remember every customer, every measurement and every order.</w:t>
      </w:r>
    </w:p>
    <w:p>
      <w:pPr>
        <w:pStyle w:val="Heading2"/>
      </w:pPr>
      <w:r>
        <w:t xml:space="preserve">Where the identity must work</w:t>
      </w:r>
    </w:p>
    <w:p>
      <w:pPr>
        <w:spacing w:after="140" w:line="300"/>
      </w:pPr>
      <w:r>
        <w:t xml:space="preserve">Web app, mobile app, website, app store listing, social media, email, business documents, marketing, product screenshots and customer-facing pages. The brand should stay recognisable without the logo: olive, cream, calm type and aligned numbers.</w:t>
      </w:r>
    </w:p>
    <w:p>
      <w:pPr>
        <w:pStyle w:val="Heading2"/>
      </w:pPr>
      <w:r>
        <w:t xml:space="preserve">Global design language</w:t>
      </w:r>
    </w:p>
    <w:p>
      <w:pPr>
        <w:spacing w:after="140" w:line="300"/>
      </w:pPr>
      <w:r>
        <w:t xml:space="preserve">Tayylo should feel equally at home in Lagos, London, New York, Dubai, Paris, Mumbai, Johannesburg, Toronto, Accra, Nairobi and Sydney. It celebrates tailoring as a global craft.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54F2C" w:sz="4"/>
              <w:left w:val="single" w:color="454F2C" w:sz="4"/>
              <w:bottom w:val="single" w:color="454F2C" w:sz="4"/>
              <w:right w:val="single" w:color="454F2C" w:sz="4"/>
            </w:tcBorders>
            <w:shd w:fill="454F2C" w:color="auto" w:val="clear"/>
            <w:tcMar>
              <w:top w:type="dxa" w:w="200"/>
              <w:left w:type="dxa" w:w="260"/>
              <w:bottom w:type="dxa" w:w="200"/>
              <w:right w:type="dxa" w:w="260"/>
            </w:tcMar>
          </w:tcPr>
          <w:p>
            <w:pPr>
              <w:spacing w:after="100"/>
            </w:pPr>
            <w:r>
              <w:rPr>
                <w:b/>
                <w:bCs/>
                <w:color w:val="D8CBB5"/>
                <w:sz w:val="20"/>
                <w:szCs w:val="20"/>
              </w:rPr>
              <w:t xml:space="preserve">Final design principle</w:t>
            </w:r>
          </w:p>
          <w:p>
            <w:pPr>
              <w:spacing w:after="70" w:line="270"/>
            </w:pPr>
            <w:r>
              <w:rPr>
                <w:color w:val="F5F1E8"/>
                <w:sz w:val="19"/>
                <w:szCs w:val="19"/>
              </w:rPr>
              <w:t xml:space="preserve">Make Tayylo feel like the intersection of a tailor's trusted measurement notebook and a beautifully designed modern product. Keep the familiarity and humanity of traditional tailoring; remove the frustration of paper and scattered records.</w:t>
            </w:r>
          </w:p>
        </w:tc>
      </w:tr>
    </w:tbl>
    <w:p>
      <w:pPr>
        <w:spacing w:after="160"/>
      </w:pP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A6C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714375" cy="171450"/>
          <wp:effectExtent t="0" r="0" b="0" l="0"/>
          <wp:docPr id="1" name="lockup_olive.png" descr="Tayylo logo" title="Tayyl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14375" cy="171450"/>
                  </a:xfrm>
                  <a:prstGeom prst="rect">
                    <a:avLst/>
                  </a:prstGeom>
                </pic:spPr>
              </pic:pic>
            </a:graphicData>
          </a:graphic>
        </wp:inline>
      </w:drawing>
    </w:r>
    <w:r>
      <w:rPr>
        <w:color w:val="6A6C61"/>
        <w:sz w:val="16"/>
        <w:szCs w:val="16"/>
      </w:rPr>
      <w:t xml:space="preserve">    Brand &amp; UI/UX Direction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454F2C"/>
      </w:rPr>
    </w:lvl>
  </w:abstractNum>
  <w:abstractNum w:abstractNumId="3" w15:restartNumberingAfterBreak="0">
    <w:multiLevelType w:val="hybridMultilevel"/>
    <w:lvl w:ilvl="0" w15:tentative="1">
      <w:start w:val="1"/>
      <w:numFmt w:val="decimal"/>
      <w:lvlText w:val="%1."/>
      <w:lvlJc w:val="left"/>
      <w:pPr>
        <w:ind w:left="540" w:hanging="320"/>
      </w:pPr>
      <w:rPr>
        <w:b/>
        <w:bCs/>
        <w:color w:val="454F2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2426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0"/>
      <w:outlineLvl w:val="0"/>
    </w:pPr>
    <w:rPr>
      <w:rFonts w:ascii="Georgia" w:cs="Georgia" w:eastAsia="Georgia" w:hAnsi="Georgia"/>
      <w:color w:val="24261F"/>
      <w:sz w:val="44"/>
      <w:szCs w:val="44"/>
    </w:rPr>
  </w:style>
  <w:style w:type="paragraph" w:styleId="Heading2">
    <w:name w:val="Heading 2"/>
    <w:basedOn w:val="Normal"/>
    <w:next w:val="Normal"/>
    <w:qFormat/>
    <w:pPr>
      <w:spacing w:after="120" w:before="320"/>
      <w:outlineLvl w:val="1"/>
    </w:pPr>
    <w:rPr>
      <w:rFonts w:ascii="Manrope" w:cs="Manrope" w:eastAsia="Manrope" w:hAnsi="Manrope"/>
      <w:b/>
      <w:bCs/>
      <w:color w:val="454F2C"/>
      <w:sz w:val="26"/>
      <w:szCs w:val="26"/>
    </w:rPr>
  </w:style>
  <w:style w:type="paragraph" w:styleId="Heading3">
    <w:name w:val="Heading 3"/>
    <w:basedOn w:val="Normal"/>
    <w:next w:val="Normal"/>
    <w:qFormat/>
    <w:pPr>
      <w:spacing w:after="80" w:before="220"/>
      <w:outlineLvl w:val="2"/>
    </w:pPr>
    <w:rPr>
      <w:rFonts w:ascii="Manrope" w:cs="Manrope" w:eastAsia="Manrope" w:hAnsi="Manrope"/>
      <w:b/>
      <w:bCs/>
      <w:color w:val="24261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43586d766b38844ece90b75f7b6a09dd16954d.png"/><Relationship Id="rId10" Type="http://schemas.openxmlformats.org/officeDocument/2006/relationships/image" Target="media/50baa321786e2578b5039d4cd88af228d08cc267.png"/><Relationship Id="rId11" Type="http://schemas.openxmlformats.org/officeDocument/2006/relationships/image" Target="media/2a453d8e0f0b5b319c0df5ef27f0639172affc8c.png"/><Relationship Id="rId12" Type="http://schemas.openxmlformats.org/officeDocument/2006/relationships/image" Target="media/88a912c60f4f43384d5f065c2222a8741d1cebf2.png"/><Relationship Id="rId13" Type="http://schemas.openxmlformats.org/officeDocument/2006/relationships/image" Target="media/a9d654caf262ff97b975c274c1fc526a1e2a711a.png"/><Relationship Id="rId14" Type="http://schemas.openxmlformats.org/officeDocument/2006/relationships/image" Target="media/5b69d89bd8e495dcb87c2f75c0a2ba8438886d15.png"/><Relationship Id="rId15" Type="http://schemas.openxmlformats.org/officeDocument/2006/relationships/image" Target="media/d4cbab48ab898b98396814f56649bfb55a0929e4.png"/><Relationship Id="rId16" Type="http://schemas.openxmlformats.org/officeDocument/2006/relationships/image" Target="media/924dea9f5451be1ac782cd7bc12461646985088f.png"/><Relationship Id="rId17" Type="http://schemas.openxmlformats.org/officeDocument/2006/relationships/image" Target="media/6b45ba80d3c810f41e317cc87aa6abad5533a054.png"/><Relationship Id="rId18" Type="http://schemas.openxmlformats.org/officeDocument/2006/relationships/image" Target="media/469b0f1712fd5408c68ebf8bc4d28abb285cf05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0baa321786e2578b5039d4cd88af228d08cc26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&amp; UI/UX Direction</dc:title>
  <dc:creator>Tayylo</dc:creator>
  <cp:lastModifiedBy>Un-named</cp:lastModifiedBy>
  <cp:revision>1</cp:revision>
  <dcterms:created xsi:type="dcterms:W3CDTF">2026-09-23T00:47:16.930Z</dcterms:created>
  <dcterms:modified xsi:type="dcterms:W3CDTF">2026-09-23T00:47:16.931Z</dcterms:modified>
</cp:coreProperties>
</file>

<file path=docProps/custom.xml><?xml version="1.0" encoding="utf-8"?>
<Properties xmlns="http://schemas.openxmlformats.org/officeDocument/2006/custom-properties" xmlns:vt="http://schemas.openxmlformats.org/officeDocument/2006/docPropsVTypes"/>
</file>