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C155B41" w:rsidP="2C155B41" w:rsidRDefault="2C155B41" w14:paraId="0841FDCC" w14:textId="4CF97F67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  <w:rPr>
          <w:rFonts w:ascii="Calibri Light" w:hAnsi="Calibri Light" w:eastAsia="" w:cs=""/>
          <w:sz w:val="56"/>
          <w:szCs w:val="56"/>
        </w:rPr>
      </w:pPr>
      <w:r w:rsidRPr="2C155B41" w:rsidR="2C155B41">
        <w:rPr>
          <w:rFonts w:ascii="Calibri Light" w:hAnsi="Calibri Light" w:eastAsia="" w:cs=""/>
          <w:sz w:val="56"/>
          <w:szCs w:val="56"/>
        </w:rPr>
        <w:t>Ocean Buffalo</w:t>
      </w:r>
    </w:p>
    <w:p w:rsidR="130FFA34" w:rsidP="130FFA34" w:rsidRDefault="130FFA34" w14:paraId="5763F313" w14:textId="4C5B45AC">
      <w:pPr>
        <w:pStyle w:val="Normal"/>
        <w:jc w:val="center"/>
      </w:pPr>
    </w:p>
    <w:p w:rsidR="7D8B0DF9" w:rsidP="7D8B0DF9" w:rsidRDefault="7D8B0DF9" w14:paraId="5FE5FC10" w14:textId="79637C16">
      <w:pPr>
        <w:pStyle w:val="Normal"/>
        <w:jc w:val="center"/>
      </w:pPr>
      <w:r>
        <w:drawing>
          <wp:inline wp14:editId="15E4E7B9" wp14:anchorId="3A644087">
            <wp:extent cx="4572000" cy="2562225"/>
            <wp:effectExtent l="0" t="0" r="0" b="0"/>
            <wp:docPr id="204567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0edf37f0342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B0DF9" w:rsidP="7D8B0DF9" w:rsidRDefault="7D8B0DF9" w14:paraId="2BB8CE6D" w14:textId="1A5606BC">
      <w:pPr>
        <w:pStyle w:val="Normal"/>
        <w:jc w:val="center"/>
      </w:pPr>
    </w:p>
    <w:tbl>
      <w:tblPr>
        <w:tblStyle w:val="TableGrid"/>
        <w:tblW w:w="10902" w:type="dxa"/>
        <w:tblLayout w:type="fixed"/>
        <w:tblLook w:val="06A0" w:firstRow="1" w:lastRow="0" w:firstColumn="1" w:lastColumn="0" w:noHBand="1" w:noVBand="1"/>
      </w:tblPr>
      <w:tblGrid>
        <w:gridCol w:w="10902"/>
      </w:tblGrid>
      <w:tr w:rsidR="7D8B0DF9" w:rsidTr="6F078EDF" w14:paraId="1BF6AD14">
        <w:tc>
          <w:tcPr>
            <w:tcW w:w="10902" w:type="dxa"/>
            <w:tcMar/>
          </w:tcPr>
          <w:p w:rsidR="7D8B0DF9" w:rsidP="47E5A523" w:rsidRDefault="7D8B0DF9" w14:paraId="45A761DF" w14:textId="6849527A">
            <w:pPr>
              <w:pStyle w:val="Normal"/>
            </w:pPr>
            <w:r w:rsidR="47E5A523">
              <w:rPr/>
              <w:t>Buff:</w:t>
            </w:r>
          </w:p>
          <w:p w:rsidR="7D8B0DF9" w:rsidP="47E5A523" w:rsidRDefault="7D8B0DF9" w14:paraId="02D10A10" w14:textId="061D7F8B">
            <w:pPr>
              <w:pStyle w:val="Normal"/>
              <w:jc w:val="center"/>
              <w:rPr>
                <w:sz w:val="28"/>
                <w:szCs w:val="28"/>
                <w:u w:val="single"/>
              </w:rPr>
            </w:pPr>
            <w:r w:rsidRPr="6F078EDF" w:rsidR="6F078EDF">
              <w:rPr>
                <w:sz w:val="28"/>
                <w:szCs w:val="28"/>
                <w:u w:val="single"/>
              </w:rPr>
              <w:t>+1 SOPH (INT</w:t>
            </w:r>
            <w:r w:rsidRPr="6F078EDF" w:rsidR="6F078EDF">
              <w:rPr>
                <w:sz w:val="28"/>
                <w:szCs w:val="28"/>
                <w:u w:val="none"/>
              </w:rPr>
              <w:t xml:space="preserve">) | </w:t>
            </w:r>
            <w:r w:rsidRPr="6F078EDF" w:rsidR="6F078EDF">
              <w:rPr>
                <w:sz w:val="28"/>
                <w:szCs w:val="28"/>
                <w:u w:val="single"/>
              </w:rPr>
              <w:t>+2 COMP (DEX)</w:t>
            </w:r>
          </w:p>
          <w:p w:rsidR="7D8B0DF9" w:rsidP="7D8B0DF9" w:rsidRDefault="7D8B0DF9" w14:paraId="7FF56FF5" w14:textId="0517B38B">
            <w:pPr>
              <w:pStyle w:val="Normal"/>
            </w:pPr>
          </w:p>
        </w:tc>
      </w:tr>
    </w:tbl>
    <w:p w:rsidR="7D8B0DF9" w:rsidP="7D8B0DF9" w:rsidRDefault="7D8B0DF9" w14:paraId="0CA43D0D" w14:textId="1E83EEDD">
      <w:pPr>
        <w:pStyle w:val="Normal"/>
        <w:jc w:val="left"/>
      </w:pPr>
    </w:p>
    <w:p w:rsidR="7D8B0DF9" w:rsidP="7D8B0DF9" w:rsidRDefault="7D8B0DF9" w14:paraId="3FA10268" w14:textId="7BBAE578">
      <w:pPr>
        <w:pStyle w:val="Normal"/>
        <w:jc w:val="left"/>
      </w:pPr>
    </w:p>
    <w:tbl>
      <w:tblPr>
        <w:tblStyle w:val="TableGrid"/>
        <w:tblW w:w="10935" w:type="dxa"/>
        <w:tblLayout w:type="fixed"/>
        <w:tblLook w:val="06A0" w:firstRow="1" w:lastRow="0" w:firstColumn="1" w:lastColumn="0" w:noHBand="1" w:noVBand="1"/>
      </w:tblPr>
      <w:tblGrid>
        <w:gridCol w:w="3645"/>
        <w:gridCol w:w="3645"/>
        <w:gridCol w:w="3645"/>
      </w:tblGrid>
      <w:tr w:rsidR="7D8B0DF9" w:rsidTr="506BCAEA" w14:paraId="0725498C">
        <w:tc>
          <w:tcPr>
            <w:tcW w:w="3645" w:type="dxa"/>
            <w:tcMar/>
          </w:tcPr>
          <w:p w:rsidR="47E5A523" w:rsidP="47E5A523" w:rsidRDefault="47E5A523" w14:paraId="44940B26" w14:textId="3ACDE91B">
            <w:pPr>
              <w:pStyle w:val="Normal"/>
            </w:pPr>
            <w:r w:rsidR="506BCAEA">
              <w:rPr/>
              <w:t xml:space="preserve">Techniques: </w:t>
            </w:r>
          </w:p>
          <w:p w:rsidR="7D8B0DF9" w:rsidP="7D8B0DF9" w:rsidRDefault="7D8B0DF9" w14:paraId="14592F8C" w14:textId="2934410E">
            <w:pPr>
              <w:pStyle w:val="Normal"/>
            </w:pPr>
          </w:p>
          <w:p w:rsidR="126CA626" w:rsidP="126CA626" w:rsidRDefault="126CA626" w14:paraId="144C5FAA" w14:textId="43F0E20B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126CA626" w:rsidR="126CA626">
              <w:rPr>
                <w:sz w:val="22"/>
                <w:szCs w:val="22"/>
              </w:rPr>
              <w:t>Uses PowerShell for exploitation, reconnaissance, and evasion.</w:t>
            </w:r>
          </w:p>
          <w:p w:rsidR="126CA626" w:rsidP="126CA626" w:rsidRDefault="126CA626" w14:paraId="694DC816" w14:textId="58F7CCBE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126CA626" w:rsidR="126CA626">
              <w:rPr>
                <w:sz w:val="22"/>
                <w:szCs w:val="22"/>
              </w:rPr>
              <w:t>Masquerades malicious software as legitimate installers, or injects malware into system dll’s.</w:t>
            </w:r>
          </w:p>
          <w:p w:rsidR="126CA626" w:rsidP="126CA626" w:rsidRDefault="126CA626" w14:paraId="23CC6195" w14:textId="6ED013D6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126CA626" w:rsidR="126CA626">
              <w:rPr>
                <w:sz w:val="22"/>
                <w:szCs w:val="22"/>
              </w:rPr>
              <w:t>Extensively uses strategic web compromises to compromise victims.</w:t>
            </w:r>
          </w:p>
          <w:p w:rsidR="126CA626" w:rsidP="126CA626" w:rsidRDefault="126CA626" w14:paraId="412C0F90" w14:textId="31AE00AE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sz w:val="22"/>
                <w:szCs w:val="22"/>
              </w:rPr>
            </w:pPr>
            <w:r w:rsidRPr="126CA626" w:rsidR="126CA626">
              <w:rPr>
                <w:sz w:val="22"/>
                <w:szCs w:val="22"/>
              </w:rPr>
              <w:t>Once compromised, enumerates system ports, interfaces, users, and systems.</w:t>
            </w:r>
          </w:p>
          <w:p w:rsidR="7D8B0DF9" w:rsidP="680AFC4B" w:rsidRDefault="7D8B0DF9" w14:paraId="0794AE88" w14:textId="651F7947">
            <w:pPr>
              <w:pStyle w:val="ListParagraph"/>
              <w:rPr>
                <w:sz w:val="22"/>
                <w:szCs w:val="22"/>
              </w:rPr>
            </w:pPr>
          </w:p>
        </w:tc>
        <w:tc>
          <w:tcPr>
            <w:tcW w:w="3645" w:type="dxa"/>
            <w:tcMar/>
          </w:tcPr>
          <w:p w:rsidR="7D8B0DF9" w:rsidP="7D8B0DF9" w:rsidRDefault="7D8B0DF9" w14:paraId="273E4CD1" w14:textId="00479B66">
            <w:pPr>
              <w:pStyle w:val="Normal"/>
            </w:pPr>
            <w:r w:rsidR="506BCAEA">
              <w:rPr/>
              <w:t>Motivations:</w:t>
            </w:r>
          </w:p>
          <w:p w:rsidR="7D8B0DF9" w:rsidP="7D8B0DF9" w:rsidRDefault="7D8B0DF9" w14:paraId="0E59ED2C" w14:textId="5290CAE3">
            <w:pPr>
              <w:pStyle w:val="Normal"/>
            </w:pPr>
          </w:p>
          <w:p w:rsidR="7D8B0DF9" w:rsidP="47E5A523" w:rsidRDefault="7D8B0DF9" w14:paraId="7B1AA443" w14:textId="63B58992">
            <w:pPr>
              <w:pStyle w:val="ListParagraph"/>
              <w:numPr>
                <w:ilvl w:val="0"/>
                <w:numId w:val="2"/>
              </w:numPr>
              <w:rPr>
                <w:sz w:val="22"/>
                <w:szCs w:val="22"/>
              </w:rPr>
            </w:pPr>
            <w:r w:rsidRPr="126CA626" w:rsidR="126CA626">
              <w:rPr>
                <w:sz w:val="22"/>
                <w:szCs w:val="22"/>
              </w:rPr>
              <w:t>The motivations of the Vietnamese government.</w:t>
            </w:r>
          </w:p>
          <w:p w:rsidR="7D8B0DF9" w:rsidP="126CA626" w:rsidRDefault="7D8B0DF9" w14:paraId="0D838CF7" w14:textId="3829819B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126CA626" w:rsidR="126CA626">
              <w:rPr>
                <w:sz w:val="22"/>
                <w:szCs w:val="22"/>
              </w:rPr>
              <w:t>Spies and performs surveillance on activists, journalists, and bloggers.</w:t>
            </w:r>
          </w:p>
          <w:p w:rsidR="7D8B0DF9" w:rsidP="126CA626" w:rsidRDefault="7D8B0DF9" w14:paraId="28D2DADD" w14:textId="5BCD70E8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126CA626" w:rsidR="126CA626">
              <w:rPr>
                <w:sz w:val="22"/>
                <w:szCs w:val="22"/>
              </w:rPr>
              <w:t>Targets private industries, foreign governments, media organizations, and research institutes.</w:t>
            </w:r>
          </w:p>
        </w:tc>
        <w:tc>
          <w:tcPr>
            <w:tcW w:w="3645" w:type="dxa"/>
            <w:tcMar/>
          </w:tcPr>
          <w:p w:rsidR="47E5A523" w:rsidP="47E5A523" w:rsidRDefault="47E5A523" w14:paraId="6E2BA3D7" w14:textId="35890822">
            <w:pPr>
              <w:pStyle w:val="Normal"/>
            </w:pPr>
            <w:r w:rsidR="506BCAEA">
              <w:rPr/>
              <w:t xml:space="preserve">Past Attacks: </w:t>
            </w:r>
          </w:p>
          <w:p w:rsidR="47E5A523" w:rsidP="47E5A523" w:rsidRDefault="47E5A523" w14:paraId="19A99A9D" w14:textId="3F9FD507">
            <w:pPr>
              <w:pStyle w:val="Normal"/>
            </w:pPr>
          </w:p>
          <w:p w:rsidR="126CA626" w:rsidP="126CA626" w:rsidRDefault="126CA626" w14:paraId="5E24BAD2" w14:textId="2AEF99AE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6BB3F8A1" w:rsidR="6BB3F8A1">
              <w:rPr>
                <w:sz w:val="22"/>
                <w:szCs w:val="22"/>
              </w:rPr>
              <w:t>Deployed spyware on Vietnamese Human Rights activists (2021).</w:t>
            </w:r>
          </w:p>
          <w:p w:rsidR="126CA626" w:rsidP="126CA626" w:rsidRDefault="126CA626" w14:paraId="2C742ADA" w14:textId="02EB1814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6BB3F8A1" w:rsidR="6BB3F8A1">
              <w:rPr>
                <w:sz w:val="22"/>
                <w:szCs w:val="22"/>
              </w:rPr>
              <w:t>Installed MacOS backdoor through macros in a Word document spread through a phishing attack. (2018).</w:t>
            </w:r>
          </w:p>
          <w:p w:rsidR="47E5A523" w:rsidP="6BB3F8A1" w:rsidRDefault="47E5A523" w14:paraId="4FAE377D" w14:textId="1EAE4FAA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6BB3F8A1" w:rsidR="6BB3F8A1">
              <w:rPr>
                <w:sz w:val="22"/>
                <w:szCs w:val="22"/>
              </w:rPr>
              <w:t>Sent phishing emails to Wuhan and Chinese government officials at the beginning of the COVID-19 crisis in order to gather system types, hostnames, valid email addresses, and network information.</w:t>
            </w:r>
          </w:p>
        </w:tc>
      </w:tr>
    </w:tbl>
    <w:p w:rsidR="7D8B0DF9" w:rsidP="7D8B0DF9" w:rsidRDefault="7D8B0DF9" w14:paraId="0197C116" w14:textId="4305E396">
      <w:pPr>
        <w:pStyle w:val="Normal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5e8f723b4c0f4488"/>
      <w:footerReference w:type="default" r:id="R774f17e9d8da4ca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36512055">
      <w:tc>
        <w:tcPr>
          <w:tcW w:w="3600" w:type="dxa"/>
          <w:tcMar/>
        </w:tcPr>
        <w:p w:rsidR="03E159F2" w:rsidP="03E159F2" w:rsidRDefault="03E159F2" w14:paraId="40D01F57" w14:textId="3A9C0498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7AE7A67C" w14:textId="2C6F505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79903E4" w14:textId="28DEA4EA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2554DD2D" w14:textId="41EC9CF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590F870A">
      <w:tc>
        <w:tcPr>
          <w:tcW w:w="3600" w:type="dxa"/>
          <w:tcMar/>
        </w:tcPr>
        <w:p w:rsidR="03E159F2" w:rsidP="03E159F2" w:rsidRDefault="03E159F2" w14:paraId="7DB86710" w14:textId="616A88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6BCBB2FC" w14:textId="34B9475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1499E76" w14:textId="25E35057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6583E6C9" w14:textId="41DB730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98552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858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52a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42CAFD"/>
    <w:rsid w:val="03E159F2"/>
    <w:rsid w:val="1242CAFD"/>
    <w:rsid w:val="126CA626"/>
    <w:rsid w:val="130FFA34"/>
    <w:rsid w:val="2C155B41"/>
    <w:rsid w:val="2FB7BC91"/>
    <w:rsid w:val="43D23A71"/>
    <w:rsid w:val="47E5A523"/>
    <w:rsid w:val="4AEA20DB"/>
    <w:rsid w:val="506BCAEA"/>
    <w:rsid w:val="680AFC4B"/>
    <w:rsid w:val="6BB3F8A1"/>
    <w:rsid w:val="6F078EDF"/>
    <w:rsid w:val="7D8B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1DB5"/>
  <w15:chartTrackingRefBased/>
  <w15:docId w15:val="{ECE7E175-7A8B-4CAD-BEF2-6F3CFCD1F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e8f723b4c0f4488" /><Relationship Type="http://schemas.openxmlformats.org/officeDocument/2006/relationships/footer" Target="footer.xml" Id="R774f17e9d8da4ca0" /><Relationship Type="http://schemas.openxmlformats.org/officeDocument/2006/relationships/numbering" Target="numbering.xml" Id="Re05ee8bb71444559" /><Relationship Type="http://schemas.openxmlformats.org/officeDocument/2006/relationships/image" Target="/media/image3.png" Id="Rd0e0edf37f0342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2022-11-07T23:17:42.2878425Z</dcterms:created>
  <dcterms:modified xsi:type="dcterms:W3CDTF">2022-11-08T21:17:55.3178328Z</dcterms:modified>
  <dc:creator>Quincy Taylor</dc:creator>
  <lastModifiedBy>Anna Pratt</lastModifiedBy>
</coreProperties>
</file>