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426B8E"/>
          <w:sz w:val="16"/>
        </w:rPr>
        <w:t>CONFIDENTIAL TO YOUR EXERCISE TEAM</w:t>
      </w:r>
    </w:p>
    <w:p>
      <w:pPr>
        <w:pStyle w:val="Heading1"/>
      </w:pPr>
      <w:r>
        <w:t>Vendor Offer: QuickNest</w:t>
      </w:r>
    </w:p>
    <w:p>
      <w:pPr>
        <w:spacing w:after="100"/>
      </w:pPr>
      <w:r>
        <w:rPr>
          <w:b/>
          <w:color w:val="17365D"/>
          <w:sz w:val="24"/>
        </w:rPr>
        <w:t>QuickNest · Team Vault</w:t>
      </w:r>
    </w:p>
    <w:p>
      <w:pPr>
        <w:spacing w:after="120"/>
      </w:pPr>
      <w:r>
        <w:rPr>
          <w:i/>
          <w:color w:val="526579"/>
          <w:sz w:val="18"/>
        </w:rPr>
        <w:t>SIMULATED OFFER — This product, company, pricing, and service terms are fictional and created only for this classroom exercise.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color="AAB7C4"/>
          <w:left w:val="single" w:sz="5" w:color="AAB7C4"/>
          <w:bottom w:val="single" w:sz="5" w:color="AAB7C4"/>
          <w:right w:val="single" w:sz="5" w:color="AAB7C4"/>
          <w:insideH w:val="single" w:sz="5" w:color="AAB7C4"/>
          <w:insideV w:val="single" w:sz="5" w:color="AAB7C4"/>
        </w:tblBorders>
      </w:tblPr>
      <w:tblGrid>
        <w:gridCol w:w="10454"/>
      </w:tblGrid>
      <w:tr>
        <w:tc>
          <w:tcPr>
            <w:tcW w:type="dxa" w:w="10454"/>
            <w:shd w:fill="F2F6FA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b/>
                <w:color w:val="17365D"/>
              </w:rPr>
              <w:t xml:space="preserve">PRODUCT OVERVIEW  </w:t>
            </w:r>
            <w:r>
              <w:t>Managed cloud file storage and team collaboration for a 250-person campus unit. Includes 2 TB pooled storage, shared folders, desktop sync, browser access, and guest sharing. Guest-link controls are configurable by administrators; default expiration is not stated.</w:t>
            </w:r>
          </w:p>
        </w:tc>
      </w:tr>
    </w:tbl>
    <w:p>
      <w:pPr>
        <w:pStyle w:val="Heading2"/>
      </w:pPr>
      <w:r>
        <w:t>Commercial and service terms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AAB7C4"/>
          <w:left w:val="single" w:sz="5" w:color="AAB7C4"/>
          <w:bottom w:val="single" w:sz="5" w:color="AAB7C4"/>
          <w:right w:val="single" w:sz="5" w:color="AAB7C4"/>
          <w:insideH w:val="single" w:sz="5" w:color="AAB7C4"/>
          <w:insideV w:val="single" w:sz="5" w:color="AAB7C4"/>
        </w:tblBorders>
      </w:tblPr>
      <w:tblGrid>
        <w:gridCol w:w="2477"/>
        <w:gridCol w:w="7949"/>
      </w:tblGrid>
      <w:tr>
        <w:tc>
          <w:tcPr>
            <w:tcW w:type="dxa" w:w="2477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7949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OFFER DETAIL</w:t>
            </w:r>
          </w:p>
        </w:tc>
      </w:tr>
      <w:tr>
        <w:tc>
          <w:tcPr>
            <w:tcW w:type="dxa" w:w="2477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9"/>
              </w:rPr>
              <w:t>Price</w:t>
            </w:r>
          </w:p>
        </w:tc>
        <w:tc>
          <w:tcPr>
            <w:tcW w:type="dxa" w:w="7949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$14,400 per year for 250 users and 2 TB; within the campus target budget of $15,000.</w:t>
            </w:r>
          </w:p>
        </w:tc>
      </w:tr>
      <w:tr>
        <w:tc>
          <w:tcPr>
            <w:tcW w:type="dxa" w:w="2477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9"/>
              </w:rPr>
              <w:t>Availability target</w:t>
            </w:r>
          </w:p>
        </w:tc>
        <w:tc>
          <w:tcPr>
            <w:tcW w:type="dxa" w:w="7949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99.5% monthly service availability. The offer does not describe service credits or exclusions.</w:t>
            </w:r>
          </w:p>
        </w:tc>
      </w:tr>
      <w:tr>
        <w:tc>
          <w:tcPr>
            <w:tcW w:type="dxa" w:w="2477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9"/>
              </w:rPr>
              <w:t>Support</w:t>
            </w:r>
          </w:p>
        </w:tc>
        <w:tc>
          <w:tcPr>
            <w:tcW w:type="dxa" w:w="7949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Business-hours support; target first response within 8 business hours. No separate critical-incident response target is listed.</w:t>
            </w:r>
          </w:p>
        </w:tc>
      </w:tr>
      <w:tr>
        <w:tc>
          <w:tcPr>
            <w:tcW w:type="dxa" w:w="2477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9"/>
              </w:rPr>
              <w:t>Service restoration</w:t>
            </w:r>
          </w:p>
        </w:tc>
        <w:tc>
          <w:tcPr>
            <w:tcW w:type="dxa" w:w="7949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48-hour service restoration target. Daily backups are stated, but the recovery-point objective and test results are not provided.</w:t>
            </w:r>
          </w:p>
        </w:tc>
      </w:tr>
    </w:tbl>
    <w:p>
      <w:pPr>
        <w:pStyle w:val="Heading2"/>
      </w:pPr>
      <w:r>
        <w:t>Security and data handling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AAB7C4"/>
          <w:left w:val="single" w:sz="5" w:color="AAB7C4"/>
          <w:bottom w:val="single" w:sz="5" w:color="AAB7C4"/>
          <w:right w:val="single" w:sz="5" w:color="AAB7C4"/>
          <w:insideH w:val="single" w:sz="5" w:color="AAB7C4"/>
          <w:insideV w:val="single" w:sz="5" w:color="AAB7C4"/>
        </w:tblBorders>
      </w:tblPr>
      <w:tblGrid>
        <w:gridCol w:w="2477"/>
        <w:gridCol w:w="7949"/>
      </w:tblGrid>
      <w:tr>
        <w:tc>
          <w:tcPr>
            <w:tcW w:type="dxa" w:w="2477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7949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OFFER DETAIL</w:t>
            </w:r>
          </w:p>
        </w:tc>
      </w:tr>
      <w:tr>
        <w:tc>
          <w:tcPr>
            <w:tcW w:type="dxa" w:w="2477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9"/>
              </w:rPr>
              <w:t>Identity</w:t>
            </w:r>
          </w:p>
        </w:tc>
        <w:tc>
          <w:tcPr>
            <w:tcW w:type="dxa" w:w="7949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SAML single sign-on is supported. Administrator MFA is optional. Basic administrator roles are available; separation of duties is not described.</w:t>
            </w:r>
          </w:p>
        </w:tc>
      </w:tr>
      <w:tr>
        <w:tc>
          <w:tcPr>
            <w:tcW w:type="dxa" w:w="2477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9"/>
              </w:rPr>
              <w:t>Encryption</w:t>
            </w:r>
          </w:p>
        </w:tc>
        <w:tc>
          <w:tcPr>
            <w:tcW w:type="dxa" w:w="7949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TLS 1.2 or later in transit and AES-256 at rest. Vendor-managed encryption keys; customer-managed keys are not offered.</w:t>
            </w:r>
          </w:p>
        </w:tc>
      </w:tr>
      <w:tr>
        <w:tc>
          <w:tcPr>
            <w:tcW w:type="dxa" w:w="2477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9"/>
              </w:rPr>
              <w:t>Audit logs</w:t>
            </w:r>
          </w:p>
        </w:tc>
        <w:tc>
          <w:tcPr>
            <w:tcW w:type="dxa" w:w="7949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Administrator activity logs are retained for 30 days. Search, export, API access, and alerting capabilities are not specified.</w:t>
            </w:r>
          </w:p>
        </w:tc>
      </w:tr>
      <w:tr>
        <w:tc>
          <w:tcPr>
            <w:tcW w:type="dxa" w:w="2477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9"/>
              </w:rPr>
              <w:t>Backups</w:t>
            </w:r>
          </w:p>
        </w:tc>
        <w:tc>
          <w:tcPr>
            <w:tcW w:type="dxa" w:w="7949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Daily backups are stated. The offer does not identify the last restore test, backup retention period, or a contractual recovery-point objective.</w:t>
            </w:r>
          </w:p>
        </w:tc>
      </w:tr>
      <w:tr>
        <w:tc>
          <w:tcPr>
            <w:tcW w:type="dxa" w:w="2477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9"/>
              </w:rPr>
              <w:t>Data location and subprocessors</w:t>
            </w:r>
          </w:p>
        </w:tc>
        <w:tc>
          <w:tcPr>
            <w:tcW w:type="dxa" w:w="7949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The service region is not identified in the proposal. A subprocessor list is available on request; change notice and objection rights are not described.</w:t>
            </w:r>
          </w:p>
        </w:tc>
      </w:tr>
      <w:tr>
        <w:tc>
          <w:tcPr>
            <w:tcW w:type="dxa" w:w="2477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9"/>
              </w:rPr>
              <w:t>Export and deletion</w:t>
            </w:r>
          </w:p>
        </w:tc>
        <w:tc>
          <w:tcPr>
            <w:tcW w:type="dxa" w:w="7949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Export is available through a support request. Deletion method, completion time, backup deletion schedule, and deletion evidence are not specified.</w:t>
            </w:r>
          </w:p>
        </w:tc>
      </w:tr>
      <w:tr>
        <w:tc>
          <w:tcPr>
            <w:tcW w:type="dxa" w:w="2477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9"/>
              </w:rPr>
              <w:t>Incident notice</w:t>
            </w:r>
          </w:p>
        </w:tc>
        <w:tc>
          <w:tcPr>
            <w:tcW w:type="dxa" w:w="7949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The proposal does not state a contractual notification deadline, required notice contents, or update cadence for a suspected incident.</w:t>
            </w:r>
          </w:p>
        </w:tc>
      </w:tr>
      <w:tr>
        <w:tc>
          <w:tcPr>
            <w:tcW w:type="dxa" w:w="2477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9"/>
              </w:rPr>
              <w:t>Security evidence</w:t>
            </w:r>
          </w:p>
        </w:tc>
        <w:tc>
          <w:tcPr>
            <w:tcW w:type="dxa" w:w="7949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Sales material says “compliance ready,” but no scoped audit report, control mapping, or independent test evidence is included.</w:t>
            </w:r>
          </w:p>
        </w:tc>
      </w:tr>
    </w:tbl>
    <w:p>
      <w:pPr>
        <w:pStyle w:val="Heading2"/>
      </w:pPr>
      <w:r>
        <w:t>Prepare your pitch</w:t>
      </w:r>
    </w:p>
    <w:p>
      <w:pPr>
        <w:spacing w:after="80"/>
      </w:pPr>
      <w:r>
        <w:t>You have 4 minutes to prepare and 2 minutes to present. Use the stated offer facts. Be ready to explain your product’s strengths, acknowledge risks or unknowns, and answer the buying panel’s questions. You may suggest a contract commitment, but label it as a proposal; do not claim it is already included.</w:t>
      </w:r>
    </w:p>
    <w:p>
      <w:r>
        <w:rPr>
          <w:color w:val="526579"/>
          <w:sz w:val="18"/>
        </w:rPr>
        <w:t>Our pitch: strongest facts _________________________________________________   Questions we need to verify 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49" w:right="893" w:bottom="749" w:left="893" w:header="346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26579"/>
        <w:sz w:val="16"/>
      </w:rPr>
      <w:t>QuickNest · Team Vault  •  Fictional classroom offer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526579"/>
        <w:sz w:val="16"/>
      </w:rPr>
      <w:t>CYBER 444  |  WEEK 9  |  VENDOR TEAM COPY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 w:eastAsia="Aptos"/>
      <w:color w:val="1F29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60" w:after="4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365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6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17365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Vendor Offer: QuickNest</dc:title>
  <dc:subject>Fictional vendor product specification for the CYBER 444 classroom exercise</dc:subject>
  <dc:creator>CYBER 444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