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9: Big Southern Butte</w:t>
      </w:r>
    </w:p>
    <w:p>
      <w:pPr>
        <w:spacing w:after="420"/>
        <w:jc w:val="center"/>
      </w:pPr>
      <w:r>
        <w:rPr>
          <w:color w:val="1F3864"/>
          <w:sz w:val="32"/>
          <w:szCs w:val="32"/>
        </w:rPr>
        <w:t xml:space="preserve">Measuring the volume of a volcanic dome by rebuilding the plain beneath it</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(2 points). Two or three paragraphs. Say what you set out to measure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2.  The Model</w:t>
      </w:r>
    </w:p>
    <w:p>
      <w:pPr>
        <w:spacing w:after="160" w:before="60"/>
      </w:pPr>
      <w:r>
        <w:rPr>
          <w:i/>
          <w:iCs/>
          <w:color w:val="767171"/>
          <w:sz w:val="19"/>
          <w:szCs w:val="19"/>
        </w:rPr>
        <w:t xml:space="preserve">Rubric: a description a reader could repeat from — each tool, its settings, and every input, intermediate and output dataset with its type (2 points). Fill one row per tool, in the order they run.</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Project Raster</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Buffer</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Create Random Points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Values to Points</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Erase</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IDW</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Extract by Mask (DEM)</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Extract by Mask (plain)</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(height)</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(volume)</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Zonal Statistics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all tools and datasets readable (2 points).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 dialog with the outline and the number of points exposed as parameters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 dialog, with the outline and the number of points exposed.</w:t>
      </w:r>
    </w:p>
    <w:p>
      <w:pPr>
        <w:pStyle w:val="Heading1"/>
        <w:spacing w:after="80" w:before="280"/>
      </w:pPr>
      <w:r>
        <w:rPr>
          <w:b/>
          <w:bCs/>
          <w:color w:val="1F3864"/>
          <w:sz w:val="28"/>
          <w:szCs w:val="28"/>
        </w:rPr>
        <w:t>3.  Check Values</w:t>
      </w:r>
    </w:p>
    <w:p>
      <w:pPr>
        <w:spacing w:after="160" w:before="60"/>
      </w:pPr>
      <w:r>
        <w:rPr>
          <w:i/>
          <w:iCs/>
          <w:color w:val="767171"/>
          <w:sz w:val="19"/>
          <w:szCs w:val="19"/>
        </w:rPr>
        <w:t xml:space="preserve">Rubric: your check values from Steps 4 to 8 (2 points), and the model’s baseline volume matching the check value (part of the 4 points for a working model). Use the random seed of Step 0.</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D9E2F3" w:color="auto" w:val="clear"/>
            <w:tcMar>
              <w:top w:type="dxa" w:w="90"/>
              <w:left w:type="dxa" w:w="120"/>
              <w:bottom w:type="dxa" w:w="90"/>
              <w:right w:type="dxa" w:w="120"/>
            </w:tcMar>
          </w:tcPr>
          <w:p>
            <w:r>
              <w:rPr>
                <w:b/>
                <w:bCs/>
                <w:color w:val="1F3864"/>
                <w:sz w:val="19"/>
                <w:szCs w:val="19"/>
              </w:rPr>
              <w:t xml:space="preserve">Points kept after Erase</w:t>
            </w:r>
          </w:p>
        </w:tc>
        <w:tc>
          <w:tcPr>
            <w:tcW w:type="dxa" w:w="2340"/>
            <w:shd w:fill="D9E2F3" w:color="auto" w:val="clear"/>
            <w:tcMar>
              <w:top w:type="dxa" w:w="90"/>
              <w:left w:type="dxa" w:w="120"/>
              <w:bottom w:type="dxa" w:w="90"/>
              <w:right w:type="dxa" w:w="120"/>
            </w:tcMar>
          </w:tcPr>
          <w:p>
            <w:r>
              <w:rPr>
                <w:b/>
                <w:bCs/>
                <w:color w:val="1F3864"/>
                <w:sz w:val="19"/>
                <w:szCs w:val="19"/>
              </w:rPr>
              <w:t xml:space="preserve">Tallest cell (m)</w:t>
            </w:r>
          </w:p>
        </w:tc>
        <w:tc>
          <w:tcPr>
            <w:tcW w:type="dxa" w:w="2340"/>
            <w:shd w:fill="D9E2F3" w:color="auto" w:val="clear"/>
            <w:tcMar>
              <w:top w:type="dxa" w:w="90"/>
              <w:left w:type="dxa" w:w="120"/>
              <w:bottom w:type="dxa" w:w="90"/>
              <w:right w:type="dxa" w:w="120"/>
            </w:tcMar>
          </w:tcPr>
          <w:p>
            <w:r>
              <w:rPr>
                <w:b/>
                <w:bCs/>
                <w:color w:val="1F3864"/>
                <w:sz w:val="19"/>
                <w:szCs w:val="19"/>
              </w:rPr>
              <w:t xml:space="preserve">Mean height (m)</w:t>
            </w:r>
          </w:p>
        </w:tc>
        <w:tc>
          <w:tcPr>
            <w:tcW w:type="dxa" w:w="2340"/>
            <w:shd w:fill="D9E2F3" w:color="auto" w:val="clear"/>
            <w:tcMar>
              <w:top w:type="dxa" w:w="90"/>
              <w:left w:type="dxa" w:w="120"/>
              <w:bottom w:type="dxa" w:w="90"/>
              <w:right w:type="dxa" w:w="120"/>
            </w:tcMar>
          </w:tcPr>
          <w:p>
            <w:r>
              <w:rPr>
                <w:b/>
                <w:bCs/>
                <w:color w:val="1F3864"/>
                <w:sz w:val="19"/>
                <w:szCs w:val="19"/>
              </w:rPr>
              <w:t xml:space="preserve">Volume (km³)</w:t>
            </w:r>
          </w:p>
        </w:tc>
      </w:tr>
      <w:tr>
        <w:trPr>
          <w:cantSplit/>
        </w:trPr>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c>
          <w:tcPr>
            <w:tcW w:type="dxa" w:w="234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Baseline check values (IDW, 1,000 points, seed 1, reference outline).</w:t>
      </w:r>
    </w:p>
    <w:p>
      <w:r>
        <w:br w:type="page"/>
      </w:r>
    </w:p>
    <w:p>
      <w:pPr>
        <w:pStyle w:val="Heading1"/>
        <w:spacing w:after="80" w:before="280"/>
      </w:pPr>
      <w:r>
        <w:rPr>
          <w:b/>
          <w:bCs/>
          <w:color w:val="1F3864"/>
          <w:sz w:val="28"/>
          <w:szCs w:val="28"/>
        </w:rPr>
        <w:t>4.  Testing the Assumptions</w:t>
      </w:r>
    </w:p>
    <w:p>
      <w:pPr>
        <w:spacing w:after="160" w:before="60"/>
      </w:pPr>
      <w:r>
        <w:rPr>
          <w:i/>
          <w:iCs/>
          <w:color w:val="767171"/>
          <w:sz w:val="19"/>
          <w:szCs w:val="19"/>
        </w:rPr>
        <w:t>Rubric: one table with the baseline and the two Step 9 runs (the wide outline; the spline base), with the points kept, the outline area, the volume, the tallest cell and the lowest cell, and the numbers match a run with your seed (5 points). Step 9 says where to read each value.</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600"/>
        <w:gridCol w:w="1100"/>
        <w:gridCol w:w="1350"/>
        <w:gridCol w:w="1250"/>
        <w:gridCol w:w="1300"/>
        <w:gridCol w:w="1300"/>
      </w:tblGrid>
      <w:tr>
        <w:trPr>
          <w:cantSplit/>
          <w:tblHeader/>
        </w:trPr>
        <w:tc>
          <w:tcPr>
            <w:tcW w:type="dxa" w:w="1250"/>
            <w:shd w:fill="D9E2F3" w:color="auto" w:val="clear"/>
            <w:tcMar>
              <w:top w:type="dxa" w:w="90"/>
              <w:left w:type="dxa" w:w="120"/>
              <w:bottom w:type="dxa" w:w="90"/>
              <w:right w:type="dxa" w:w="120"/>
            </w:tcMar>
          </w:tcPr>
          <w:p>
            <w:r>
              <w:rPr>
                <w:b/>
                <w:bCs/>
                <w:color w:val="1F3864"/>
                <w:sz w:val="19"/>
                <w:szCs w:val="19"/>
              </w:rPr>
              <w:t xml:space="preserve">Run</w:t>
            </w:r>
          </w:p>
        </w:tc>
        <w:tc>
          <w:tcPr>
            <w:tcW w:type="dxa" w:w="1600"/>
            <w:shd w:fill="D9E2F3" w:color="auto" w:val="clear"/>
            <w:tcMar>
              <w:top w:type="dxa" w:w="90"/>
              <w:left w:type="dxa" w:w="120"/>
              <w:bottom w:type="dxa" w:w="90"/>
              <w:right w:type="dxa" w:w="120"/>
            </w:tcMar>
          </w:tcPr>
          <w:p>
            <w:r>
              <w:rPr>
                <w:b/>
                <w:bCs/>
                <w:color w:val="1F3864"/>
                <w:sz w:val="19"/>
                <w:szCs w:val="19"/>
              </w:rPr>
              <w:t xml:space="preserve">What changed</w:t>
            </w:r>
          </w:p>
        </w:tc>
        <w:tc>
          <w:tcPr>
            <w:tcW w:type="dxa" w:w="1100"/>
            <w:shd w:fill="D9E2F3" w:color="auto" w:val="clear"/>
            <w:tcMar>
              <w:top w:type="dxa" w:w="90"/>
              <w:left w:type="dxa" w:w="120"/>
              <w:bottom w:type="dxa" w:w="90"/>
              <w:right w:type="dxa" w:w="120"/>
            </w:tcMar>
          </w:tcPr>
          <w:p>
            <w:r>
              <w:rPr>
                <w:b/>
                <w:bCs/>
                <w:color w:val="1F3864"/>
                <w:sz w:val="19"/>
                <w:szCs w:val="19"/>
              </w:rPr>
              <w:t xml:space="preserve">Points kept</w:t>
            </w:r>
          </w:p>
        </w:tc>
        <w:tc>
          <w:tcPr>
            <w:tcW w:type="dxa" w:w="1350"/>
            <w:shd w:fill="D9E2F3" w:color="auto" w:val="clear"/>
            <w:tcMar>
              <w:top w:type="dxa" w:w="90"/>
              <w:left w:type="dxa" w:w="120"/>
              <w:bottom w:type="dxa" w:w="90"/>
              <w:right w:type="dxa" w:w="120"/>
            </w:tcMar>
          </w:tcPr>
          <w:p>
            <w:r>
              <w:rPr>
                <w:b/>
                <w:bCs/>
                <w:color w:val="1F3864"/>
                <w:sz w:val="19"/>
                <w:szCs w:val="19"/>
              </w:rPr>
              <w:t xml:space="preserve">Outline area (km²)</w:t>
            </w:r>
          </w:p>
        </w:tc>
        <w:tc>
          <w:tcPr>
            <w:tcW w:type="dxa" w:w="1250"/>
            <w:shd w:fill="D9E2F3" w:color="auto" w:val="clear"/>
            <w:tcMar>
              <w:top w:type="dxa" w:w="90"/>
              <w:left w:type="dxa" w:w="120"/>
              <w:bottom w:type="dxa" w:w="90"/>
              <w:right w:type="dxa" w:w="120"/>
            </w:tcMar>
          </w:tcPr>
          <w:p>
            <w:r>
              <w:rPr>
                <w:b/>
                <w:bCs/>
                <w:color w:val="1F3864"/>
                <w:sz w:val="19"/>
                <w:szCs w:val="19"/>
              </w:rPr>
              <w:t xml:space="preserve">Volume (km³)</w:t>
            </w:r>
          </w:p>
        </w:tc>
        <w:tc>
          <w:tcPr>
            <w:tcW w:type="dxa" w:w="1300"/>
            <w:shd w:fill="D9E2F3" w:color="auto" w:val="clear"/>
            <w:tcMar>
              <w:top w:type="dxa" w:w="90"/>
              <w:left w:type="dxa" w:w="120"/>
              <w:bottom w:type="dxa" w:w="90"/>
              <w:right w:type="dxa" w:w="120"/>
            </w:tcMar>
          </w:tcPr>
          <w:p>
            <w:r>
              <w:rPr>
                <w:b/>
                <w:bCs/>
                <w:color w:val="1F3864"/>
                <w:sz w:val="19"/>
                <w:szCs w:val="19"/>
              </w:rPr>
              <w:t xml:space="preserve">Tallest cell (m)</w:t>
            </w:r>
          </w:p>
        </w:tc>
        <w:tc>
          <w:tcPr>
            <w:tcW w:type="dxa" w:w="1300"/>
            <w:shd w:fill="D9E2F3" w:color="auto" w:val="clear"/>
            <w:tcMar>
              <w:top w:type="dxa" w:w="90"/>
              <w:left w:type="dxa" w:w="120"/>
              <w:bottom w:type="dxa" w:w="90"/>
              <w:right w:type="dxa" w:w="120"/>
            </w:tcMar>
          </w:tcPr>
          <w:p>
            <w:r>
              <w:rPr>
                <w:b/>
                <w:bCs/>
                <w:color w:val="1F3864"/>
                <w:sz w:val="19"/>
                <w:szCs w:val="19"/>
              </w:rPr>
              <w:t>Lowest cell (m)</w:t>
            </w:r>
          </w:p>
        </w:tc>
      </w:tr>
      <w:tr>
        <w:trPr>
          <w:cantSplit/>
        </w:trPr>
        <w:tc>
          <w:tcPr>
            <w:tcW w:type="dxa" w:w="1250"/>
            <w:tcMar>
              <w:top w:type="dxa" w:w="90"/>
              <w:left w:type="dxa" w:w="120"/>
              <w:bottom w:type="dxa" w:w="90"/>
              <w:right w:type="dxa" w:w="120"/>
            </w:tcMar>
          </w:tcPr>
          <w:p>
            <w:r>
              <w:rPr>
                <w:color w:val="000000"/>
                <w:sz w:val="19"/>
                <w:szCs w:val="19"/>
              </w:rPr>
              <w:t xml:space="preserve">Baseline</w:t>
            </w:r>
          </w:p>
        </w:tc>
        <w:tc>
          <w:tcPr>
            <w:tcW w:type="dxa" w:w="1600"/>
            <w:tcMar>
              <w:top w:type="dxa" w:w="90"/>
              <w:left w:type="dxa" w:w="120"/>
              <w:bottom w:type="dxa" w:w="90"/>
              <w:right w:type="dxa" w:w="120"/>
            </w:tcMar>
          </w:tcPr>
          <w:p>
            <w:r>
              <w:rPr>
                <w:color w:val="000000"/>
                <w:sz w:val="19"/>
                <w:szCs w:val="19"/>
              </w:rPr>
              <w:t xml:space="preserve">Nothing</w:t>
            </w:r>
          </w:p>
        </w:tc>
        <w:tc>
          <w:tcPr>
            <w:tcW w:type="dxa" w:w="1100"/>
            <w:tcMar>
              <w:top w:type="dxa" w:w="90"/>
              <w:left w:type="dxa" w:w="120"/>
              <w:bottom w:type="dxa" w:w="90"/>
              <w:right w:type="dxa" w:w="120"/>
            </w:tcMar>
          </w:tcPr>
          <w:p>
            <w:r>
              <w:rPr>
                <w:color w:val="767171"/>
                <w:sz w:val="19"/>
                <w:szCs w:val="19"/>
              </w:rPr>
              <w:t xml:space="preserve"> </w:t>
            </w:r>
          </w:p>
        </w:tc>
        <w:tc>
          <w:tcPr>
            <w:tcW w:type="dxa" w:w="1350"/>
            <w:tcMar>
              <w:top w:type="dxa" w:w="90"/>
              <w:left w:type="dxa" w:w="120"/>
              <w:bottom w:type="dxa" w:w="90"/>
              <w:right w:type="dxa" w:w="120"/>
            </w:tcMar>
          </w:tcPr>
          <w:p>
            <w:r>
              <w:rPr>
                <w:color w:val="767171"/>
                <w:sz w:val="19"/>
                <w:szCs w:val="19"/>
              </w:rPr>
              <w:t xml:space="preserve"> </w:t>
            </w:r>
          </w:p>
        </w:tc>
        <w:tc>
          <w:tcPr>
            <w:tcW w:type="dxa" w:w="125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c>
          <w:tcPr>
            <w:tcW w:type="dxa" w:w="1300"/>
            <w:tcMar>
              <w:top w:type="dxa" w:w="90"/>
              <w:left w:type="dxa" w:w="120"/>
              <w:bottom w:type="dxa" w:w="90"/>
              <w:right w:type="dxa" w:w="120"/>
            </w:tcMar>
          </w:tcPr>
          <w:p>
            <w:r>
              <w:rPr>
                <w:color w:val="767171"/>
                <w:sz w:val="19"/>
                <w:szCs w:val="19"/>
              </w:rPr>
              <w:t xml:space="preserve"> </w:t>
            </w:r>
          </w:p>
        </w:tc>
      </w:tr>
      <w:tr>
        <w:trPr>
          <w:cantSplit/>
        </w:trPr>
        <w:tc>
          <w:tcPr>
            <w:tcW w:type="dxa" w:w="1250"/>
            <w:shd w:fill="F2F2F2" w:color="auto" w:val="clear"/>
            <w:tcMar>
              <w:top w:type="dxa" w:w="90"/>
              <w:left w:type="dxa" w:w="120"/>
              <w:bottom w:type="dxa" w:w="90"/>
              <w:right w:type="dxa" w:w="120"/>
            </w:tcMar>
          </w:tcPr>
          <w:p>
            <w:r>
              <w:rPr>
                <w:color w:val="000000"/>
                <w:sz w:val="19"/>
                <w:szCs w:val="19"/>
              </w:rPr>
              <w:t>Wide outline (+200 m)</w:t>
            </w:r>
          </w:p>
        </w:tc>
        <w:tc>
          <w:tcPr>
            <w:tcW w:type="dxa" w:w="1600"/>
            <w:shd w:fill="F2F2F2" w:color="auto" w:val="clear"/>
            <w:tcMar>
              <w:top w:type="dxa" w:w="90"/>
              <w:left w:type="dxa" w:w="120"/>
              <w:bottom w:type="dxa" w:w="90"/>
              <w:right w:type="dxa" w:w="120"/>
            </w:tcMar>
          </w:tcPr>
          <w:p>
            <w:r>
              <w:rPr>
                <w:color w:val="767171"/>
                <w:sz w:val="19"/>
                <w:szCs w:val="19"/>
              </w:rPr>
              <w:t xml:space="preserve"> </w:t>
            </w:r>
          </w:p>
        </w:tc>
        <w:tc>
          <w:tcPr>
            <w:tcW w:type="dxa" w:w="110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25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250"/>
            <w:shd w:fill="F2F2F2" w:color="auto" w:val="clear"/>
            <w:tcMar>
              <w:top w:type="dxa" w:w="90"/>
              <w:left w:type="dxa" w:w="120"/>
              <w:bottom w:type="dxa" w:w="90"/>
              <w:right w:type="dxa" w:w="120"/>
            </w:tcMar>
          </w:tcPr>
          <w:p>
            <w:r>
              <w:rPr>
                <w:color w:val="000000"/>
                <w:sz w:val="19"/>
                <w:szCs w:val="19"/>
              </w:rPr>
              <w:t>Spline base</w:t>
            </w:r>
          </w:p>
        </w:tc>
        <w:tc>
          <w:tcPr>
            <w:tcW w:type="dxa" w:w="1600"/>
            <w:shd w:fill="F2F2F2" w:color="auto" w:val="clear"/>
            <w:tcMar>
              <w:top w:type="dxa" w:w="90"/>
              <w:left w:type="dxa" w:w="120"/>
              <w:bottom w:type="dxa" w:w="90"/>
              <w:right w:type="dxa" w:w="120"/>
            </w:tcMar>
          </w:tcPr>
          <w:p>
            <w:r>
              <w:rPr>
                <w:color w:val="767171"/>
                <w:sz w:val="19"/>
                <w:szCs w:val="19"/>
              </w:rPr>
              <w:t xml:space="preserve"> </w:t>
            </w:r>
          </w:p>
        </w:tc>
        <w:tc>
          <w:tcPr>
            <w:tcW w:type="dxa" w:w="1100"/>
            <w:shd w:fill="F2F2F2" w:color="auto" w:val="clear"/>
            <w:tcMar>
              <w:top w:type="dxa" w:w="90"/>
              <w:left w:type="dxa" w:w="120"/>
              <w:bottom w:type="dxa" w:w="90"/>
              <w:right w:type="dxa" w:w="120"/>
            </w:tcMar>
          </w:tcPr>
          <w:p>
            <w:r>
              <w:rPr>
                <w:color w:val="767171"/>
                <w:sz w:val="19"/>
                <w:szCs w:val="19"/>
              </w:rPr>
              <w:t xml:space="preserve"> </w:t>
            </w:r>
          </w:p>
        </w:tc>
        <w:tc>
          <w:tcPr>
            <w:tcW w:type="dxa" w:w="1350"/>
            <w:shd w:fill="F2F2F2" w:color="auto" w:val="clear"/>
            <w:tcMar>
              <w:top w:type="dxa" w:w="90"/>
              <w:left w:type="dxa" w:w="120"/>
              <w:bottom w:type="dxa" w:w="90"/>
              <w:right w:type="dxa" w:w="120"/>
            </w:tcMar>
          </w:tcPr>
          <w:p>
            <w:r>
              <w:rPr>
                <w:color w:val="767171"/>
                <w:sz w:val="19"/>
                <w:szCs w:val="19"/>
              </w:rPr>
              <w:t xml:space="preserve"> </w:t>
            </w:r>
          </w:p>
        </w:tc>
        <w:tc>
          <w:tcPr>
            <w:tcW w:type="dxa" w:w="125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c>
          <w:tcPr>
            <w:tcW w:type="dxa" w:w="130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Table 4. The baseline and the two Step 9 runs.</w:t>
      </w:r>
    </w:p>
    <w:p>
      <w:pPr>
        <w:pStyle w:val="Heading2"/>
        <w:spacing w:after="60" w:before="220"/>
      </w:pPr>
      <w:r>
        <w:rPr>
          <w:b/>
          <w:bCs/>
          <w:color w:val="1F3864"/>
          <w:sz w:val="22"/>
          <w:szCs w:val="22"/>
        </w:rPr>
        <w:t>Which choice moved the volume more, the outline or the method? Give each run's difference from the baseline in cubic kilometers and as a percentage.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What did the spline do that IDW cannot? Your lowest-cell column and Map 2 show it; explain it with what you learned about the two methods in Week 9 and Lab 8, and say which base you would trust for the volume, and why. (3 points here, 2 in the write-up)</w:t>
      </w:r>
    </w:p>
    <w:p>
      <w:pPr>
        <w:spacing w:after="260" w:before="0"/>
      </w:pPr>
      <w:r>
        <w:rPr>
          <w:i/>
          <w:iCs/>
          <w:color w:val="767171"/>
          <w:highlight w:val="yellow"/>
        </w:rPr>
        <w:t xml:space="preserve">[Your answer here.]</w:t>
      </w:r>
    </w:p>
    <w:p>
      <w:pPr>
        <w:pStyle w:val="Heading1"/>
        <w:spacing w:after="80" w:before="280"/>
      </w:pPr>
      <w:r>
        <w:rPr>
          <w:b/>
          <w:bCs/>
          <w:color w:val="1F3864"/>
          <w:sz w:val="28"/>
          <w:szCs w:val="28"/>
        </w:rPr>
        <w:t>5.  What the Volume Measures</w:t>
      </w:r>
    </w:p>
    <w:p>
      <w:pPr>
        <w:spacing w:after="160" w:before="60"/>
      </w:pPr>
      <w:r>
        <w:rPr>
          <w:i/>
          <w:iCs/>
          <w:color w:val="767171"/>
          <w:sz w:val="19"/>
          <w:szCs w:val="19"/>
        </w:rPr>
        <w:t>Rubric: what the volume measures and what the model cannot see (2 points). Step 9, question 3: is it the volume of the lava dome? Say what part of the dome the model cannot see, and what data would let you measure it.</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6.  Maps</w:t>
      </w:r>
    </w:p>
    <w:p>
      <w:pPr>
        <w:spacing w:after="160" w:before="60"/>
      </w:pPr>
      <w:r>
        <w:rPr>
          <w:i/>
          <w:iCs/>
          <w:color w:val="767171"/>
          <w:sz w:val="19"/>
          <w:szCs w:val="19"/>
        </w:rPr>
        <w:t xml:space="preserve">Both maps are full-page, 8.5 × 11. Put each on its own page. Use the same color scale for height on both, so a reader can compare them.</w:t>
      </w:r>
    </w:p>
    <w:p>
      <w:pPr>
        <w:spacing w:after="160" w:before="60"/>
      </w:pPr>
      <w:r>
        <w:rPr>
          <w:i/>
          <w:iCs/>
          <w:color w:val="767171"/>
          <w:sz w:val="19"/>
          <w:szCs w:val="19"/>
        </w:rPr>
        <w:t xml:space="preserve">Must carry: title with the volume in it or in a text box; neat line, north arrow and scale bar; a text box with author, date, map projection, and the DEM’s source and date; height above the plain in a clear color scale with a legend in meters; the outline over a hillshade or imagery; an inset locating the butte in Idaho; scale and legibility appropriate to the butte.</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Baseline — height above the plain, IDW, reference outline.</w:t>
      </w:r>
    </w:p>
    <w:p>
      <w:r>
        <w:br w:type="page"/>
      </w:r>
    </w:p>
    <w:p>
      <w:pPr>
        <w:spacing w:after="160" w:before="60"/>
      </w:pPr>
      <w:r>
        <w:rPr>
          <w:i/>
          <w:iCs/>
          <w:color w:val="767171"/>
          <w:sz w:val="19"/>
          <w:szCs w:val="19"/>
        </w:rPr>
        <w:t>Everything Map 1 needs except the inset, in the same color scale as Map 1 plus one class of its own for cells below zero, where the spline plain rose above the ground. The title and text box say which method made the base, the volume, and how far it is from Map 1's.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864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Map 2. The spline base from Step 9, same color scale as Map 1.</w:t>
      </w:r>
    </w:p>
    <w:p>
      <w:r>
        <w:br w:type="page"/>
      </w:r>
    </w:p>
    <w:p>
      <w:pPr>
        <w:pStyle w:val="Heading1"/>
        <w:spacing w:after="80" w:before="280"/>
      </w:pPr>
      <w:r>
        <w:rPr>
          <w:b/>
          <w:bCs/>
          <w:color w:val="1F3864"/>
          <w:sz w:val="28"/>
          <w:szCs w:val="28"/>
        </w:rPr>
        <w:t>7.  References</w:t>
      </w:r>
    </w:p>
    <w:p>
      <w:pPr>
        <w:spacing w:after="160" w:before="60"/>
      </w:pPr>
      <w:r>
        <w:rPr>
          <w:i/>
          <w:iCs/>
          <w:color w:val="767171"/>
          <w:sz w:val="19"/>
          <w:szCs w:val="19"/>
        </w:rPr>
        <w:t xml:space="preserve">Rubric: sources credited (part of the point for organized writing). Credit the DEM (both tiles), the reference outline, the USGS article, the basemap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8.  AI Use Statement</w:t>
      </w:r>
    </w:p>
    <w:p>
      <w:pPr>
        <w:spacing w:after="160" w:before="60"/>
      </w:pPr>
      <w:r>
        <w:rPr>
          <w:i/>
          <w:iCs/>
          <w:color w:val="767171"/>
          <w:sz w:val="19"/>
          <w:szCs w:val="19"/>
        </w:rPr>
        <w:t xml:space="preserve">Course policy: one line saying what you used AI for. If you used none, say that. Expressions, coordinate systems, volumes and counts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9.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Write-up (2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(2)</w:t>
            </w:r>
          </w:p>
          <w:p>
            <w:pPr>
              <w:pStyle w:val="ListParagraph"/>
              <w:numPr>
                <w:ilvl w:val="0"/>
                <w:numId w:val="3"/>
              </w:numPr>
              <w:spacing w:after="40"/>
            </w:pPr>
            <w:r>
              <w:rPr>
                <w:sz w:val="17"/>
                <w:szCs w:val="17"/>
              </w:rPr>
              <w:t xml:space="preserve">Your check values from Steps 4 to 8 (2)</w:t>
            </w:r>
          </w:p>
          <w:p>
            <w:pPr>
              <w:pStyle w:val="ListParagraph"/>
              <w:numPr>
                <w:ilvl w:val="0"/>
                <w:numId w:val="3"/>
              </w:numPr>
              <w:spacing w:after="40"/>
            </w:pPr>
            <w:r>
              <w:rPr>
                <w:sz w:val="17"/>
                <w:szCs w:val="17"/>
              </w:rPr>
              <w:t>What the volume measures and what the model cannot see (Step 9, question 3) (2)</w:t>
            </w:r>
          </w:p>
          <w:p>
            <w:pPr>
              <w:pStyle w:val="ListParagraph"/>
              <w:numPr>
                <w:ilvl w:val="0"/>
                <w:numId w:val="3"/>
              </w:numPr>
              <w:spacing w:after="40"/>
            </w:pPr>
            <w:r>
              <w:rPr>
                <w:sz w:val="17"/>
                <w:szCs w:val="17"/>
              </w:rPr>
              <w:t>Which base you would trust for the volume, IDW or spline, and why (Step 9, question 2) (2)</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end to end from its tool dialog and its baseline volume matches the check value (4)</w:t>
            </w:r>
          </w:p>
          <w:p>
            <w:pPr>
              <w:pStyle w:val="ListParagraph"/>
              <w:numPr>
                <w:ilvl w:val="0"/>
                <w:numId w:val="3"/>
              </w:numPr>
              <w:spacing w:after="40"/>
            </w:pPr>
            <w:r>
              <w:rPr>
                <w:sz w:val="17"/>
                <w:szCs w:val="17"/>
              </w:rPr>
              <w:t xml:space="preserve">A full-page model figure exported from ModelBuilder, all tools and datasets readable (2)</w:t>
            </w:r>
          </w:p>
          <w:p>
            <w:pPr>
              <w:pStyle w:val="ListParagraph"/>
              <w:numPr>
                <w:ilvl w:val="0"/>
                <w:numId w:val="3"/>
              </w:numPr>
              <w:spacing w:after="40"/>
            </w:pPr>
            <w:r>
              <w:rPr>
                <w:sz w:val="17"/>
                <w:szCs w:val="17"/>
              </w:rPr>
              <w:t xml:space="preserve">A screen capture of the tool dialog with the outline and the number of points exposed as parameters (2)</w:t>
            </w:r>
          </w:p>
          <w:p>
            <w:pPr>
              <w:pStyle w:val="ListParagraph"/>
              <w:numPr>
                <w:ilvl w:val="0"/>
                <w:numId w:val="3"/>
              </w:numPr>
              <w:spacing w:after="40"/>
            </w:pPr>
            <w:r>
              <w:rPr>
                <w:sz w:val="17"/>
                <w:szCs w:val="17"/>
              </w:rPr>
              <w:t xml:space="preserve">A description of the model a reader could repeat from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(full page, 8.5 × 11)</w:t>
            </w:r>
          </w:p>
          <w:p>
            <w:pPr>
              <w:pStyle w:val="ListParagraph"/>
              <w:numPr>
                <w:ilvl w:val="0"/>
                <w:numId w:val="3"/>
              </w:numPr>
              <w:spacing w:after="40"/>
            </w:pPr>
            <w:r>
              <w:rPr>
                <w:sz w:val="17"/>
                <w:szCs w:val="17"/>
              </w:rPr>
              <w:t xml:space="preserve">Title, with the volume in it or in a text box (1)</w:t>
            </w:r>
          </w:p>
          <w:p>
            <w:pPr>
              <w:pStyle w:val="ListParagraph"/>
              <w:numPr>
                <w:ilvl w:val="0"/>
                <w:numId w:val="3"/>
              </w:numPr>
              <w:spacing w:after="40"/>
            </w:pPr>
            <w:r>
              <w:rPr>
                <w:sz w:val="17"/>
                <w:szCs w:val="17"/>
              </w:rPr>
              <w:t xml:space="preserve">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Height above the plain in a clear color scale with a legend in meters (2)</w:t>
            </w:r>
          </w:p>
          <w:p>
            <w:pPr>
              <w:pStyle w:val="ListParagraph"/>
              <w:numPr>
                <w:ilvl w:val="0"/>
                <w:numId w:val="3"/>
              </w:numPr>
              <w:spacing w:after="40"/>
            </w:pPr>
            <w:r>
              <w:rPr>
                <w:sz w:val="17"/>
                <w:szCs w:val="17"/>
              </w:rPr>
              <w:t xml:space="preserve">The outline over a hillshade or imagery (1)</w:t>
            </w:r>
          </w:p>
          <w:p>
            <w:pPr>
              <w:pStyle w:val="ListParagraph"/>
              <w:numPr>
                <w:ilvl w:val="0"/>
                <w:numId w:val="3"/>
              </w:numPr>
              <w:spacing w:after="40"/>
            </w:pPr>
            <w:r>
              <w:rPr>
                <w:sz w:val="17"/>
                <w:szCs w:val="17"/>
              </w:rPr>
              <w:t xml:space="preserve">An inset locating the butte in Idaho (2)</w:t>
            </w:r>
          </w:p>
          <w:p>
            <w:pPr>
              <w:pStyle w:val="ListParagraph"/>
              <w:numPr>
                <w:ilvl w:val="0"/>
                <w:numId w:val="3"/>
              </w:numPr>
              <w:spacing w:after="40"/>
            </w:pPr>
            <w:r>
              <w:rPr>
                <w:sz w:val="17"/>
                <w:szCs w:val="17"/>
              </w:rPr>
              <w:t xml:space="preserve">Scale and legibility appropriate to the butte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Map 2 — the spline base (full page, 8.5 × 11)</w:t>
            </w:r>
          </w:p>
          <w:p>
            <w:pPr>
              <w:pStyle w:val="ListParagraph"/>
              <w:numPr>
                <w:ilvl w:val="0"/>
                <w:numId w:val="3"/>
              </w:numPr>
              <w:spacing w:after="40"/>
            </w:pPr>
            <w:r>
              <w:rPr>
                <w:sz w:val="17"/>
                <w:szCs w:val="17"/>
              </w:rPr>
              <w:t>Title, with the method and the volume in it or in a text box (1)</w:t>
            </w:r>
          </w:p>
          <w:p>
            <w:pPr>
              <w:pStyle w:val="ListParagraph"/>
              <w:numPr>
                <w:ilvl w:val="0"/>
                <w:numId w:val="3"/>
              </w:numPr>
              <w:spacing w:after="40"/>
            </w:pPr>
            <w:r>
              <w:rPr>
                <w:sz w:val="17"/>
                <w:szCs w:val="17"/>
              </w:rPr>
              <w:t>Neat line, north arrow and scale bar (1)</w:t>
            </w:r>
          </w:p>
          <w:p>
            <w:pPr>
              <w:pStyle w:val="ListParagraph"/>
              <w:numPr>
                <w:ilvl w:val="0"/>
                <w:numId w:val="3"/>
              </w:numPr>
              <w:spacing w:after="40"/>
            </w:pPr>
            <w:r>
              <w:rPr>
                <w:sz w:val="17"/>
                <w:szCs w:val="17"/>
              </w:rPr>
              <w:t>Text box with author, date, map projection, and the DEM's source and date (1)</w:t>
            </w:r>
          </w:p>
          <w:p>
            <w:pPr>
              <w:pStyle w:val="ListParagraph"/>
              <w:numPr>
                <w:ilvl w:val="0"/>
                <w:numId w:val="3"/>
              </w:numPr>
              <w:spacing w:after="40"/>
            </w:pPr>
            <w:r>
              <w:rPr>
                <w:sz w:val="17"/>
                <w:szCs w:val="17"/>
              </w:rPr>
              <w:t>Height above the plain in the same color scale as Map 1, with a legend, plus one class for cells below zero (3)</w:t>
            </w:r>
          </w:p>
          <w:p>
            <w:pPr>
              <w:pStyle w:val="ListParagraph"/>
              <w:numPr>
                <w:ilvl w:val="0"/>
                <w:numId w:val="3"/>
              </w:numPr>
              <w:spacing w:after="40"/>
            </w:pPr>
            <w:r>
              <w:rPr>
                <w:sz w:val="17"/>
                <w:szCs w:val="17"/>
              </w:rPr>
              <w:t>The outline over a hillshade or imagery (1)</w:t>
            </w:r>
          </w:p>
          <w:p>
            <w:pPr>
              <w:pStyle w:val="ListParagraph"/>
              <w:numPr>
                <w:ilvl w:val="0"/>
                <w:numId w:val="3"/>
              </w:numPr>
              <w:spacing w:after="40"/>
            </w:pPr>
            <w:r>
              <w:rPr>
                <w:sz w:val="17"/>
                <w:szCs w:val="17"/>
              </w:rPr>
              <w:t>Text box says how far the volume is from Map 1's (1)</w:t>
            </w:r>
          </w:p>
          <w:p>
            <w:pPr>
              <w:pStyle w:val="ListParagraph"/>
              <w:numPr>
                <w:ilvl w:val="0"/>
                <w:numId w:val="3"/>
              </w:numPr>
              <w:spacing w:after="40"/>
            </w:pPr>
            <w:r>
              <w:rPr>
                <w:sz w:val="17"/>
                <w:szCs w:val="17"/>
              </w:rPr>
              <w:t>Scale and legibility appropriate to the butte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Step 9 — two more runs</w:t>
            </w:r>
          </w:p>
          <w:p>
            <w:pPr>
              <w:pStyle w:val="ListParagraph"/>
              <w:numPr>
                <w:ilvl w:val="0"/>
                <w:numId w:val="3"/>
              </w:numPr>
              <w:spacing w:after="40"/>
            </w:pPr>
            <w:r>
              <w:rPr>
                <w:sz w:val="17"/>
                <w:szCs w:val="17"/>
              </w:rPr>
              <w:t>One table with the baseline and the two Step 9 runs (the wide outline; the spline base), with the points kept, the outline area, the volume, the tallest cell and the lowest cell, and the numbers match a run with your seed (5)</w:t>
            </w:r>
          </w:p>
          <w:p>
            <w:pPr>
              <w:pStyle w:val="ListParagraph"/>
              <w:numPr>
                <w:ilvl w:val="0"/>
                <w:numId w:val="3"/>
              </w:numPr>
              <w:spacing w:after="40"/>
            </w:pPr>
            <w:r>
              <w:rPr>
                <w:sz w:val="17"/>
                <w:szCs w:val="17"/>
              </w:rPr>
              <w:t>Which choice moved the volume more, with each run's difference from the baseline in cubic kilometers and as a percentage (2)</w:t>
            </w:r>
          </w:p>
          <w:p>
            <w:pPr>
              <w:pStyle w:val="ListParagraph"/>
              <w:numPr>
                <w:ilvl w:val="0"/>
                <w:numId w:val="3"/>
              </w:numPr>
              <w:spacing w:after="40"/>
            </w:pPr>
            <w:r>
              <w:rPr>
                <w:sz w:val="17"/>
                <w:szCs w:val="17"/>
              </w:rPr>
              <w:t>What the spline did that IDW cannot, explained from the lowest-cell column and Map 2 (3)</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9: Big Southern Butte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2026-10-09T06:21:28.458Z</dcterms:created>
  <dcterms:modified xsi:type="dcterms:W3CDTF">2026-10-09T06:21:28.458Z</dcterms:modified>
</cp:coreProperties>
</file>

<file path=docProps/custom.xml><?xml version="1.0" encoding="utf-8"?>
<Properties xmlns="http://schemas.openxmlformats.org/officeDocument/2006/custom-properties" xmlns:vt="http://schemas.openxmlformats.org/officeDocument/2006/docPropsVTypes"/>
</file>