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b/>
          <w:bCs/>
          <w:color w:val="1F3864"/>
          <w:sz w:val="48"/>
          <w:szCs w:val="48"/>
        </w:rPr>
        <w:t xml:space="preserve">Lab 7: Avalanche Hazard</w:t>
      </w:r>
    </w:p>
    <w:p>
      <w:pPr>
        <w:spacing w:after="420"/>
        <w:jc w:val="center"/>
      </w:pPr>
      <w:r>
        <w:rPr>
          <w:color w:val="1F3864"/>
          <w:sz w:val="32"/>
          <w:szCs w:val="32"/>
        </w:rPr>
        <w:t xml:space="preserve">Terrain-based avalanche hazard screening from slope, aspect, and elevation</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tile’s metadata file — do not copy them from Figure A.</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Reclassify (slope)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Reclassify (aspect)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(altitude, with Shift)</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(all three agree)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(geometric mean)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Statistics (maximum)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Cell Statistics (minimum)</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(rule spread)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pacing w:after="160" w:before="60"/>
      </w:pPr>
      <w:r>
        <w:rPr>
          <w:i/>
          <w:iCs/>
          <w:color w:val="767171"/>
          <w:sz w:val="19"/>
          <w:szCs w:val="19"/>
        </w:rPr>
        <w:t xml:space="preserve">Rubric: a full-page model figure exported from ModelBuilder, all tools and datasets readable (2 points). Export it; do not screen-capture it.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toolbox interface with the shift parameter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 dialog, with the Shift parameter exposed.</w:t>
      </w:r>
    </w:p>
    <w:p>
      <w:pPr>
        <w:pStyle w:val="Heading1"/>
        <w:spacing w:after="80" w:before="280"/>
      </w:pPr>
      <w:r>
        <w:rPr>
          <w:b/>
          <w:bCs/>
          <w:color w:val="1F3864"/>
          <w:sz w:val="28"/>
          <w:szCs w:val="28"/>
        </w:rPr>
        <w:t xml:space="preserve">4.  Snowbird by Hazard Class</w:t>
      </w:r>
    </w:p>
    <w:p>
      <w:pPr>
        <w:spacing w:after="160" w:before="60"/>
      </w:pPr>
      <w:r>
        <w:rPr>
          <w:i/>
          <w:iCs/>
          <w:color w:val="767171"/>
          <w:sz w:val="19"/>
          <w:szCs w:val="19"/>
        </w:rPr>
        <w:t xml:space="preserve">Rubric: the model runs end to end from its tool dialog and its Step 8 table of Snowbird’s areas at shift 0 matches the check values (part of the 4 points for a working model). Tabulate Area reports square meters; divide by 1,000,000.</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D9E2F3" w:color="auto" w:val="clear"/>
            <w:tcMar>
              <w:top w:type="dxa" w:w="90"/>
              <w:left w:type="dxa" w:w="120"/>
              <w:bottom w:type="dxa" w:w="90"/>
              <w:right w:type="dxa" w:w="120"/>
            </w:tcMar>
          </w:tcPr>
          <w:p>
            <w:r>
              <w:rPr>
                <w:b/>
                <w:bCs/>
                <w:color w:val="1F3864"/>
                <w:sz w:val="19"/>
                <w:szCs w:val="19"/>
              </w:rPr>
              <w:t xml:space="preserve">Low</w:t>
            </w:r>
          </w:p>
        </w:tc>
        <w:tc>
          <w:tcPr>
            <w:tcW w:type="dxa" w:w="1560"/>
            <w:shd w:fill="D9E2F3" w:color="auto" w:val="clear"/>
            <w:tcMar>
              <w:top w:type="dxa" w:w="90"/>
              <w:left w:type="dxa" w:w="120"/>
              <w:bottom w:type="dxa" w:w="90"/>
              <w:right w:type="dxa" w:w="120"/>
            </w:tcMar>
          </w:tcPr>
          <w:p>
            <w:r>
              <w:rPr>
                <w:b/>
                <w:bCs/>
                <w:color w:val="1F3864"/>
                <w:sz w:val="19"/>
                <w:szCs w:val="19"/>
              </w:rPr>
              <w:t xml:space="preserve">Moderate</w:t>
            </w:r>
          </w:p>
        </w:tc>
        <w:tc>
          <w:tcPr>
            <w:tcW w:type="dxa" w:w="1560"/>
            <w:shd w:fill="D9E2F3" w:color="auto" w:val="clear"/>
            <w:tcMar>
              <w:top w:type="dxa" w:w="90"/>
              <w:left w:type="dxa" w:w="120"/>
              <w:bottom w:type="dxa" w:w="90"/>
              <w:right w:type="dxa" w:w="120"/>
            </w:tcMar>
          </w:tcPr>
          <w:p>
            <w:r>
              <w:rPr>
                <w:b/>
                <w:bCs/>
                <w:color w:val="1F3864"/>
                <w:sz w:val="19"/>
                <w:szCs w:val="19"/>
              </w:rPr>
              <w:t xml:space="preserve">Considerable</w:t>
            </w:r>
          </w:p>
        </w:tc>
        <w:tc>
          <w:tcPr>
            <w:tcW w:type="dxa" w:w="1560"/>
            <w:shd w:fill="D9E2F3" w:color="auto" w:val="clear"/>
            <w:tcMar>
              <w:top w:type="dxa" w:w="90"/>
              <w:left w:type="dxa" w:w="120"/>
              <w:bottom w:type="dxa" w:w="90"/>
              <w:right w:type="dxa" w:w="120"/>
            </w:tcMar>
          </w:tcPr>
          <w:p>
            <w:r>
              <w:rPr>
                <w:b/>
                <w:bCs/>
                <w:color w:val="1F3864"/>
                <w:sz w:val="19"/>
                <w:szCs w:val="19"/>
              </w:rPr>
              <w:t xml:space="preserve">High</w:t>
            </w:r>
          </w:p>
        </w:tc>
        <w:tc>
          <w:tcPr>
            <w:tcW w:type="dxa" w:w="1560"/>
            <w:shd w:fill="D9E2F3" w:color="auto" w:val="clear"/>
            <w:tcMar>
              <w:top w:type="dxa" w:w="90"/>
              <w:left w:type="dxa" w:w="120"/>
              <w:bottom w:type="dxa" w:w="90"/>
              <w:right w:type="dxa" w:w="120"/>
            </w:tcMar>
          </w:tcPr>
          <w:p>
            <w:r>
              <w:rPr>
                <w:b/>
                <w:bCs/>
                <w:color w:val="1F3864"/>
                <w:sz w:val="19"/>
                <w:szCs w:val="19"/>
              </w:rPr>
              <w:t xml:space="preserve">Extreme</w:t>
            </w:r>
          </w:p>
        </w:tc>
        <w:tc>
          <w:tcPr>
            <w:tcW w:type="dxa" w:w="1560"/>
            <w:shd w:fill="D9E2F3" w:color="auto" w:val="clear"/>
            <w:tcMar>
              <w:top w:type="dxa" w:w="90"/>
              <w:left w:type="dxa" w:w="120"/>
              <w:bottom w:type="dxa" w:w="90"/>
              <w:right w:type="dxa" w:w="120"/>
            </w:tcMar>
          </w:tcPr>
          <w:p>
            <w:r>
              <w:rPr>
                <w:b/>
                <w:bCs/>
                <w:color w:val="1F3864"/>
                <w:sz w:val="19"/>
                <w:szCs w:val="19"/>
              </w:rPr>
              <w:t xml:space="preserve">Total</w:t>
            </w:r>
          </w:p>
        </w:tc>
      </w:tr>
      <w:tr>
        <w:trPr>
          <w:cantSplit/>
        </w:trPr>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Snowbird’s area in each hazard class at shift 0 (km²), geometric mean.</w:t>
      </w:r>
    </w:p>
    <w:p>
      <w:pPr>
        <w:pStyle w:val="Heading1"/>
        <w:spacing w:after="80" w:before="280"/>
      </w:pPr>
      <w:r>
        <w:rPr>
          <w:b/>
          <w:bCs/>
          <w:color w:val="1F3864"/>
          <w:sz w:val="28"/>
          <w:szCs w:val="28"/>
        </w:rPr>
        <w:t xml:space="preserve">5.  All Three Agree</w:t>
      </w:r>
    </w:p>
    <w:p>
      <w:pPr>
        <w:spacing w:after="160" w:before="60"/>
      </w:pPr>
      <w:r>
        <w:rPr>
          <w:i/>
          <w:iCs/>
          <w:color w:val="767171"/>
          <w:sz w:val="19"/>
          <w:szCs w:val="19"/>
        </w:rPr>
        <w:t xml:space="preserve">Rubric: the “all three agree” result and why it is the wrong answer (2 points). Give its check value — how much of Snowbird it leaves unclassified — and explain, with one cell as an example, what the rule throws away.</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6.  Elevation Bands and Combination Rules</w:t>
      </w:r>
    </w:p>
    <w:p>
      <w:pPr>
        <w:spacing w:after="160" w:before="60"/>
      </w:pPr>
      <w:r>
        <w:rPr>
          <w:i/>
          <w:iCs/>
          <w:color w:val="767171"/>
          <w:sz w:val="19"/>
          <w:szCs w:val="19"/>
        </w:rPr>
        <w:t xml:space="preserve">Rubric: one table with the baseline and at least three more runs, giving the shift, the altitude-class-5 area, and the High + Extreme area of Snowbird under each of the three rules (4 points). Choose your shifts deliberately and say why.</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500"/>
        <w:gridCol w:w="1900"/>
        <w:gridCol w:w="1880"/>
        <w:gridCol w:w="1880"/>
      </w:tblGrid>
      <w:tr>
        <w:trPr>
          <w:cantSplit/>
          <w:tblHeader/>
        </w:trPr>
        <w:tc>
          <w:tcPr>
            <w:tcW w:type="dxa" w:w="1200"/>
            <w:shd w:fill="D9E2F3" w:color="auto" w:val="clear"/>
            <w:tcMar>
              <w:top w:type="dxa" w:w="90"/>
              <w:left w:type="dxa" w:w="120"/>
              <w:bottom w:type="dxa" w:w="90"/>
              <w:right w:type="dxa" w:w="120"/>
            </w:tcMar>
          </w:tcPr>
          <w:p>
            <w:r>
              <w:rPr>
                <w:b/>
                <w:bCs/>
                <w:color w:val="1F3864"/>
                <w:sz w:val="19"/>
                <w:szCs w:val="19"/>
              </w:rPr>
              <w:t xml:space="preserve">Run</w:t>
            </w:r>
          </w:p>
        </w:tc>
        <w:tc>
          <w:tcPr>
            <w:tcW w:type="dxa" w:w="1000"/>
            <w:shd w:fill="D9E2F3" w:color="auto" w:val="clear"/>
            <w:tcMar>
              <w:top w:type="dxa" w:w="90"/>
              <w:left w:type="dxa" w:w="120"/>
              <w:bottom w:type="dxa" w:w="90"/>
              <w:right w:type="dxa" w:w="120"/>
            </w:tcMar>
          </w:tcPr>
          <w:p>
            <w:r>
              <w:rPr>
                <w:b/>
                <w:bCs/>
                <w:color w:val="1F3864"/>
                <w:sz w:val="19"/>
                <w:szCs w:val="19"/>
              </w:rPr>
              <w:t xml:space="preserve">Shift (m)</w:t>
            </w:r>
          </w:p>
        </w:tc>
        <w:tc>
          <w:tcPr>
            <w:tcW w:type="dxa" w:w="1500"/>
            <w:shd w:fill="D9E2F3" w:color="auto" w:val="clear"/>
            <w:tcMar>
              <w:top w:type="dxa" w:w="90"/>
              <w:left w:type="dxa" w:w="120"/>
              <w:bottom w:type="dxa" w:w="90"/>
              <w:right w:type="dxa" w:w="120"/>
            </w:tcMar>
          </w:tcPr>
          <w:p>
            <w:r>
              <w:rPr>
                <w:b/>
                <w:bCs/>
                <w:color w:val="1F3864"/>
                <w:sz w:val="19"/>
                <w:szCs w:val="19"/>
              </w:rPr>
              <w:t xml:space="preserve">Altitude class 5</w:t>
            </w:r>
          </w:p>
        </w:tc>
        <w:tc>
          <w:tcPr>
            <w:tcW w:type="dxa" w:w="1900"/>
            <w:shd w:fill="D9E2F3" w:color="auto" w:val="clear"/>
            <w:tcMar>
              <w:top w:type="dxa" w:w="90"/>
              <w:left w:type="dxa" w:w="120"/>
              <w:bottom w:type="dxa" w:w="90"/>
              <w:right w:type="dxa" w:w="120"/>
            </w:tcMar>
          </w:tcPr>
          <w:p>
            <w:r>
              <w:rPr>
                <w:b/>
                <w:bCs/>
                <w:color w:val="1F3864"/>
                <w:sz w:val="19"/>
                <w:szCs w:val="19"/>
              </w:rPr>
              <w:t xml:space="preserve">High + Extreme, geometric mean</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worst factor</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best factor</w:t>
            </w:r>
          </w:p>
        </w:tc>
      </w:tr>
      <w:tr>
        <w:trPr>
          <w:cantSplit/>
        </w:trPr>
        <w:tc>
          <w:tcPr>
            <w:tcW w:type="dxa" w:w="1200"/>
            <w:tcMar>
              <w:top w:type="dxa" w:w="90"/>
              <w:left w:type="dxa" w:w="120"/>
              <w:bottom w:type="dxa" w:w="90"/>
              <w:right w:type="dxa" w:w="120"/>
            </w:tcMar>
          </w:tcPr>
          <w:p>
            <w:r>
              <w:rPr>
                <w:color w:val="000000"/>
                <w:sz w:val="19"/>
                <w:szCs w:val="19"/>
              </w:rPr>
              <w:t xml:space="preserve">Baseline</w:t>
            </w:r>
          </w:p>
        </w:tc>
        <w:tc>
          <w:tcPr>
            <w:tcW w:type="dxa" w:w="1000"/>
            <w:tcMar>
              <w:top w:type="dxa" w:w="90"/>
              <w:left w:type="dxa" w:w="120"/>
              <w:bottom w:type="dxa" w:w="90"/>
              <w:right w:type="dxa" w:w="120"/>
            </w:tcMar>
          </w:tcPr>
          <w:p>
            <w:r>
              <w:rPr>
                <w:color w:val="000000"/>
                <w:sz w:val="19"/>
                <w:szCs w:val="19"/>
              </w:rPr>
              <w:t xml:space="preserve">0</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00"/>
            <w:tcMar>
              <w:top w:type="dxa" w:w="90"/>
              <w:left w:type="dxa" w:w="120"/>
              <w:bottom w:type="dxa" w:w="90"/>
              <w:right w:type="dxa" w:w="120"/>
            </w:tcMar>
          </w:tcPr>
          <w:p>
            <w:r>
              <w:rPr>
                <w:color w:val="767171"/>
                <w:sz w:val="19"/>
                <w:szCs w:val="19"/>
              </w:rPr>
              <w:t xml:space="preserve"> </w:t>
            </w:r>
          </w:p>
        </w:tc>
        <w:tc>
          <w:tcPr>
            <w:tcW w:type="dxa" w:w="1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at least three more runs (km² of Snowbird).</w:t>
      </w:r>
    </w:p>
    <w:p>
      <w:pPr>
        <w:pStyle w:val="Heading2"/>
        <w:spacing w:after="60" w:before="220"/>
      </w:pPr>
      <w:r>
        <w:rPr>
          <w:b/>
          <w:bCs/>
          <w:color w:val="1F3864"/>
          <w:sz w:val="22"/>
          <w:szCs w:val="22"/>
        </w:rPr>
        <w:t xml:space="preserve">How much does moving the elevation bands change the map, in each direction? Use the altitude-class column to say why.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How much does the combination rule change the map? For the same run, compare the three rules. Which would you publish, and to whom?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Where do the three rules agree, and where do they disagree most? Map Rule_Spread at shift 0 beside the imagery and say what terrain sits at 0 and at 4. (2 points)</w:t>
      </w:r>
    </w:p>
    <w:p>
      <w:pPr>
        <w:spacing w:after="260" w:before="0"/>
      </w:pPr>
      <w:r>
        <w:rPr>
          <w:i/>
          <w:iCs/>
          <w:color w:val="767171"/>
        </w:rPr>
        <w:t xml:space="preserve">[Your answer here.]</w:t>
      </w:r>
    </w:p>
    <w:p>
      <w:pPr>
        <w:pStyle w:val="Heading1"/>
        <w:spacing w:after="80" w:before="280"/>
      </w:pPr>
      <w:r>
        <w:rPr>
          <w:b/>
          <w:bCs/>
          <w:color w:val="1F3864"/>
          <w:sz w:val="28"/>
          <w:szCs w:val="28"/>
        </w:rPr>
        <w:t xml:space="preserve">7.  Where the Map Is Wrong</w:t>
      </w:r>
    </w:p>
    <w:p>
      <w:pPr>
        <w:spacing w:after="160" w:before="60"/>
      </w:pPr>
      <w:r>
        <w:rPr>
          <w:i/>
          <w:iCs/>
          <w:color w:val="767171"/>
          <w:sz w:val="19"/>
          <w:szCs w:val="19"/>
        </w:rPr>
        <w:t xml:space="preserve">Rubric: where the map is wrong and why, and what data would fix it (2 points). What the terrain-only model leaves out (snowpack, weather, wind loading, triggering, slope shape, ground cover, terrain traps), what a bare-earth 10 m DEM cannot show, and what Table 1 assumes — name each and the data that would fix it.</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full-page, 8.5 × 11. Put each on its own page. Use the danger-scale colors on both, so a reader can compare them.</w:t>
      </w:r>
    </w:p>
    <w:p>
      <w:pPr>
        <w:spacing w:after="160" w:before="60"/>
      </w:pPr>
      <w:r>
        <w:rPr>
          <w:i/>
          <w:iCs/>
          <w:color w:val="767171"/>
          <w:sz w:val="19"/>
          <w:szCs w:val="19"/>
        </w:rPr>
        <w:t xml:space="preserve">Must carry: title stating the rule and the elevation bands; neat line, north arrow and scale bar; a text box with author, date, map projection, and the DEM’s source and date; the hazard classes in the danger-scale colors, labeled Low to Extreme in a legend; the Snowbird boundary and labeled places; an inset locating Little Cottonwood Canyon; basemap, scale and legibility appropriate to the ski area.</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the geometric mean at shift 0.</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a different shift or rule from Step 9.</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 for organized writing). Credit the DEM, the ski-area layer, the advisory behind Table 1,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Expressions, class breaks, coordinate systems and areas come from your own work,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The three metadata values for the DEM and what each means for your result (2)</w:t>
            </w:r>
          </w:p>
          <w:p>
            <w:pPr>
              <w:pStyle w:val="ListParagraph"/>
              <w:numPr>
                <w:ilvl w:val="0"/>
                <w:numId w:val="2"/>
              </w:numPr>
              <w:spacing w:after="40"/>
            </w:pPr>
            <w:r>
              <w:rPr>
                <w:sz w:val="17"/>
                <w:szCs w:val="17"/>
              </w:rPr>
              <w:t xml:space="preserve">The "all three agree" result and why it is the wrong answer (2)</w:t>
            </w:r>
          </w:p>
          <w:p>
            <w:pPr>
              <w:pStyle w:val="ListParagraph"/>
              <w:numPr>
                <w:ilvl w:val="0"/>
                <w:numId w:val="2"/>
              </w:numPr>
              <w:spacing w:after="40"/>
            </w:pPr>
            <w:r>
              <w:rPr>
                <w:sz w:val="17"/>
                <w:szCs w:val="17"/>
              </w:rPr>
              <w:t xml:space="preserve">Where the map is wrong and why, and what data would fix it (2)</w:t>
            </w:r>
          </w:p>
          <w:p>
            <w:pPr>
              <w:pStyle w:val="ListParagraph"/>
              <w:numPr>
                <w:ilvl w:val="0"/>
                <w:numId w:val="2"/>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and its Step 8 table of Snowbird's areas at shift 0 matches the check values (4)</w:t>
            </w:r>
          </w:p>
          <w:p>
            <w:pPr>
              <w:pStyle w:val="ListParagraph"/>
              <w:numPr>
                <w:ilvl w:val="0"/>
                <w:numId w:val="2"/>
              </w:numPr>
              <w:spacing w:after="40"/>
            </w:pPr>
            <w:r>
              <w:rPr>
                <w:sz w:val="17"/>
                <w:szCs w:val="17"/>
              </w:rPr>
              <w:t xml:space="preserve">A full-page model figure exported from ModelBuilder, all tools and datasets readable (2)</w:t>
            </w:r>
          </w:p>
          <w:p>
            <w:pPr>
              <w:pStyle w:val="ListParagraph"/>
              <w:numPr>
                <w:ilvl w:val="0"/>
                <w:numId w:val="2"/>
              </w:numPr>
              <w:spacing w:after="40"/>
            </w:pPr>
            <w:r>
              <w:rPr>
                <w:sz w:val="17"/>
                <w:szCs w:val="17"/>
              </w:rPr>
              <w:t xml:space="preserve">A screen capture of the toolbox interface with the shift parameter exposed (2)</w:t>
            </w:r>
          </w:p>
          <w:p>
            <w:pPr>
              <w:pStyle w:val="ListParagraph"/>
              <w:numPr>
                <w:ilvl w:val="0"/>
                <w:numId w:val="2"/>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stating the rule and the elevation bands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DEM's source and date (1)</w:t>
            </w:r>
          </w:p>
          <w:p>
            <w:pPr>
              <w:pStyle w:val="ListParagraph"/>
              <w:numPr>
                <w:ilvl w:val="0"/>
                <w:numId w:val="2"/>
              </w:numPr>
              <w:spacing w:after="40"/>
            </w:pPr>
            <w:r>
              <w:rPr>
                <w:sz w:val="17"/>
                <w:szCs w:val="17"/>
              </w:rPr>
              <w:t xml:space="preserve">The hazard classes in the danger-scale colors, labeled Low to Extreme in a legend (2)</w:t>
            </w:r>
          </w:p>
          <w:p>
            <w:pPr>
              <w:pStyle w:val="ListParagraph"/>
              <w:numPr>
                <w:ilvl w:val="0"/>
                <w:numId w:val="2"/>
              </w:numPr>
              <w:spacing w:after="40"/>
            </w:pPr>
            <w:r>
              <w:rPr>
                <w:sz w:val="17"/>
                <w:szCs w:val="17"/>
              </w:rPr>
              <w:t xml:space="preserve">The Snowbird boundary and labeled places (1)</w:t>
            </w:r>
          </w:p>
          <w:p>
            <w:pPr>
              <w:pStyle w:val="ListParagraph"/>
              <w:numPr>
                <w:ilvl w:val="0"/>
                <w:numId w:val="2"/>
              </w:numPr>
              <w:spacing w:after="40"/>
            </w:pPr>
            <w:r>
              <w:rPr>
                <w:sz w:val="17"/>
                <w:szCs w:val="17"/>
              </w:rPr>
              <w:t xml:space="preserve">An inset locating Little Cottonwood Canyon (2)</w:t>
            </w:r>
          </w:p>
          <w:p>
            <w:pPr>
              <w:pStyle w:val="ListParagraph"/>
              <w:numPr>
                <w:ilvl w:val="0"/>
                <w:numId w:val="2"/>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2"/>
              </w:numPr>
              <w:spacing w:after="40"/>
            </w:pPr>
            <w:r>
              <w:rPr>
                <w:sz w:val="17"/>
                <w:szCs w:val="17"/>
              </w:rPr>
              <w:t xml:space="preserve">Title stating the rule and the elevation bands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DEM's source and date (1)</w:t>
            </w:r>
          </w:p>
          <w:p>
            <w:pPr>
              <w:pStyle w:val="ListParagraph"/>
              <w:numPr>
                <w:ilvl w:val="0"/>
                <w:numId w:val="2"/>
              </w:numPr>
              <w:spacing w:after="40"/>
            </w:pPr>
            <w:r>
              <w:rPr>
                <w:sz w:val="17"/>
                <w:szCs w:val="17"/>
              </w:rPr>
              <w:t xml:space="preserve">The hazard classes in the danger-scale colors, labeled Low to Extreme in a legend (2)</w:t>
            </w:r>
          </w:p>
          <w:p>
            <w:pPr>
              <w:pStyle w:val="ListParagraph"/>
              <w:numPr>
                <w:ilvl w:val="0"/>
                <w:numId w:val="2"/>
              </w:numPr>
              <w:spacing w:after="40"/>
            </w:pPr>
            <w:r>
              <w:rPr>
                <w:sz w:val="17"/>
                <w:szCs w:val="17"/>
              </w:rPr>
              <w:t xml:space="preserve">The Snowbird boundary and labeled places (1)</w:t>
            </w:r>
          </w:p>
          <w:p>
            <w:pPr>
              <w:pStyle w:val="ListParagraph"/>
              <w:numPr>
                <w:ilvl w:val="0"/>
                <w:numId w:val="2"/>
              </w:numPr>
              <w:spacing w:after="40"/>
            </w:pPr>
            <w:r>
              <w:rPr>
                <w:sz w:val="17"/>
                <w:szCs w:val="17"/>
              </w:rPr>
              <w:t xml:space="preserve">Title and text box say what changed from Map 1 and why this run was chosen (2)</w:t>
            </w:r>
          </w:p>
          <w:p>
            <w:pPr>
              <w:pStyle w:val="ListParagraph"/>
              <w:numPr>
                <w:ilvl w:val="0"/>
                <w:numId w:val="2"/>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2"/>
              </w:numPr>
              <w:spacing w:after="40"/>
            </w:pPr>
            <w:r>
              <w:rPr>
                <w:sz w:val="17"/>
                <w:szCs w:val="17"/>
              </w:rPr>
              <w:t xml:space="preserve">One table with the baseline and at least three more runs, giving the shift, the altitude-class-5 area, and the High + Extreme area of Snowbird under each of the three rules (4)</w:t>
            </w:r>
          </w:p>
          <w:p>
            <w:pPr>
              <w:pStyle w:val="ListParagraph"/>
              <w:numPr>
                <w:ilvl w:val="0"/>
                <w:numId w:val="2"/>
              </w:numPr>
              <w:spacing w:after="40"/>
            </w:pPr>
            <w:r>
              <w:rPr>
                <w:sz w:val="17"/>
                <w:szCs w:val="17"/>
              </w:rPr>
              <w:t xml:space="preserve">How much moving the elevation bands changes the map in each direction, and why (2)</w:t>
            </w:r>
          </w:p>
          <w:p>
            <w:pPr>
              <w:pStyle w:val="ListParagraph"/>
              <w:numPr>
                <w:ilvl w:val="0"/>
                <w:numId w:val="2"/>
              </w:numPr>
              <w:spacing w:after="40"/>
            </w:pPr>
            <w:r>
              <w:rPr>
                <w:sz w:val="17"/>
                <w:szCs w:val="17"/>
              </w:rPr>
              <w:t xml:space="preserve">How much the combination rule changes the map, and which rule you would publish and why (2)</w:t>
            </w:r>
          </w:p>
          <w:p>
            <w:pPr>
              <w:pStyle w:val="ListParagraph"/>
              <w:numPr>
                <w:ilvl w:val="0"/>
                <w:numId w:val="2"/>
              </w:numPr>
              <w:spacing w:after="40"/>
            </w:pPr>
            <w:r>
              <w:rPr>
                <w:sz w:val="17"/>
                <w:szCs w:val="17"/>
              </w:rPr>
              <w:t xml:space="preserve">Where the rules agree and disagree (Rule_Spread), and what terrain that is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Avalanche Hazard report template</dc:title>
  <dc:creator>CE 414 — Engineering Applications of GIS</dc:creator>
  <dc:description>Fillable lab report template. Replace every gray italic prompt.</dc:description>
  <cp:lastModifiedBy>Un-named</cp:lastModifiedBy>
  <cp:revision>1</cp:revision>
  <dcterms:created xsi:type="dcterms:W3CDTF">2026-10-05T23:46:32.201Z</dcterms:created>
  <dcterms:modified xsi:type="dcterms:W3CDTF">2026-10-05T23:46:32.207Z</dcterms:modified>
</cp:coreProperties>
</file>

<file path=docProps/custom.xml><?xml version="1.0" encoding="utf-8"?>
<Properties xmlns="http://schemas.openxmlformats.org/officeDocument/2006/custom-properties" xmlns:vt="http://schemas.openxmlformats.org/officeDocument/2006/docPropsVTypes"/>
</file>