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80C9B">
      <w:pPr>
        <w:pStyle w:val="Heading1"/>
        <w:divId w:val="1397435347"/>
        <w:rPr>
          <w:rFonts w:eastAsia="Times New Roman"/>
        </w:rPr>
      </w:pPr>
      <w:bookmarkStart w:id="0" w:name="_GoBack"/>
      <w:bookmarkEnd w:id="0"/>
      <w:r>
        <w:rPr>
          <w:rFonts w:eastAsia="Times New Roman"/>
        </w:rPr>
        <w:t>Syllabus</w:t>
      </w:r>
    </w:p>
    <w:p w:rsidR="00000000" w:rsidRDefault="00480C9B">
      <w:pPr>
        <w:pStyle w:val="Heading2"/>
        <w:divId w:val="1397435347"/>
        <w:rPr>
          <w:rFonts w:eastAsia="Times New Roman"/>
        </w:rPr>
      </w:pPr>
      <w:r>
        <w:rPr>
          <w:rFonts w:eastAsia="Times New Roman"/>
        </w:rPr>
        <w:t>Welcome to BYU Online!</w:t>
      </w:r>
    </w:p>
    <w:p w:rsidR="00000000" w:rsidRDefault="00480C9B">
      <w:pPr>
        <w:pStyle w:val="NormalWeb"/>
        <w:divId w:val="1397435347"/>
      </w:pPr>
      <w:r>
        <w:t xml:space="preserve">This course is part of a small pilot of online courses at BYU. This course is a highly structured learning experience that meets the university’s general education requirements </w:t>
      </w:r>
      <w:r>
        <w:t>and will mirror the intensity of the on-campus course. This course differs from on-campus courses and other online courses in the following ways:</w:t>
      </w:r>
    </w:p>
    <w:p w:rsidR="00000000" w:rsidRDefault="00480C9B">
      <w:pPr>
        <w:numPr>
          <w:ilvl w:val="0"/>
          <w:numId w:val="1"/>
        </w:numPr>
        <w:spacing w:before="100" w:beforeAutospacing="1" w:after="100" w:afterAutospacing="1" w:line="348" w:lineRule="atLeast"/>
        <w:ind w:left="0"/>
        <w:divId w:val="1397435347"/>
        <w:rPr>
          <w:rFonts w:eastAsia="Times New Roman"/>
        </w:rPr>
      </w:pPr>
      <w:r>
        <w:rPr>
          <w:rFonts w:eastAsia="Times New Roman"/>
        </w:rPr>
        <w:t xml:space="preserve">Course Content – Aside from some assigned texts, all of the course content is contained online. You will also </w:t>
      </w:r>
      <w:r>
        <w:rPr>
          <w:rFonts w:eastAsia="Times New Roman"/>
        </w:rPr>
        <w:t xml:space="preserve">submit all your assignments and complete all your course quizzes online. </w:t>
      </w:r>
    </w:p>
    <w:p w:rsidR="00000000" w:rsidRDefault="00480C9B">
      <w:pPr>
        <w:numPr>
          <w:ilvl w:val="0"/>
          <w:numId w:val="1"/>
        </w:numPr>
        <w:spacing w:before="100" w:beforeAutospacing="1" w:after="100" w:afterAutospacing="1" w:line="348" w:lineRule="atLeast"/>
        <w:ind w:left="0"/>
        <w:divId w:val="1397435347"/>
        <w:rPr>
          <w:rFonts w:eastAsia="Times New Roman"/>
        </w:rPr>
      </w:pPr>
      <w:r>
        <w:rPr>
          <w:rFonts w:eastAsia="Times New Roman"/>
        </w:rPr>
        <w:t>Course Completion – You are allowed to complete this course at your own pace. The only restrictions are you cannot complete the course before October 31and you must complete the cour</w:t>
      </w:r>
      <w:r>
        <w:rPr>
          <w:rFonts w:eastAsia="Times New Roman"/>
        </w:rPr>
        <w:t xml:space="preserve">se by the end of the semester. </w:t>
      </w:r>
    </w:p>
    <w:p w:rsidR="00000000" w:rsidRDefault="00480C9B">
      <w:pPr>
        <w:numPr>
          <w:ilvl w:val="0"/>
          <w:numId w:val="1"/>
        </w:numPr>
        <w:spacing w:before="100" w:beforeAutospacing="1" w:after="100" w:afterAutospacing="1" w:line="348" w:lineRule="atLeast"/>
        <w:ind w:left="0"/>
        <w:divId w:val="1397435347"/>
        <w:rPr>
          <w:rFonts w:eastAsia="Times New Roman"/>
        </w:rPr>
      </w:pPr>
      <w:r>
        <w:rPr>
          <w:rFonts w:eastAsia="Times New Roman"/>
        </w:rPr>
        <w:t xml:space="preserve">Orientation Meeting – You are required to attend an initial class meeting, held </w:t>
      </w:r>
      <w:r>
        <w:rPr>
          <w:rStyle w:val="Strong"/>
          <w:rFonts w:eastAsia="Times New Roman"/>
        </w:rPr>
        <w:t>Wednesday, September 3 at 3 pm (place TBA)</w:t>
      </w:r>
      <w:r>
        <w:rPr>
          <w:rFonts w:eastAsia="Times New Roman"/>
        </w:rPr>
        <w:t xml:space="preserve">. At this meeting, you will meet your instructor, course TAs and other members of the class. You will </w:t>
      </w:r>
      <w:r>
        <w:rPr>
          <w:rFonts w:eastAsia="Times New Roman"/>
        </w:rPr>
        <w:t>also have the opportunity to ask any questions you have about the class and how it operates. If you have schedule conflicts with the time of the meeting, you will need to contact the course TA as soon as possible (before the meeting time is best).</w:t>
      </w:r>
    </w:p>
    <w:p w:rsidR="00000000" w:rsidRDefault="00480C9B">
      <w:pPr>
        <w:numPr>
          <w:ilvl w:val="0"/>
          <w:numId w:val="1"/>
        </w:numPr>
        <w:spacing w:before="100" w:beforeAutospacing="1" w:after="100" w:afterAutospacing="1" w:line="348" w:lineRule="atLeast"/>
        <w:ind w:left="0"/>
        <w:divId w:val="1397435347"/>
        <w:rPr>
          <w:rFonts w:eastAsia="Times New Roman"/>
        </w:rPr>
      </w:pPr>
      <w:r>
        <w:rPr>
          <w:rFonts w:eastAsia="Times New Roman"/>
        </w:rPr>
        <w:t>Course T</w:t>
      </w:r>
      <w:r>
        <w:rPr>
          <w:rFonts w:eastAsia="Times New Roman"/>
        </w:rPr>
        <w:t>A – This course has two TAs that you can contact with questions about the course or course content. The TAs will also assist you in creating a course completion schedule and meet with you for the three course checkpoints.</w:t>
      </w:r>
    </w:p>
    <w:p w:rsidR="00000000" w:rsidRDefault="00480C9B">
      <w:pPr>
        <w:numPr>
          <w:ilvl w:val="0"/>
          <w:numId w:val="1"/>
        </w:numPr>
        <w:spacing w:before="100" w:beforeAutospacing="1" w:after="100" w:afterAutospacing="1" w:line="348" w:lineRule="atLeast"/>
        <w:ind w:left="0"/>
        <w:divId w:val="1397435347"/>
        <w:rPr>
          <w:rFonts w:eastAsia="Times New Roman"/>
        </w:rPr>
      </w:pPr>
      <w:r>
        <w:rPr>
          <w:rFonts w:eastAsia="Times New Roman"/>
        </w:rPr>
        <w:t>Checkpoints – Throughout the cours</w:t>
      </w:r>
      <w:r>
        <w:rPr>
          <w:rFonts w:eastAsia="Times New Roman"/>
        </w:rPr>
        <w:t xml:space="preserve">e you will be required to meet with the course TA three times. These meetings will take place in Adobe Connect, one before each exam. These checkpoints will allow you to discuss your progress in the course and help you follow your course completion plan. </w:t>
      </w:r>
    </w:p>
    <w:p w:rsidR="00000000" w:rsidRDefault="00480C9B">
      <w:pPr>
        <w:numPr>
          <w:ilvl w:val="0"/>
          <w:numId w:val="1"/>
        </w:numPr>
        <w:spacing w:before="100" w:beforeAutospacing="1" w:after="100" w:afterAutospacing="1" w:line="348" w:lineRule="atLeast"/>
        <w:ind w:left="0"/>
        <w:divId w:val="1397435347"/>
        <w:rPr>
          <w:rFonts w:eastAsia="Times New Roman"/>
        </w:rPr>
      </w:pPr>
      <w:r>
        <w:rPr>
          <w:rFonts w:eastAsia="Times New Roman"/>
        </w:rPr>
        <w:t xml:space="preserve">Webinars – A webinar is a scheduled class session that you will attend through Adobe Connect. These webinars will allow for information sharing, special lectures, guest lectures and exam reviews. You will be able to interact with your instructor and other </w:t>
      </w:r>
      <w:r>
        <w:rPr>
          <w:rFonts w:eastAsia="Times New Roman"/>
        </w:rPr>
        <w:t>members of the class. They will be recorded for you to review as part of your study for the exams.</w:t>
      </w:r>
    </w:p>
    <w:p w:rsidR="00000000" w:rsidRDefault="00480C9B">
      <w:pPr>
        <w:pStyle w:val="NormalWeb"/>
        <w:divId w:val="1397435347"/>
      </w:pPr>
      <w:r>
        <w:t>As part of the pilot, we will be asking you to help assess the success and effectiveness of this course, the faculty member, the course delivery and the cour</w:t>
      </w:r>
      <w:r>
        <w:t>se support. Your participation in this assessment effort will be critical to future opportunities for online learning at BYU. Please be prepared to provide meaningful feedback about your experience.</w:t>
      </w:r>
    </w:p>
    <w:p w:rsidR="00000000" w:rsidRDefault="00480C9B">
      <w:pPr>
        <w:pStyle w:val="Heading2"/>
        <w:divId w:val="1397435347"/>
        <w:rPr>
          <w:rFonts w:eastAsia="Times New Roman"/>
        </w:rPr>
      </w:pPr>
      <w:r>
        <w:rPr>
          <w:rFonts w:eastAsia="Times New Roman"/>
        </w:rPr>
        <w:t>Course TA Information</w:t>
      </w:r>
    </w:p>
    <w:p w:rsidR="00000000" w:rsidRDefault="00480C9B">
      <w:pPr>
        <w:pStyle w:val="NormalWeb"/>
        <w:divId w:val="1397435347"/>
      </w:pPr>
      <w:r>
        <w:t>Your TAs for this course are Adam L</w:t>
      </w:r>
      <w:r>
        <w:t>loyd and Harrison Montague. Please contact Adam or Harrison if you have any questions or run into difficulties (including technical difficulties). You will be scheduling (and keeping) your checkpoint appointments with them.</w:t>
      </w:r>
    </w:p>
    <w:p w:rsidR="00000000" w:rsidRDefault="00480C9B">
      <w:pPr>
        <w:pStyle w:val="Heading3"/>
        <w:divId w:val="1397435347"/>
        <w:rPr>
          <w:rFonts w:eastAsia="Times New Roman"/>
        </w:rPr>
      </w:pPr>
      <w:r>
        <w:rPr>
          <w:rFonts w:eastAsia="Times New Roman"/>
        </w:rPr>
        <w:t>Harrison Montague</w:t>
      </w:r>
    </w:p>
    <w:p w:rsidR="00000000" w:rsidRDefault="00480C9B">
      <w:pPr>
        <w:numPr>
          <w:ilvl w:val="0"/>
          <w:numId w:val="2"/>
        </w:numPr>
        <w:spacing w:before="100" w:beforeAutospacing="1" w:after="100" w:afterAutospacing="1" w:line="348" w:lineRule="atLeast"/>
        <w:ind w:left="0"/>
        <w:divId w:val="1397435347"/>
        <w:rPr>
          <w:rFonts w:eastAsia="Times New Roman"/>
        </w:rPr>
      </w:pPr>
      <w:r>
        <w:rPr>
          <w:rFonts w:eastAsia="Times New Roman"/>
        </w:rPr>
        <w:t>Email: ta1_ihu</w:t>
      </w:r>
      <w:r>
        <w:rPr>
          <w:rFonts w:eastAsia="Times New Roman"/>
        </w:rPr>
        <w:t>m202@byu.edu</w:t>
      </w:r>
    </w:p>
    <w:p w:rsidR="00000000" w:rsidRDefault="00480C9B">
      <w:pPr>
        <w:numPr>
          <w:ilvl w:val="0"/>
          <w:numId w:val="2"/>
        </w:numPr>
        <w:spacing w:before="100" w:beforeAutospacing="1" w:after="100" w:afterAutospacing="1" w:line="348" w:lineRule="atLeast"/>
        <w:ind w:left="0"/>
        <w:divId w:val="1397435347"/>
        <w:rPr>
          <w:rFonts w:eastAsia="Times New Roman"/>
        </w:rPr>
      </w:pPr>
      <w:r>
        <w:rPr>
          <w:rFonts w:eastAsia="Times New Roman"/>
        </w:rPr>
        <w:t xml:space="preserve">Phone: </w:t>
      </w:r>
      <w:r>
        <w:rPr>
          <w:rStyle w:val="Strong"/>
          <w:rFonts w:eastAsia="Times New Roman"/>
        </w:rPr>
        <w:t xml:space="preserve">760-539-2772 </w:t>
      </w:r>
      <w:r>
        <w:rPr>
          <w:rFonts w:eastAsia="Times New Roman"/>
        </w:rPr>
        <w:t xml:space="preserve">(This is a personal number. Texts can be sent to this number; please state your name and the class name when texting.) </w:t>
      </w:r>
    </w:p>
    <w:p w:rsidR="00000000" w:rsidRDefault="00480C9B">
      <w:pPr>
        <w:numPr>
          <w:ilvl w:val="0"/>
          <w:numId w:val="2"/>
        </w:numPr>
        <w:spacing w:before="100" w:beforeAutospacing="1" w:after="100" w:afterAutospacing="1" w:line="348" w:lineRule="atLeast"/>
        <w:ind w:left="0"/>
        <w:divId w:val="1397435347"/>
        <w:rPr>
          <w:rFonts w:eastAsia="Times New Roman"/>
        </w:rPr>
      </w:pPr>
      <w:r>
        <w:rPr>
          <w:rFonts w:eastAsia="Times New Roman"/>
        </w:rPr>
        <w:t>Office hours: By appointment</w:t>
      </w:r>
    </w:p>
    <w:p w:rsidR="00000000" w:rsidRDefault="00480C9B">
      <w:pPr>
        <w:numPr>
          <w:ilvl w:val="0"/>
          <w:numId w:val="2"/>
        </w:numPr>
        <w:spacing w:before="100" w:beforeAutospacing="1" w:after="100" w:afterAutospacing="1" w:line="348" w:lineRule="atLeast"/>
        <w:ind w:left="0"/>
        <w:divId w:val="1397435347"/>
        <w:rPr>
          <w:rFonts w:eastAsia="Times New Roman"/>
        </w:rPr>
      </w:pPr>
      <w:r>
        <w:rPr>
          <w:rFonts w:eastAsia="Times New Roman"/>
        </w:rPr>
        <w:t>Office: 146 MORC (large cubicle area, call before coming)</w:t>
      </w:r>
    </w:p>
    <w:p w:rsidR="00000000" w:rsidRDefault="00480C9B">
      <w:pPr>
        <w:pStyle w:val="Heading3"/>
        <w:divId w:val="1397435347"/>
        <w:rPr>
          <w:rFonts w:eastAsia="Times New Roman"/>
        </w:rPr>
      </w:pPr>
      <w:r>
        <w:rPr>
          <w:rFonts w:eastAsia="Times New Roman"/>
        </w:rPr>
        <w:t>Adam Lloyd</w:t>
      </w:r>
    </w:p>
    <w:p w:rsidR="00000000" w:rsidRDefault="00480C9B">
      <w:pPr>
        <w:numPr>
          <w:ilvl w:val="0"/>
          <w:numId w:val="3"/>
        </w:numPr>
        <w:spacing w:before="100" w:beforeAutospacing="1" w:after="100" w:afterAutospacing="1" w:line="348" w:lineRule="atLeast"/>
        <w:ind w:left="0"/>
        <w:divId w:val="1397435347"/>
        <w:rPr>
          <w:rFonts w:eastAsia="Times New Roman"/>
        </w:rPr>
      </w:pPr>
      <w:r>
        <w:rPr>
          <w:rFonts w:eastAsia="Times New Roman"/>
        </w:rPr>
        <w:t>Email</w:t>
      </w:r>
      <w:r>
        <w:rPr>
          <w:rFonts w:eastAsia="Times New Roman"/>
        </w:rPr>
        <w:t>: ta2_ihum202@byu.edu</w:t>
      </w:r>
    </w:p>
    <w:p w:rsidR="00000000" w:rsidRDefault="00480C9B">
      <w:pPr>
        <w:numPr>
          <w:ilvl w:val="0"/>
          <w:numId w:val="3"/>
        </w:numPr>
        <w:spacing w:before="100" w:beforeAutospacing="1" w:after="100" w:afterAutospacing="1" w:line="348" w:lineRule="atLeast"/>
        <w:ind w:left="0"/>
        <w:divId w:val="1397435347"/>
        <w:rPr>
          <w:rFonts w:eastAsia="Times New Roman"/>
        </w:rPr>
      </w:pPr>
      <w:r>
        <w:rPr>
          <w:rFonts w:eastAsia="Times New Roman"/>
        </w:rPr>
        <w:t xml:space="preserve">Phone: </w:t>
      </w:r>
      <w:r>
        <w:rPr>
          <w:rStyle w:val="Strong"/>
          <w:rFonts w:eastAsia="Times New Roman"/>
        </w:rPr>
        <w:t xml:space="preserve">360-440-1291 </w:t>
      </w:r>
      <w:r>
        <w:rPr>
          <w:rFonts w:eastAsia="Times New Roman"/>
        </w:rPr>
        <w:t xml:space="preserve">(This is a personal number. Texts can be sent to this number; please state your name and the class name when texting.) </w:t>
      </w:r>
    </w:p>
    <w:p w:rsidR="00000000" w:rsidRDefault="00480C9B">
      <w:pPr>
        <w:numPr>
          <w:ilvl w:val="0"/>
          <w:numId w:val="3"/>
        </w:numPr>
        <w:spacing w:before="100" w:beforeAutospacing="1" w:after="100" w:afterAutospacing="1" w:line="348" w:lineRule="atLeast"/>
        <w:ind w:left="0"/>
        <w:divId w:val="1397435347"/>
        <w:rPr>
          <w:rFonts w:eastAsia="Times New Roman"/>
        </w:rPr>
      </w:pPr>
      <w:r>
        <w:rPr>
          <w:rFonts w:eastAsia="Times New Roman"/>
        </w:rPr>
        <w:t>Office hours: By appointment</w:t>
      </w:r>
    </w:p>
    <w:p w:rsidR="00000000" w:rsidRDefault="00480C9B">
      <w:pPr>
        <w:numPr>
          <w:ilvl w:val="0"/>
          <w:numId w:val="3"/>
        </w:numPr>
        <w:spacing w:before="100" w:beforeAutospacing="1" w:after="100" w:afterAutospacing="1" w:line="348" w:lineRule="atLeast"/>
        <w:ind w:left="0"/>
        <w:divId w:val="1397435347"/>
        <w:rPr>
          <w:rFonts w:eastAsia="Times New Roman"/>
        </w:rPr>
      </w:pPr>
      <w:r>
        <w:rPr>
          <w:rFonts w:eastAsia="Times New Roman"/>
        </w:rPr>
        <w:t>Office: 146 MORC (large cubicle area, call before coming)</w:t>
      </w:r>
    </w:p>
    <w:p w:rsidR="00000000" w:rsidRDefault="00480C9B">
      <w:pPr>
        <w:pStyle w:val="NormalWeb"/>
        <w:divId w:val="1397435347"/>
      </w:pPr>
      <w:r>
        <w:t>Remembe</w:t>
      </w:r>
      <w:r>
        <w:t>r, your TAs are your first line of contact, and will be able to help you with any issues that come up.</w:t>
      </w:r>
    </w:p>
    <w:p w:rsidR="00000000" w:rsidRDefault="00480C9B">
      <w:pPr>
        <w:pStyle w:val="Heading2"/>
        <w:divId w:val="1397435347"/>
        <w:rPr>
          <w:rFonts w:eastAsia="Times New Roman"/>
        </w:rPr>
      </w:pPr>
      <w:r>
        <w:rPr>
          <w:rFonts w:eastAsia="Times New Roman"/>
        </w:rPr>
        <w:t>Course Instructor Information</w:t>
      </w:r>
    </w:p>
    <w:p w:rsidR="00000000" w:rsidRDefault="00480C9B">
      <w:pPr>
        <w:pStyle w:val="NormalWeb"/>
        <w:divId w:val="1397435347"/>
      </w:pPr>
      <w:r>
        <w:t>Your instructor for this course is Dr. Charlotte Stanford.</w:t>
      </w:r>
    </w:p>
    <w:p w:rsidR="00000000" w:rsidRDefault="00480C9B">
      <w:pPr>
        <w:pStyle w:val="NormalWeb"/>
        <w:divId w:val="1397435347"/>
      </w:pPr>
      <w:r>
        <w:t xml:space="preserve">You can reach her at: </w:t>
      </w:r>
    </w:p>
    <w:p w:rsidR="00000000" w:rsidRDefault="00480C9B">
      <w:pPr>
        <w:numPr>
          <w:ilvl w:val="0"/>
          <w:numId w:val="4"/>
        </w:numPr>
        <w:spacing w:before="100" w:beforeAutospacing="1" w:after="100" w:afterAutospacing="1" w:line="348" w:lineRule="atLeast"/>
        <w:ind w:left="0"/>
        <w:divId w:val="1397435347"/>
        <w:rPr>
          <w:rFonts w:eastAsia="Times New Roman"/>
        </w:rPr>
      </w:pPr>
      <w:r>
        <w:rPr>
          <w:rFonts w:eastAsia="Times New Roman"/>
        </w:rPr>
        <w:t xml:space="preserve">Phone: 801-422-4604 (this is an </w:t>
      </w:r>
      <w:r>
        <w:rPr>
          <w:rFonts w:eastAsia="Times New Roman"/>
        </w:rPr>
        <w:t>office phone)</w:t>
      </w:r>
    </w:p>
    <w:p w:rsidR="00000000" w:rsidRDefault="00480C9B">
      <w:pPr>
        <w:numPr>
          <w:ilvl w:val="0"/>
          <w:numId w:val="4"/>
        </w:numPr>
        <w:spacing w:before="100" w:beforeAutospacing="1" w:after="100" w:afterAutospacing="1" w:line="348" w:lineRule="atLeast"/>
        <w:ind w:left="0"/>
        <w:divId w:val="1397435347"/>
        <w:rPr>
          <w:rFonts w:eastAsia="Times New Roman"/>
        </w:rPr>
      </w:pPr>
      <w:r>
        <w:rPr>
          <w:rFonts w:eastAsia="Times New Roman"/>
        </w:rPr>
        <w:t>Office hours: Mondays and Wednesdays, 1-1:50 and by appointment</w:t>
      </w:r>
    </w:p>
    <w:p w:rsidR="00000000" w:rsidRDefault="00480C9B">
      <w:pPr>
        <w:numPr>
          <w:ilvl w:val="0"/>
          <w:numId w:val="4"/>
        </w:numPr>
        <w:spacing w:before="100" w:beforeAutospacing="1" w:after="100" w:afterAutospacing="1" w:line="348" w:lineRule="atLeast"/>
        <w:ind w:left="0"/>
        <w:divId w:val="1397435347"/>
        <w:rPr>
          <w:rFonts w:eastAsia="Times New Roman"/>
        </w:rPr>
      </w:pPr>
      <w:r>
        <w:rPr>
          <w:rFonts w:eastAsia="Times New Roman"/>
        </w:rPr>
        <w:t xml:space="preserve">Office: 3038 JFSB </w:t>
      </w:r>
    </w:p>
    <w:p w:rsidR="00000000" w:rsidRDefault="00480C9B">
      <w:pPr>
        <w:pStyle w:val="Heading2"/>
        <w:divId w:val="1397435347"/>
        <w:rPr>
          <w:rFonts w:eastAsia="Times New Roman"/>
        </w:rPr>
      </w:pPr>
      <w:r>
        <w:rPr>
          <w:rFonts w:eastAsia="Times New Roman"/>
        </w:rPr>
        <w:t>Course Learning Outcome</w:t>
      </w:r>
      <w:r>
        <w:rPr>
          <w:rFonts w:eastAsia="Times New Roman"/>
        </w:rPr>
        <w:t>s</w:t>
      </w:r>
    </w:p>
    <w:p w:rsidR="00000000" w:rsidRDefault="00480C9B">
      <w:pPr>
        <w:pStyle w:val="NormalWeb"/>
        <w:divId w:val="1397435347"/>
      </w:pPr>
      <w:r>
        <w:t>When you have successfully completed this course, you should be able to do the following:</w:t>
      </w:r>
    </w:p>
    <w:p w:rsidR="00000000" w:rsidRDefault="00480C9B">
      <w:pPr>
        <w:pStyle w:val="NormalWeb"/>
        <w:divId w:val="1397435347"/>
      </w:pPr>
      <w:r>
        <w:rPr>
          <w:rStyle w:val="Strong"/>
        </w:rPr>
        <w:t>Historical Events</w:t>
      </w:r>
    </w:p>
    <w:p w:rsidR="00000000" w:rsidRDefault="00480C9B">
      <w:pPr>
        <w:pStyle w:val="NormalWeb"/>
        <w:divId w:val="1397435347"/>
      </w:pPr>
      <w:r>
        <w:t>Demonstrate factual knowle</w:t>
      </w:r>
      <w:r>
        <w:t>dge of major Western European historical events from approximately 1515 AD/CE to the modern period.</w:t>
      </w:r>
    </w:p>
    <w:p w:rsidR="00000000" w:rsidRDefault="00480C9B">
      <w:pPr>
        <w:pStyle w:val="NormalWeb"/>
        <w:divId w:val="1397435347"/>
      </w:pPr>
      <w:r>
        <w:rPr>
          <w:rStyle w:val="Strong"/>
        </w:rPr>
        <w:t>Figures and Movements</w:t>
      </w:r>
    </w:p>
    <w:p w:rsidR="00000000" w:rsidRDefault="00480C9B">
      <w:pPr>
        <w:pStyle w:val="NormalWeb"/>
        <w:divId w:val="1397435347"/>
      </w:pPr>
      <w:r>
        <w:t>Demonstrate factual knowledge of major Western European figures and movements in philosophy, science, literature, art, architecture, a</w:t>
      </w:r>
      <w:r>
        <w:t>nd music from approximately 1515 AD/CE to the modern period.</w:t>
      </w:r>
    </w:p>
    <w:p w:rsidR="00000000" w:rsidRDefault="00480C9B">
      <w:pPr>
        <w:pStyle w:val="NormalWeb"/>
        <w:divId w:val="1397435347"/>
      </w:pPr>
      <w:r>
        <w:rPr>
          <w:rStyle w:val="Strong"/>
        </w:rPr>
        <w:t>Ideology vs. Artifacts</w:t>
      </w:r>
    </w:p>
    <w:p w:rsidR="00000000" w:rsidRDefault="00480C9B">
      <w:pPr>
        <w:pStyle w:val="NormalWeb"/>
        <w:divId w:val="1397435347"/>
      </w:pPr>
      <w:r>
        <w:t>Explain the connections between dominant Western ideologies and cultural artifacts produced from approximately 1515 AD/CE to the modern period.</w:t>
      </w:r>
    </w:p>
    <w:p w:rsidR="00000000" w:rsidRDefault="00480C9B">
      <w:pPr>
        <w:pStyle w:val="NormalWeb"/>
        <w:divId w:val="1397435347"/>
      </w:pPr>
      <w:r>
        <w:rPr>
          <w:rStyle w:val="Strong"/>
        </w:rPr>
        <w:t>Analysis</w:t>
      </w:r>
    </w:p>
    <w:p w:rsidR="00000000" w:rsidRDefault="00480C9B">
      <w:pPr>
        <w:pStyle w:val="NormalWeb"/>
        <w:divId w:val="1397435347"/>
      </w:pPr>
      <w:r>
        <w:t>Analyze the basic c</w:t>
      </w:r>
      <w:r>
        <w:t>omponents of a literary work, a painting, or a building through the correct use of appropriate terminology and evaluative models.</w:t>
      </w:r>
    </w:p>
    <w:p w:rsidR="00000000" w:rsidRDefault="00480C9B">
      <w:pPr>
        <w:pStyle w:val="NormalWeb"/>
        <w:divId w:val="1397435347"/>
      </w:pPr>
      <w:r>
        <w:rPr>
          <w:rStyle w:val="Strong"/>
        </w:rPr>
        <w:t>Communication Skills</w:t>
      </w:r>
    </w:p>
    <w:p w:rsidR="00000000" w:rsidRDefault="00480C9B">
      <w:pPr>
        <w:pStyle w:val="NormalWeb"/>
        <w:divId w:val="1397435347"/>
      </w:pPr>
      <w:r>
        <w:t>Construct cogent, lucid, and persuasive arguments in essays and short papers combining formal analysis of</w:t>
      </w:r>
      <w:r>
        <w:t xml:space="preserve"> cultural artifacts with critical evaluation of the Western ideologies that helped produce them.</w:t>
      </w:r>
    </w:p>
    <w:p w:rsidR="00000000" w:rsidRDefault="00480C9B">
      <w:pPr>
        <w:pStyle w:val="Heading2"/>
        <w:divId w:val="1397435347"/>
        <w:rPr>
          <w:rFonts w:eastAsia="Times New Roman"/>
        </w:rPr>
      </w:pPr>
      <w:r>
        <w:rPr>
          <w:rFonts w:eastAsia="Times New Roman"/>
        </w:rPr>
        <w:t>Course Materials</w:t>
      </w:r>
    </w:p>
    <w:p w:rsidR="00000000" w:rsidRDefault="00480C9B">
      <w:pPr>
        <w:pStyle w:val="NormalWeb"/>
        <w:divId w:val="1397435347"/>
      </w:pPr>
      <w:r>
        <w:t>You will need to purchase these books:</w:t>
      </w:r>
    </w:p>
    <w:p w:rsidR="00000000" w:rsidRDefault="00480C9B">
      <w:pPr>
        <w:numPr>
          <w:ilvl w:val="0"/>
          <w:numId w:val="5"/>
        </w:numPr>
        <w:spacing w:before="100" w:beforeAutospacing="1" w:after="100" w:afterAutospacing="1" w:line="348" w:lineRule="atLeast"/>
        <w:ind w:left="0"/>
        <w:divId w:val="1397435347"/>
        <w:rPr>
          <w:rFonts w:eastAsia="Times New Roman"/>
        </w:rPr>
      </w:pPr>
      <w:r>
        <w:rPr>
          <w:rFonts w:eastAsia="Times New Roman"/>
        </w:rPr>
        <w:t>Achebe, Chinua. </w:t>
      </w:r>
      <w:r>
        <w:rPr>
          <w:rStyle w:val="Emphasis"/>
          <w:rFonts w:eastAsia="Times New Roman"/>
        </w:rPr>
        <w:t>Things Fall Apart</w:t>
      </w:r>
      <w:r>
        <w:rPr>
          <w:rFonts w:eastAsia="Times New Roman"/>
        </w:rPr>
        <w:t>. New York: Anchor Books, 1994.</w:t>
      </w:r>
    </w:p>
    <w:p w:rsidR="00000000" w:rsidRDefault="00480C9B">
      <w:pPr>
        <w:numPr>
          <w:ilvl w:val="0"/>
          <w:numId w:val="5"/>
        </w:numPr>
        <w:spacing w:before="100" w:beforeAutospacing="1" w:after="100" w:afterAutospacing="1" w:line="348" w:lineRule="atLeast"/>
        <w:ind w:left="0"/>
        <w:divId w:val="1397435347"/>
        <w:rPr>
          <w:rFonts w:eastAsia="Times New Roman"/>
        </w:rPr>
      </w:pPr>
      <w:r>
        <w:rPr>
          <w:rFonts w:eastAsia="Times New Roman"/>
        </w:rPr>
        <w:t>Sayre, William. </w:t>
      </w:r>
      <w:r>
        <w:rPr>
          <w:rStyle w:val="Emphasis"/>
          <w:rFonts w:eastAsia="Times New Roman"/>
        </w:rPr>
        <w:t>The Humanities: Cultur</w:t>
      </w:r>
      <w:r>
        <w:rPr>
          <w:rStyle w:val="Emphasis"/>
          <w:rFonts w:eastAsia="Times New Roman"/>
        </w:rPr>
        <w:t>e, Continuity and Change</w:t>
      </w:r>
      <w:r>
        <w:rPr>
          <w:rFonts w:eastAsia="Times New Roman"/>
        </w:rPr>
        <w:t xml:space="preserve">. 2nd edition. Digital version. </w:t>
      </w:r>
    </w:p>
    <w:p w:rsidR="00000000" w:rsidRDefault="00480C9B">
      <w:pPr>
        <w:pStyle w:val="NormalWeb"/>
        <w:divId w:val="1397435347"/>
      </w:pPr>
      <w:r>
        <w:t>These readings are provided in the course:</w:t>
      </w:r>
    </w:p>
    <w:p w:rsidR="00000000" w:rsidRDefault="00480C9B">
      <w:pPr>
        <w:numPr>
          <w:ilvl w:val="0"/>
          <w:numId w:val="6"/>
        </w:numPr>
        <w:spacing w:before="100" w:beforeAutospacing="1" w:after="100" w:afterAutospacing="1" w:line="348" w:lineRule="atLeast"/>
        <w:ind w:left="0"/>
        <w:divId w:val="1397435347"/>
        <w:rPr>
          <w:rFonts w:eastAsia="Times New Roman"/>
        </w:rPr>
      </w:pPr>
      <w:r>
        <w:rPr>
          <w:rFonts w:eastAsia="Times New Roman"/>
        </w:rPr>
        <w:t xml:space="preserve">Shakespeare's </w:t>
      </w:r>
      <w:r>
        <w:rPr>
          <w:rStyle w:val="Emphasis"/>
          <w:rFonts w:eastAsia="Times New Roman"/>
        </w:rPr>
        <w:t>Othello</w:t>
      </w:r>
      <w:r>
        <w:rPr>
          <w:rFonts w:eastAsia="Times New Roman"/>
        </w:rPr>
        <w:t xml:space="preserve"> </w:t>
      </w:r>
    </w:p>
    <w:p w:rsidR="00000000" w:rsidRDefault="00480C9B">
      <w:pPr>
        <w:numPr>
          <w:ilvl w:val="0"/>
          <w:numId w:val="6"/>
        </w:numPr>
        <w:spacing w:before="100" w:beforeAutospacing="1" w:after="100" w:afterAutospacing="1" w:line="348" w:lineRule="atLeast"/>
        <w:ind w:left="0"/>
        <w:divId w:val="1397435347"/>
        <w:rPr>
          <w:rFonts w:eastAsia="Times New Roman"/>
        </w:rPr>
      </w:pPr>
      <w:r>
        <w:rPr>
          <w:rFonts w:eastAsia="Times New Roman"/>
        </w:rPr>
        <w:t>Galileo’s “Letter to the Grand Duchess Christina”</w:t>
      </w:r>
    </w:p>
    <w:p w:rsidR="00000000" w:rsidRDefault="00480C9B">
      <w:pPr>
        <w:numPr>
          <w:ilvl w:val="0"/>
          <w:numId w:val="6"/>
        </w:numPr>
        <w:spacing w:before="100" w:beforeAutospacing="1" w:after="100" w:afterAutospacing="1" w:line="348" w:lineRule="atLeast"/>
        <w:ind w:left="0"/>
        <w:divId w:val="1397435347"/>
        <w:rPr>
          <w:rFonts w:eastAsia="Times New Roman"/>
        </w:rPr>
      </w:pPr>
      <w:r>
        <w:rPr>
          <w:rFonts w:eastAsia="Times New Roman"/>
        </w:rPr>
        <w:t>Descartes’ “Discourse on Method”</w:t>
      </w:r>
    </w:p>
    <w:p w:rsidR="00000000" w:rsidRDefault="00480C9B">
      <w:pPr>
        <w:numPr>
          <w:ilvl w:val="0"/>
          <w:numId w:val="6"/>
        </w:numPr>
        <w:spacing w:before="100" w:beforeAutospacing="1" w:after="100" w:afterAutospacing="1" w:line="348" w:lineRule="atLeast"/>
        <w:ind w:left="0"/>
        <w:divId w:val="1397435347"/>
        <w:rPr>
          <w:rFonts w:eastAsia="Times New Roman"/>
        </w:rPr>
      </w:pPr>
      <w:r>
        <w:rPr>
          <w:rFonts w:eastAsia="Times New Roman"/>
        </w:rPr>
        <w:t>Pope’s “Essay on Man”</w:t>
      </w:r>
    </w:p>
    <w:p w:rsidR="00000000" w:rsidRDefault="00480C9B">
      <w:pPr>
        <w:numPr>
          <w:ilvl w:val="0"/>
          <w:numId w:val="6"/>
        </w:numPr>
        <w:spacing w:before="100" w:beforeAutospacing="1" w:after="100" w:afterAutospacing="1" w:line="348" w:lineRule="atLeast"/>
        <w:ind w:left="0"/>
        <w:divId w:val="1397435347"/>
        <w:rPr>
          <w:rFonts w:eastAsia="Times New Roman"/>
        </w:rPr>
      </w:pPr>
      <w:r>
        <w:rPr>
          <w:rFonts w:eastAsia="Times New Roman"/>
        </w:rPr>
        <w:t xml:space="preserve">Voltaire's </w:t>
      </w:r>
      <w:r>
        <w:rPr>
          <w:rStyle w:val="Emphasis"/>
          <w:rFonts w:eastAsia="Times New Roman"/>
        </w:rPr>
        <w:t>Candide</w:t>
      </w:r>
    </w:p>
    <w:p w:rsidR="00000000" w:rsidRDefault="00480C9B">
      <w:pPr>
        <w:numPr>
          <w:ilvl w:val="0"/>
          <w:numId w:val="6"/>
        </w:numPr>
        <w:spacing w:before="100" w:beforeAutospacing="1" w:after="100" w:afterAutospacing="1" w:line="348" w:lineRule="atLeast"/>
        <w:ind w:left="0"/>
        <w:divId w:val="1397435347"/>
        <w:rPr>
          <w:rFonts w:eastAsia="Times New Roman"/>
        </w:rPr>
      </w:pPr>
      <w:r>
        <w:rPr>
          <w:rFonts w:eastAsia="Times New Roman"/>
        </w:rPr>
        <w:t>Keats' “</w:t>
      </w:r>
      <w:r>
        <w:rPr>
          <w:rFonts w:eastAsia="Times New Roman"/>
        </w:rPr>
        <w:t>Ode on a Grecian Urn” and Shelley’s “A Defense of Poetry”</w:t>
      </w:r>
    </w:p>
    <w:p w:rsidR="00000000" w:rsidRDefault="00480C9B">
      <w:pPr>
        <w:numPr>
          <w:ilvl w:val="0"/>
          <w:numId w:val="6"/>
        </w:numPr>
        <w:spacing w:before="100" w:beforeAutospacing="1" w:after="100" w:afterAutospacing="1" w:line="348" w:lineRule="atLeast"/>
        <w:ind w:left="0"/>
        <w:divId w:val="1397435347"/>
        <w:rPr>
          <w:rFonts w:eastAsia="Times New Roman"/>
        </w:rPr>
      </w:pPr>
      <w:r>
        <w:rPr>
          <w:rFonts w:eastAsia="Times New Roman"/>
        </w:rPr>
        <w:t>Coleridge's “Rime of the Ancient Mariner”</w:t>
      </w:r>
    </w:p>
    <w:p w:rsidR="00000000" w:rsidRDefault="00480C9B">
      <w:pPr>
        <w:numPr>
          <w:ilvl w:val="0"/>
          <w:numId w:val="6"/>
        </w:numPr>
        <w:spacing w:before="100" w:beforeAutospacing="1" w:after="100" w:afterAutospacing="1" w:line="348" w:lineRule="atLeast"/>
        <w:ind w:left="0"/>
        <w:divId w:val="1397435347"/>
        <w:rPr>
          <w:rFonts w:eastAsia="Times New Roman"/>
        </w:rPr>
      </w:pPr>
      <w:r>
        <w:rPr>
          <w:rFonts w:eastAsia="Times New Roman"/>
        </w:rPr>
        <w:t xml:space="preserve">Darwin's selection from </w:t>
      </w:r>
      <w:r>
        <w:rPr>
          <w:rStyle w:val="Emphasis"/>
          <w:rFonts w:eastAsia="Times New Roman"/>
        </w:rPr>
        <w:t>Origin of Species</w:t>
      </w:r>
    </w:p>
    <w:p w:rsidR="00000000" w:rsidRDefault="00480C9B">
      <w:pPr>
        <w:numPr>
          <w:ilvl w:val="0"/>
          <w:numId w:val="6"/>
        </w:numPr>
        <w:spacing w:before="100" w:beforeAutospacing="1" w:after="100" w:afterAutospacing="1" w:line="348" w:lineRule="atLeast"/>
        <w:ind w:left="0"/>
        <w:divId w:val="1397435347"/>
        <w:rPr>
          <w:rFonts w:eastAsia="Times New Roman"/>
        </w:rPr>
      </w:pPr>
      <w:r>
        <w:rPr>
          <w:rFonts w:eastAsia="Times New Roman"/>
        </w:rPr>
        <w:t>Marx and Engels' </w:t>
      </w:r>
      <w:r>
        <w:rPr>
          <w:rStyle w:val="Emphasis"/>
          <w:rFonts w:eastAsia="Times New Roman"/>
        </w:rPr>
        <w:t>The Communist Manifesto</w:t>
      </w:r>
      <w:r>
        <w:rPr>
          <w:rFonts w:eastAsia="Times New Roman"/>
        </w:rPr>
        <w:t> </w:t>
      </w:r>
    </w:p>
    <w:p w:rsidR="00000000" w:rsidRDefault="00480C9B">
      <w:pPr>
        <w:numPr>
          <w:ilvl w:val="0"/>
          <w:numId w:val="6"/>
        </w:numPr>
        <w:spacing w:before="100" w:beforeAutospacing="1" w:after="100" w:afterAutospacing="1" w:line="348" w:lineRule="atLeast"/>
        <w:ind w:left="0"/>
        <w:divId w:val="1397435347"/>
        <w:rPr>
          <w:rFonts w:eastAsia="Times New Roman"/>
        </w:rPr>
      </w:pPr>
      <w:r>
        <w:rPr>
          <w:rFonts w:eastAsia="Times New Roman"/>
        </w:rPr>
        <w:t xml:space="preserve">Ibsen’s </w:t>
      </w:r>
      <w:r>
        <w:rPr>
          <w:rStyle w:val="Emphasis"/>
          <w:rFonts w:eastAsia="Times New Roman"/>
        </w:rPr>
        <w:t>A Doll’s House</w:t>
      </w:r>
    </w:p>
    <w:p w:rsidR="00000000" w:rsidRDefault="00480C9B">
      <w:pPr>
        <w:numPr>
          <w:ilvl w:val="0"/>
          <w:numId w:val="6"/>
        </w:numPr>
        <w:spacing w:before="100" w:beforeAutospacing="1" w:after="100" w:afterAutospacing="1" w:line="348" w:lineRule="atLeast"/>
        <w:ind w:left="0"/>
        <w:divId w:val="1397435347"/>
        <w:rPr>
          <w:rFonts w:eastAsia="Times New Roman"/>
        </w:rPr>
      </w:pPr>
      <w:r>
        <w:rPr>
          <w:rFonts w:eastAsia="Times New Roman"/>
        </w:rPr>
        <w:t>Yeats, selected poems</w:t>
      </w:r>
    </w:p>
    <w:p w:rsidR="00000000" w:rsidRDefault="00480C9B">
      <w:pPr>
        <w:pStyle w:val="NormalWeb"/>
        <w:divId w:val="1397435347"/>
      </w:pPr>
      <w:r>
        <w:t>(If you prefer Kindle or e-</w:t>
      </w:r>
      <w:r>
        <w:t xml:space="preserve">book versions, most of these can be downloaded online from </w:t>
      </w:r>
      <w:hyperlink r:id="rId6" w:tgtFrame="_blank" w:history="1">
        <w:r>
          <w:rPr>
            <w:rStyle w:val="Hyperlink"/>
          </w:rPr>
          <w:t>www.gutenberg.org</w:t>
        </w:r>
      </w:hyperlink>
      <w:r>
        <w:t>.)</w:t>
      </w:r>
    </w:p>
    <w:p w:rsidR="00000000" w:rsidRDefault="00480C9B">
      <w:pPr>
        <w:pStyle w:val="Heading2"/>
        <w:divId w:val="1397435347"/>
        <w:rPr>
          <w:rFonts w:eastAsia="Times New Roman"/>
        </w:rPr>
      </w:pPr>
      <w:r>
        <w:rPr>
          <w:rFonts w:eastAsia="Times New Roman"/>
        </w:rPr>
        <w:t>Deadlines to Note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289"/>
        <w:gridCol w:w="1618"/>
      </w:tblGrid>
      <w:tr w:rsidR="00000000">
        <w:trPr>
          <w:divId w:val="1397435347"/>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Group character analysis from Shakespeare</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25 September</w:t>
            </w:r>
          </w:p>
        </w:tc>
      </w:tr>
      <w:tr w:rsidR="00000000">
        <w:trPr>
          <w:divId w:val="1397435347"/>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1 event paper</w:t>
            </w:r>
          </w:p>
          <w:p w:rsidR="00000000" w:rsidRDefault="00480C9B">
            <w:pPr>
              <w:pStyle w:val="NormalWeb"/>
            </w:pPr>
            <w:r>
              <w:t>2 reading responses</w:t>
            </w:r>
          </w:p>
          <w:p w:rsidR="00000000" w:rsidRDefault="00480C9B">
            <w:pPr>
              <w:pStyle w:val="NormalWeb"/>
            </w:pPr>
            <w:r>
              <w:t>Speedback quizzes from chapters 19–26</w:t>
            </w:r>
          </w:p>
          <w:p w:rsidR="00000000" w:rsidRDefault="00480C9B">
            <w:pPr>
              <w:pStyle w:val="NormalWeb"/>
            </w:pPr>
            <w:r>
              <w:t>Exam 1 (schedule a checkpoint before you take the exam)</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6 October</w:t>
            </w:r>
          </w:p>
        </w:tc>
      </w:tr>
      <w:tr w:rsidR="00000000">
        <w:trPr>
          <w:divId w:val="1397435347"/>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2 event papers</w:t>
            </w:r>
          </w:p>
          <w:p w:rsidR="00000000" w:rsidRDefault="00480C9B">
            <w:pPr>
              <w:pStyle w:val="NormalWeb"/>
            </w:pPr>
            <w:r>
              <w:t>3 reading responses</w:t>
            </w:r>
          </w:p>
          <w:p w:rsidR="00000000" w:rsidRDefault="00480C9B">
            <w:pPr>
              <w:pStyle w:val="NormalWeb"/>
            </w:pPr>
            <w:r>
              <w:t>Speedback quizzes from chapters 27–33</w:t>
            </w:r>
          </w:p>
          <w:p w:rsidR="00000000" w:rsidRDefault="00480C9B">
            <w:pPr>
              <w:pStyle w:val="NormalWeb"/>
            </w:pPr>
            <w:r>
              <w:t>Exam 2 (schedule a checkpoint before you take the exam)</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21 November</w:t>
            </w:r>
          </w:p>
        </w:tc>
      </w:tr>
      <w:tr w:rsidR="00000000">
        <w:trPr>
          <w:divId w:val="1397435347"/>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I</w:t>
            </w:r>
            <w:r>
              <w:rPr>
                <w:rFonts w:eastAsia="Times New Roman"/>
              </w:rPr>
              <w:t>ndividual PowerPoint assignment</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3 December</w:t>
            </w:r>
          </w:p>
        </w:tc>
      </w:tr>
      <w:tr w:rsidR="00000000">
        <w:trPr>
          <w:divId w:val="1397435347"/>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1 event paper</w:t>
            </w:r>
          </w:p>
          <w:p w:rsidR="00000000" w:rsidRDefault="00480C9B">
            <w:pPr>
              <w:pStyle w:val="NormalWeb"/>
            </w:pPr>
            <w:r>
              <w:t>3 reading responses</w:t>
            </w:r>
          </w:p>
          <w:p w:rsidR="00000000" w:rsidRDefault="00480C9B">
            <w:pPr>
              <w:pStyle w:val="NormalWeb"/>
            </w:pPr>
            <w:r>
              <w:t>Speedback quizzes from chapters 34–40</w:t>
            </w:r>
          </w:p>
          <w:p w:rsidR="00000000" w:rsidRDefault="00480C9B">
            <w:pPr>
              <w:pStyle w:val="NormalWeb"/>
            </w:pPr>
            <w:r>
              <w:t>Last checkpoint; schedule this checkpoint before you take the final exam</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12 December</w:t>
            </w:r>
          </w:p>
        </w:tc>
      </w:tr>
      <w:tr w:rsidR="00000000">
        <w:trPr>
          <w:divId w:val="1397435347"/>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 xml:space="preserve">Final exam (it </w:t>
            </w:r>
            <w:r>
              <w:rPr>
                <w:rStyle w:val="Strong"/>
                <w:rFonts w:eastAsia="Times New Roman"/>
              </w:rPr>
              <w:t>will</w:t>
            </w:r>
            <w:r>
              <w:rPr>
                <w:rFonts w:eastAsia="Times New Roman"/>
              </w:rPr>
              <w:t xml:space="preserve"> </w:t>
            </w:r>
            <w:r>
              <w:rPr>
                <w:rFonts w:eastAsia="Times New Roman"/>
              </w:rPr>
              <w:t>have a comprehensive section)</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19 December</w:t>
            </w:r>
          </w:p>
        </w:tc>
      </w:tr>
    </w:tbl>
    <w:p w:rsidR="00000000" w:rsidRDefault="00480C9B">
      <w:pPr>
        <w:pStyle w:val="Heading2"/>
        <w:divId w:val="1397435347"/>
        <w:rPr>
          <w:rFonts w:eastAsia="Times New Roman"/>
        </w:rPr>
      </w:pPr>
      <w:r>
        <w:rPr>
          <w:rFonts w:eastAsia="Times New Roman"/>
        </w:rPr>
        <w:t xml:space="preserve">Assignments and Exams </w:t>
      </w:r>
    </w:p>
    <w:p w:rsidR="00000000" w:rsidRDefault="00480C9B">
      <w:pPr>
        <w:pStyle w:val="NormalWeb"/>
        <w:divId w:val="1397435347"/>
      </w:pPr>
      <w:r>
        <w:t xml:space="preserve">You will complete these assignments and exams during this course.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93"/>
        <w:gridCol w:w="2843"/>
      </w:tblGrid>
      <w:tr w:rsidR="00000000">
        <w:trPr>
          <w:divId w:val="1397435347"/>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Twenty-two end-of-chapter quizzes in MyArtsLab</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.5 pts per question (15 questions) = 165 points</w:t>
            </w:r>
          </w:p>
        </w:tc>
      </w:tr>
      <w:tr w:rsidR="00000000">
        <w:trPr>
          <w:divId w:val="1397435347"/>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Eight one-page reading responses submitted through MyArtsLab</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20 pts per response x 8 = 160 pts</w:t>
            </w:r>
          </w:p>
        </w:tc>
      </w:tr>
      <w:tr w:rsidR="00000000">
        <w:trPr>
          <w:divId w:val="1397435347"/>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 xml:space="preserve">Group presentation assignment on characters from </w:t>
            </w:r>
            <w:r>
              <w:rPr>
                <w:rStyle w:val="Emphasis"/>
                <w:rFonts w:eastAsia="Times New Roman"/>
              </w:rPr>
              <w:t>Othello</w:t>
            </w:r>
          </w:p>
          <w:p w:rsidR="00000000" w:rsidRDefault="00480C9B">
            <w:pPr>
              <w:pStyle w:val="NormalWeb"/>
            </w:pPr>
            <w:r>
              <w:t>Video conference presentation with Dr. Stanford (you will need to sign up for half hour presentatio</w:t>
            </w:r>
            <w:r>
              <w:t>n time slot)</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50 pts.</w:t>
            </w:r>
          </w:p>
        </w:tc>
      </w:tr>
      <w:tr w:rsidR="00000000">
        <w:trPr>
          <w:divId w:val="1397435347"/>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 xml:space="preserve">Three one-page papers submitted through MyArtsLab </w:t>
            </w:r>
          </w:p>
          <w:p w:rsidR="00000000" w:rsidRDefault="00480C9B">
            <w:pPr>
              <w:numPr>
                <w:ilvl w:val="0"/>
                <w:numId w:val="7"/>
              </w:numPr>
              <w:spacing w:before="100" w:beforeAutospacing="1" w:after="100" w:afterAutospacing="1" w:line="348" w:lineRule="atLeast"/>
              <w:ind w:left="0"/>
              <w:rPr>
                <w:rFonts w:eastAsia="Times New Roman"/>
              </w:rPr>
            </w:pPr>
            <w:r>
              <w:rPr>
                <w:rFonts w:eastAsia="Times New Roman"/>
              </w:rPr>
              <w:t>Visit to an art exhibition such as the MOA</w:t>
            </w:r>
          </w:p>
          <w:p w:rsidR="00000000" w:rsidRDefault="00480C9B">
            <w:pPr>
              <w:numPr>
                <w:ilvl w:val="0"/>
                <w:numId w:val="7"/>
              </w:numPr>
              <w:spacing w:before="100" w:beforeAutospacing="1" w:after="100" w:afterAutospacing="1" w:line="348" w:lineRule="atLeast"/>
              <w:ind w:left="0"/>
              <w:rPr>
                <w:rFonts w:eastAsia="Times New Roman"/>
              </w:rPr>
            </w:pPr>
            <w:r>
              <w:rPr>
                <w:rFonts w:eastAsia="Times New Roman"/>
              </w:rPr>
              <w:t>Attending a musical performance</w:t>
            </w:r>
          </w:p>
          <w:p w:rsidR="00000000" w:rsidRDefault="00480C9B">
            <w:pPr>
              <w:numPr>
                <w:ilvl w:val="0"/>
                <w:numId w:val="7"/>
              </w:numPr>
              <w:spacing w:before="100" w:beforeAutospacing="1" w:after="100" w:afterAutospacing="1" w:line="348" w:lineRule="atLeast"/>
              <w:ind w:left="0"/>
              <w:rPr>
                <w:rFonts w:eastAsia="Times New Roman"/>
              </w:rPr>
            </w:pPr>
            <w:r>
              <w:rPr>
                <w:rFonts w:eastAsia="Times New Roman"/>
              </w:rPr>
              <w:t xml:space="preserve">Attending a dance or theater performance </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3 x 12 pts per paper = 36 points</w:t>
            </w:r>
          </w:p>
        </w:tc>
      </w:tr>
      <w:tr w:rsidR="00000000">
        <w:trPr>
          <w:divId w:val="1397435347"/>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 xml:space="preserve">Individual </w:t>
            </w:r>
            <w:r>
              <w:rPr>
                <w:rFonts w:eastAsia="Times New Roman"/>
              </w:rPr>
              <w:t>presentation on a contemporary artist submitted through MyArtsLab</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 xml:space="preserve">25 points </w:t>
            </w:r>
          </w:p>
        </w:tc>
      </w:tr>
      <w:tr w:rsidR="00000000">
        <w:trPr>
          <w:divId w:val="1397435347"/>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Webinar attendance: either attend a webinar live through Adobe Connect (16 points) or watch a recroded webinar (8 points)</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4 webinars x 16 = 64 points</w:t>
            </w:r>
          </w:p>
        </w:tc>
      </w:tr>
      <w:tr w:rsidR="00000000">
        <w:trPr>
          <w:divId w:val="1397435347"/>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Three exams, taken through MyArtsLab</w:t>
            </w:r>
          </w:p>
          <w:p w:rsidR="00000000" w:rsidRDefault="00480C9B">
            <w:pPr>
              <w:numPr>
                <w:ilvl w:val="0"/>
                <w:numId w:val="8"/>
              </w:numPr>
              <w:spacing w:before="100" w:beforeAutospacing="1" w:after="100" w:afterAutospacing="1" w:line="348" w:lineRule="atLeast"/>
              <w:ind w:left="0"/>
              <w:rPr>
                <w:rFonts w:eastAsia="Times New Roman"/>
              </w:rPr>
            </w:pPr>
            <w:r>
              <w:rPr>
                <w:rFonts w:eastAsia="Times New Roman"/>
              </w:rPr>
              <w:t>Exam 1 = 150 pts.</w:t>
            </w:r>
          </w:p>
          <w:p w:rsidR="00000000" w:rsidRDefault="00480C9B">
            <w:pPr>
              <w:numPr>
                <w:ilvl w:val="0"/>
                <w:numId w:val="8"/>
              </w:numPr>
              <w:spacing w:before="100" w:beforeAutospacing="1" w:after="100" w:afterAutospacing="1" w:line="348" w:lineRule="atLeast"/>
              <w:ind w:left="0"/>
              <w:rPr>
                <w:rFonts w:eastAsia="Times New Roman"/>
              </w:rPr>
            </w:pPr>
            <w:r>
              <w:rPr>
                <w:rFonts w:eastAsia="Times New Roman"/>
              </w:rPr>
              <w:t>Exam 2 = 150 pts.</w:t>
            </w:r>
          </w:p>
          <w:p w:rsidR="00000000" w:rsidRDefault="00480C9B">
            <w:pPr>
              <w:numPr>
                <w:ilvl w:val="0"/>
                <w:numId w:val="8"/>
              </w:numPr>
              <w:spacing w:before="100" w:beforeAutospacing="1" w:after="100" w:afterAutospacing="1" w:line="348" w:lineRule="atLeast"/>
              <w:ind w:left="0"/>
              <w:rPr>
                <w:rFonts w:eastAsia="Times New Roman"/>
              </w:rPr>
            </w:pPr>
            <w:r>
              <w:rPr>
                <w:rFonts w:eastAsia="Times New Roman"/>
              </w:rPr>
              <w:t>Exam 3 (Final) = 200 pts.</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500 points</w:t>
            </w:r>
          </w:p>
        </w:tc>
      </w:tr>
      <w:tr w:rsidR="00000000">
        <w:trPr>
          <w:divId w:val="1397435347"/>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Style w:val="Strong"/>
                <w:rFonts w:eastAsia="Times New Roman"/>
              </w:rPr>
              <w:t>Total </w:t>
            </w:r>
          </w:p>
        </w:tc>
        <w:tc>
          <w:tcPr>
            <w:tcW w:w="0" w:type="auto"/>
            <w:tcMar>
              <w:top w:w="108" w:type="dxa"/>
              <w:left w:w="108" w:type="dxa"/>
              <w:bottom w:w="108" w:type="dxa"/>
              <w:right w:w="108" w:type="dxa"/>
            </w:tcMar>
            <w:hideMark/>
          </w:tcPr>
          <w:p w:rsidR="00000000" w:rsidRDefault="00480C9B">
            <w:pPr>
              <w:rPr>
                <w:rFonts w:eastAsia="Times New Roman"/>
              </w:rPr>
            </w:pPr>
            <w:r>
              <w:rPr>
                <w:rStyle w:val="Strong"/>
                <w:rFonts w:eastAsia="Times New Roman"/>
              </w:rPr>
              <w:t xml:space="preserve">1,000 pts. </w:t>
            </w:r>
          </w:p>
        </w:tc>
      </w:tr>
    </w:tbl>
    <w:p w:rsidR="00000000" w:rsidRDefault="00480C9B">
      <w:pPr>
        <w:pStyle w:val="Heading3"/>
        <w:divId w:val="1118523916"/>
        <w:rPr>
          <w:rFonts w:eastAsia="Times New Roman"/>
        </w:rPr>
      </w:pPr>
      <w:r>
        <w:rPr>
          <w:rFonts w:eastAsia="Times New Roman"/>
        </w:rPr>
        <w:t>Grade Evaluation</w:t>
      </w:r>
    </w:p>
    <w:p w:rsidR="00000000" w:rsidRDefault="00480C9B">
      <w:pPr>
        <w:pStyle w:val="NormalWeb"/>
        <w:divId w:val="1118523916"/>
      </w:pPr>
      <w:r>
        <w:t xml:space="preserve">Your letter grade will be determined using these percentages: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1555"/>
      </w:tblGrid>
      <w:tr w:rsidR="00000000">
        <w:trPr>
          <w:divId w:val="1118523916"/>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b/>
                <w:bCs/>
              </w:rPr>
              <w:t>A</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100–94</w:t>
            </w:r>
          </w:p>
        </w:tc>
      </w:tr>
      <w:tr w:rsidR="00000000">
        <w:trPr>
          <w:divId w:val="1118523916"/>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b/>
                <w:bCs/>
              </w:rPr>
              <w:t>A−</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93–90</w:t>
            </w:r>
          </w:p>
        </w:tc>
      </w:tr>
      <w:tr w:rsidR="00000000">
        <w:trPr>
          <w:divId w:val="1118523916"/>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89–87</w:t>
            </w:r>
          </w:p>
        </w:tc>
      </w:tr>
      <w:tr w:rsidR="00000000">
        <w:trPr>
          <w:divId w:val="1118523916"/>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86–83</w:t>
            </w:r>
          </w:p>
        </w:tc>
      </w:tr>
      <w:tr w:rsidR="00000000">
        <w:trPr>
          <w:divId w:val="1118523916"/>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82–80</w:t>
            </w:r>
          </w:p>
        </w:tc>
      </w:tr>
      <w:tr w:rsidR="00000000">
        <w:trPr>
          <w:divId w:val="1118523916"/>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79–77</w:t>
            </w:r>
          </w:p>
        </w:tc>
      </w:tr>
      <w:tr w:rsidR="00000000">
        <w:trPr>
          <w:divId w:val="1118523916"/>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76–73</w:t>
            </w:r>
          </w:p>
        </w:tc>
      </w:tr>
      <w:tr w:rsidR="00000000">
        <w:trPr>
          <w:divId w:val="1118523916"/>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72–70</w:t>
            </w:r>
          </w:p>
        </w:tc>
      </w:tr>
      <w:tr w:rsidR="00000000">
        <w:trPr>
          <w:divId w:val="1118523916"/>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69–67</w:t>
            </w:r>
          </w:p>
        </w:tc>
      </w:tr>
      <w:tr w:rsidR="00000000">
        <w:trPr>
          <w:divId w:val="1118523916"/>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66–63</w:t>
            </w:r>
          </w:p>
        </w:tc>
      </w:tr>
      <w:tr w:rsidR="00000000">
        <w:trPr>
          <w:divId w:val="1118523916"/>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62–60</w:t>
            </w:r>
          </w:p>
        </w:tc>
      </w:tr>
      <w:tr w:rsidR="00000000">
        <w:trPr>
          <w:divId w:val="1118523916"/>
          <w:tblCellSpacing w:w="15" w:type="dxa"/>
        </w:trPr>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b/>
                <w:bCs/>
              </w:rPr>
              <w:t>E (fail)</w:t>
            </w:r>
          </w:p>
        </w:tc>
        <w:tc>
          <w:tcPr>
            <w:tcW w:w="0" w:type="auto"/>
            <w:tcMar>
              <w:top w:w="108" w:type="dxa"/>
              <w:left w:w="108" w:type="dxa"/>
              <w:bottom w:w="108" w:type="dxa"/>
              <w:right w:w="108" w:type="dxa"/>
            </w:tcMar>
            <w:hideMark/>
          </w:tcPr>
          <w:p w:rsidR="00000000" w:rsidRDefault="00480C9B">
            <w:pPr>
              <w:rPr>
                <w:rFonts w:eastAsia="Times New Roman"/>
              </w:rPr>
            </w:pPr>
            <w:r>
              <w:rPr>
                <w:rFonts w:eastAsia="Times New Roman"/>
              </w:rPr>
              <w:t>59 and below</w:t>
            </w:r>
          </w:p>
        </w:tc>
      </w:tr>
    </w:tbl>
    <w:p w:rsidR="00000000" w:rsidRDefault="00480C9B">
      <w:pPr>
        <w:pStyle w:val="NormalWeb"/>
        <w:divId w:val="1118523916"/>
      </w:pPr>
      <w:r>
        <w:rPr>
          <w:rStyle w:val="Strong"/>
        </w:rPr>
        <w:t>Note:</w:t>
      </w:r>
      <w:r>
        <w:t xml:space="preserve"> There is no rounding up (</w:t>
      </w:r>
      <w:r>
        <w:rPr>
          <w:rStyle w:val="Emphasis"/>
        </w:rPr>
        <w:t>i.e.</w:t>
      </w:r>
      <w:r>
        <w:t>, 93.5 is an A- grade).</w:t>
      </w:r>
    </w:p>
    <w:p w:rsidR="00000000" w:rsidRDefault="00480C9B">
      <w:pPr>
        <w:pStyle w:val="Heading3"/>
        <w:divId w:val="1397435347"/>
        <w:rPr>
          <w:rFonts w:eastAsia="Times New Roman"/>
        </w:rPr>
      </w:pPr>
      <w:r>
        <w:rPr>
          <w:rFonts w:eastAsia="Times New Roman"/>
        </w:rPr>
        <w:t xml:space="preserve">Assignment and Exam Descriptions </w:t>
      </w:r>
    </w:p>
    <w:p w:rsidR="00000000" w:rsidRDefault="00480C9B">
      <w:pPr>
        <w:pStyle w:val="Heading4"/>
        <w:divId w:val="1397435347"/>
        <w:rPr>
          <w:rFonts w:eastAsia="Times New Roman"/>
        </w:rPr>
      </w:pPr>
      <w:r>
        <w:rPr>
          <w:rFonts w:eastAsia="Times New Roman"/>
        </w:rPr>
        <w:t>Chapter Quizzes (“</w:t>
      </w:r>
      <w:r>
        <w:rPr>
          <w:rFonts w:eastAsia="Times New Roman"/>
        </w:rPr>
        <w:t>Speedbacks”)</w:t>
      </w:r>
    </w:p>
    <w:p w:rsidR="00000000" w:rsidRDefault="00480C9B">
      <w:pPr>
        <w:pStyle w:val="NormalWeb"/>
        <w:divId w:val="1397435347"/>
      </w:pPr>
      <w:r>
        <w:t>You will take quizzes at the end of the chapter. They will test your reading comprehension of the chapter and your understanding of the learning objectives as well as concepts, images, and terms. The quizzes will help you understand what you h</w:t>
      </w:r>
      <w:r>
        <w:t>ave learned well and what can be improved. As such, they are good study material for the midterms. Quizzes are multiple choice and will be taken in MyArtsLab. You can find them in the folders for each chapter. Quizzes are open book and open note. They are,</w:t>
      </w:r>
      <w:r>
        <w:t xml:space="preserve"> however, timed. You will have 1 hour to complete each one.</w:t>
      </w:r>
    </w:p>
    <w:p w:rsidR="00000000" w:rsidRDefault="00480C9B">
      <w:pPr>
        <w:pStyle w:val="Heading4"/>
        <w:divId w:val="1397435347"/>
        <w:rPr>
          <w:rFonts w:eastAsia="Times New Roman"/>
        </w:rPr>
      </w:pPr>
      <w:r>
        <w:rPr>
          <w:rStyle w:val="Strong"/>
          <w:rFonts w:eastAsia="Times New Roman"/>
          <w:b/>
          <w:bCs/>
        </w:rPr>
        <w:t>Presentations</w:t>
      </w:r>
    </w:p>
    <w:p w:rsidR="00000000" w:rsidRDefault="00480C9B">
      <w:pPr>
        <w:pStyle w:val="NormalWeb"/>
        <w:divId w:val="1397435347"/>
      </w:pPr>
      <w:r>
        <w:t>There are two presentations: a group presentation and an individual presentation.</w:t>
      </w:r>
    </w:p>
    <w:p w:rsidR="00000000" w:rsidRDefault="00480C9B">
      <w:pPr>
        <w:pStyle w:val="NormalWeb"/>
        <w:divId w:val="1397435347"/>
      </w:pPr>
      <w:r>
        <w:t xml:space="preserve">The </w:t>
      </w:r>
      <w:r>
        <w:rPr>
          <w:rStyle w:val="Strong"/>
        </w:rPr>
        <w:t>group presentation</w:t>
      </w:r>
      <w:r>
        <w:t xml:space="preserve"> is due by September 26. You will work with your group members to analyze a ch</w:t>
      </w:r>
      <w:r>
        <w:t>aracter from Shakespeare’s “Othello”. You will need to read the play and watch the assigned video selections before you can begin discussion with your group members; as soon as possible, however, you should arrange with your fellow group members to sign up</w:t>
      </w:r>
      <w:r>
        <w:t xml:space="preserve"> for a half hour time spot on one of the following days: 24 September (Wednesday), 25 September (Thursday) and 26 September (Friday). The available time slots will depend on the schedule of the professor and TAs. </w:t>
      </w:r>
    </w:p>
    <w:p w:rsidR="00000000" w:rsidRDefault="00480C9B">
      <w:pPr>
        <w:pStyle w:val="NormalWeb"/>
        <w:divId w:val="1397435347"/>
      </w:pPr>
      <w:r>
        <w:t>The presentations will be given over Adobe</w:t>
      </w:r>
      <w:r>
        <w:t xml:space="preserve"> Connect. The group members will have 20 minutes to present on their assigned character. Details of the presentation and how it is graded are included in a separate assignment, but the entire group shares the same grade. Not all members of the group need t</w:t>
      </w:r>
      <w:r>
        <w:t xml:space="preserve">o be present via Adobe Connect to receive part of the grade, but </w:t>
      </w:r>
      <w:r>
        <w:rPr>
          <w:rStyle w:val="Emphasis"/>
        </w:rPr>
        <w:t>all members of the group must participate</w:t>
      </w:r>
      <w:r>
        <w:t xml:space="preserve"> (by organizing substance and/or  materials, for example) that all the members of the group agree, in writing, to share the grade with the absent memb</w:t>
      </w:r>
      <w:r>
        <w:t>er. In other words, the group needs to send an email out after the presentation confirming the names of all who participated.</w:t>
      </w:r>
    </w:p>
    <w:p w:rsidR="00000000" w:rsidRDefault="00480C9B">
      <w:pPr>
        <w:pStyle w:val="NormalWeb"/>
        <w:divId w:val="1397435347"/>
      </w:pPr>
      <w:r>
        <w:t xml:space="preserve">The </w:t>
      </w:r>
      <w:r>
        <w:rPr>
          <w:rStyle w:val="Strong"/>
        </w:rPr>
        <w:t>individual presentation</w:t>
      </w:r>
      <w:r>
        <w:t xml:space="preserve"> is due by 3 December. It consists of creating a 3 slide power point presentation on a contemporary art</w:t>
      </w:r>
      <w:r>
        <w:t>ist. There will be a list available of contemporary artists posted online and you will be assigned one to research by 1 November (requests in advance for specific artists will be granted if possible). You will research the artist’s works, philosophy, and r</w:t>
      </w:r>
      <w:r>
        <w:t>eception, and create a 3-slide PowerPoint, which will contain the following:</w:t>
      </w:r>
    </w:p>
    <w:p w:rsidR="00000000" w:rsidRDefault="00480C9B">
      <w:pPr>
        <w:numPr>
          <w:ilvl w:val="0"/>
          <w:numId w:val="9"/>
        </w:numPr>
        <w:spacing w:before="100" w:beforeAutospacing="1" w:after="100" w:afterAutospacing="1" w:line="348" w:lineRule="atLeast"/>
        <w:ind w:left="0"/>
        <w:divId w:val="1397435347"/>
        <w:rPr>
          <w:rFonts w:eastAsia="Times New Roman"/>
        </w:rPr>
      </w:pPr>
      <w:r>
        <w:rPr>
          <w:rFonts w:eastAsia="Times New Roman"/>
        </w:rPr>
        <w:t>Slide one: the artist’s name, style movement affiliation (if any), and key, succinct points about his or her style and method. (Avoid lengthy text.)</w:t>
      </w:r>
    </w:p>
    <w:p w:rsidR="00000000" w:rsidRDefault="00480C9B">
      <w:pPr>
        <w:numPr>
          <w:ilvl w:val="0"/>
          <w:numId w:val="9"/>
        </w:numPr>
        <w:spacing w:before="100" w:beforeAutospacing="1" w:after="100" w:afterAutospacing="1" w:line="348" w:lineRule="atLeast"/>
        <w:ind w:left="0"/>
        <w:divId w:val="1397435347"/>
        <w:rPr>
          <w:rFonts w:eastAsia="Times New Roman"/>
        </w:rPr>
      </w:pPr>
      <w:r>
        <w:rPr>
          <w:rFonts w:eastAsia="Times New Roman"/>
        </w:rPr>
        <w:t xml:space="preserve">Slide two: one to </w:t>
      </w:r>
      <w:r>
        <w:rPr>
          <w:rFonts w:eastAsia="Times New Roman"/>
        </w:rPr>
        <w:t xml:space="preserve">three images of works that are very characteristic of the artist’s </w:t>
      </w:r>
      <w:r>
        <w:rPr>
          <w:rStyle w:val="Emphasis"/>
          <w:rFonts w:eastAsia="Times New Roman"/>
        </w:rPr>
        <w:t>oeuvre.</w:t>
      </w:r>
    </w:p>
    <w:p w:rsidR="00000000" w:rsidRDefault="00480C9B">
      <w:pPr>
        <w:numPr>
          <w:ilvl w:val="0"/>
          <w:numId w:val="9"/>
        </w:numPr>
        <w:spacing w:before="100" w:beforeAutospacing="1" w:after="100" w:afterAutospacing="1" w:line="348" w:lineRule="atLeast"/>
        <w:ind w:left="0"/>
        <w:divId w:val="1397435347"/>
        <w:rPr>
          <w:rFonts w:eastAsia="Times New Roman"/>
        </w:rPr>
      </w:pPr>
      <w:r>
        <w:rPr>
          <w:rFonts w:eastAsia="Times New Roman"/>
        </w:rPr>
        <w:t xml:space="preserve">Slide three: an interactive version of slide two that will illustrate how the artist’s style or method can be seen in the same selected works (for example, the inclusion of arrows, </w:t>
      </w:r>
      <w:r>
        <w:rPr>
          <w:rFonts w:eastAsia="Times New Roman"/>
        </w:rPr>
        <w:t>highlighting, text boxes, etc.) There is a time limit of 1 minute for any audio or video components included in the PowerPoint; please be sure if you create a link to a source like youtube, that you do not include a longer video than this.</w:t>
      </w:r>
    </w:p>
    <w:p w:rsidR="00000000" w:rsidRDefault="00480C9B">
      <w:pPr>
        <w:pStyle w:val="NormalWeb"/>
        <w:divId w:val="1397435347"/>
      </w:pPr>
      <w:r>
        <w:t xml:space="preserve">An example will </w:t>
      </w:r>
      <w:r>
        <w:t>be posted online for your reference.  Please do not forget to cite all web URLs or other sources for photos as well as information, in small font at the bottom of each PowerPoint screen, or in a separate, fourth slide at the end of the presentation.</w:t>
      </w:r>
    </w:p>
    <w:p w:rsidR="00000000" w:rsidRDefault="00480C9B">
      <w:pPr>
        <w:pStyle w:val="NormalWeb"/>
        <w:divId w:val="1397435347"/>
      </w:pPr>
      <w:r>
        <w:t>Gradin</w:t>
      </w:r>
      <w:r>
        <w:t>g for these power point submissions will be worth up to 25 points, 5 for each of the following categories: clarity, accuracy, choice of material, arrangement of material:</w:t>
      </w:r>
    </w:p>
    <w:p w:rsidR="00000000" w:rsidRDefault="00480C9B">
      <w:pPr>
        <w:numPr>
          <w:ilvl w:val="0"/>
          <w:numId w:val="10"/>
        </w:numPr>
        <w:spacing w:before="100" w:beforeAutospacing="1" w:after="100" w:afterAutospacing="1" w:line="348" w:lineRule="atLeast"/>
        <w:ind w:left="0"/>
        <w:divId w:val="1397435347"/>
        <w:rPr>
          <w:rFonts w:eastAsia="Times New Roman"/>
        </w:rPr>
      </w:pPr>
      <w:r>
        <w:rPr>
          <w:rFonts w:eastAsia="Times New Roman"/>
        </w:rPr>
        <w:t>5 = excellent: attractively laid out, visually clear, well chosen and succinct text</w:t>
      </w:r>
    </w:p>
    <w:p w:rsidR="00000000" w:rsidRDefault="00480C9B">
      <w:pPr>
        <w:numPr>
          <w:ilvl w:val="0"/>
          <w:numId w:val="10"/>
        </w:numPr>
        <w:spacing w:before="100" w:beforeAutospacing="1" w:after="100" w:afterAutospacing="1" w:line="348" w:lineRule="atLeast"/>
        <w:ind w:left="0"/>
        <w:divId w:val="1397435347"/>
        <w:rPr>
          <w:rFonts w:eastAsia="Times New Roman"/>
        </w:rPr>
      </w:pPr>
      <w:r>
        <w:rPr>
          <w:rFonts w:eastAsia="Times New Roman"/>
        </w:rPr>
        <w:t>4</w:t>
      </w:r>
      <w:r>
        <w:rPr>
          <w:rFonts w:eastAsia="Times New Roman"/>
        </w:rPr>
        <w:t xml:space="preserve"> = good: layout is reasonable, visuals are decent if not excellent, text is appropriate</w:t>
      </w:r>
    </w:p>
    <w:p w:rsidR="00000000" w:rsidRDefault="00480C9B">
      <w:pPr>
        <w:numPr>
          <w:ilvl w:val="0"/>
          <w:numId w:val="10"/>
        </w:numPr>
        <w:spacing w:before="100" w:beforeAutospacing="1" w:after="100" w:afterAutospacing="1" w:line="348" w:lineRule="atLeast"/>
        <w:ind w:left="0"/>
        <w:divId w:val="1397435347"/>
        <w:rPr>
          <w:rFonts w:eastAsia="Times New Roman"/>
        </w:rPr>
      </w:pPr>
      <w:r>
        <w:rPr>
          <w:rFonts w:eastAsia="Times New Roman"/>
        </w:rPr>
        <w:t xml:space="preserve">3 = needs work: layout is rough, text is too long, incomplete or inaccurate </w:t>
      </w:r>
    </w:p>
    <w:p w:rsidR="00000000" w:rsidRDefault="00480C9B">
      <w:pPr>
        <w:numPr>
          <w:ilvl w:val="0"/>
          <w:numId w:val="10"/>
        </w:numPr>
        <w:spacing w:before="100" w:beforeAutospacing="1" w:after="100" w:afterAutospacing="1" w:line="348" w:lineRule="atLeast"/>
        <w:ind w:left="0"/>
        <w:divId w:val="1397435347"/>
        <w:rPr>
          <w:rFonts w:eastAsia="Times New Roman"/>
        </w:rPr>
      </w:pPr>
      <w:r>
        <w:rPr>
          <w:rFonts w:eastAsia="Times New Roman"/>
        </w:rPr>
        <w:t>2 = poor: needs additional material and/or substantial revision</w:t>
      </w:r>
    </w:p>
    <w:p w:rsidR="00000000" w:rsidRDefault="00480C9B">
      <w:pPr>
        <w:numPr>
          <w:ilvl w:val="0"/>
          <w:numId w:val="10"/>
        </w:numPr>
        <w:spacing w:before="100" w:beforeAutospacing="1" w:after="100" w:afterAutospacing="1" w:line="348" w:lineRule="atLeast"/>
        <w:ind w:left="0"/>
        <w:divId w:val="1397435347"/>
        <w:rPr>
          <w:rFonts w:eastAsia="Times New Roman"/>
        </w:rPr>
      </w:pPr>
      <w:r>
        <w:rPr>
          <w:rFonts w:eastAsia="Times New Roman"/>
        </w:rPr>
        <w:t>1 to 0: unacceptable</w:t>
      </w:r>
    </w:p>
    <w:p w:rsidR="00000000" w:rsidRDefault="00480C9B">
      <w:pPr>
        <w:pStyle w:val="NormalWeb"/>
        <w:divId w:val="1397435347"/>
      </w:pPr>
      <w:r>
        <w:t xml:space="preserve">After </w:t>
      </w:r>
      <w:r>
        <w:t>the individual presentations are submitted and graded, they will be reviewed. After evaluation. They will be published on our course website (the myLab site from Pearson). Your name will be on them and they will help serve as a significant resource for the</w:t>
      </w:r>
      <w:r>
        <w:t xml:space="preserve"> final exam. You will need to review these in advance of the final exam, but they will be available to you as part of your open book/open notes materials during the exam itself.</w:t>
      </w:r>
    </w:p>
    <w:p w:rsidR="00000000" w:rsidRDefault="00480C9B">
      <w:pPr>
        <w:pStyle w:val="Heading4"/>
        <w:divId w:val="1397435347"/>
        <w:rPr>
          <w:rFonts w:eastAsia="Times New Roman"/>
        </w:rPr>
      </w:pPr>
      <w:r>
        <w:rPr>
          <w:rStyle w:val="Strong"/>
          <w:rFonts w:eastAsia="Times New Roman"/>
          <w:b/>
          <w:bCs/>
        </w:rPr>
        <w:t>Webinar Attendance</w:t>
      </w:r>
      <w:r>
        <w:rPr>
          <w:rFonts w:eastAsia="Times New Roman"/>
        </w:rPr>
        <w:t xml:space="preserve"> </w:t>
      </w:r>
    </w:p>
    <w:p w:rsidR="00000000" w:rsidRDefault="00480C9B">
      <w:pPr>
        <w:pStyle w:val="NormalWeb"/>
        <w:divId w:val="1397435347"/>
      </w:pPr>
      <w:r>
        <w:t xml:space="preserve">Eight webinars will be offered during the semester. You need to attend four of them by signing on and participating live-time through Adobe Connect. You will receive 16 points for each of four webinars you attend. If you cannot attend and participate in a </w:t>
      </w:r>
      <w:r>
        <w:t>webinar but would like to review the recorded session, you may earn 8 points for each webinar that you view. (Each webinar can only be given credit for 1 viewing; if you were a participant in that webinar, no additional points count for viewing it again).</w:t>
      </w:r>
      <w:r>
        <w:br/>
      </w:r>
      <w:r>
        <w:t>The dates and times of the webinars will be coordinated more closely after class consultation during the orientation meeting, but it is anticipated that this will be the following schedule: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37"/>
        <w:gridCol w:w="4056"/>
        <w:gridCol w:w="4373"/>
      </w:tblGrid>
      <w:tr w:rsidR="00000000">
        <w:trPr>
          <w:divId w:val="1397435347"/>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 xml:space="preserve">Webinar 1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Friday 5 September</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 xml:space="preserve">Demo character analysis for Roderigo from </w:t>
            </w:r>
            <w:r>
              <w:rPr>
                <w:rStyle w:val="Emphasis"/>
                <w:rFonts w:eastAsia="Times New Roman"/>
              </w:rPr>
              <w:t>Othello</w:t>
            </w:r>
          </w:p>
        </w:tc>
      </w:tr>
      <w:tr w:rsidR="00000000">
        <w:trPr>
          <w:divId w:val="1397435347"/>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Webinar 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Wednesday 17 September or Thursday 18 September</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Art analysis: Renaissance, Mannerism and Baroque</w:t>
            </w:r>
          </w:p>
        </w:tc>
      </w:tr>
      <w:tr w:rsidR="00000000">
        <w:trPr>
          <w:divId w:val="1397435347"/>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Webinar 3</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Wednesday 1 October or Thursday 2 October</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Music analysis: Baroque and Class</w:t>
            </w:r>
            <w:r>
              <w:rPr>
                <w:rFonts w:eastAsia="Times New Roman"/>
              </w:rPr>
              <w:t>ical</w:t>
            </w:r>
          </w:p>
        </w:tc>
      </w:tr>
      <w:tr w:rsidR="00000000">
        <w:trPr>
          <w:divId w:val="1397435347"/>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Webinar 4</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Wednesday 15 October or Thursday 16 October</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Poetry analysis: Romantic poetry</w:t>
            </w:r>
          </w:p>
        </w:tc>
      </w:tr>
      <w:tr w:rsidR="00000000">
        <w:trPr>
          <w:divId w:val="1397435347"/>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Webinar 5</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Wednesday 29 October or Thursday 30 October</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 xml:space="preserve">Art analysis: Academism and Impressionism </w:t>
            </w:r>
          </w:p>
        </w:tc>
      </w:tr>
      <w:tr w:rsidR="00000000">
        <w:trPr>
          <w:divId w:val="1397435347"/>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Webinar 6</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Wednesday 12 November or Thursday 13 November</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Dance/ performance analysis: Romantic to early modern</w:t>
            </w:r>
          </w:p>
        </w:tc>
      </w:tr>
      <w:tr w:rsidR="00000000">
        <w:trPr>
          <w:divId w:val="1397435347"/>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Webinar 7</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Wednesday 3 December or Thursday 4 December</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Poetry analysis: early modern symbolism (Yeats)</w:t>
            </w:r>
          </w:p>
        </w:tc>
      </w:tr>
      <w:tr w:rsidR="00000000">
        <w:trPr>
          <w:divId w:val="1397435347"/>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Webinar 8</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Wednesday 10 December or Thurs</w:t>
            </w:r>
            <w:r>
              <w:rPr>
                <w:rFonts w:eastAsia="Times New Roman"/>
              </w:rPr>
              <w:t>day 11 December</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Architecture: Modern and postmodern</w:t>
            </w:r>
          </w:p>
        </w:tc>
      </w:tr>
    </w:tbl>
    <w:p w:rsidR="00000000" w:rsidRDefault="00480C9B">
      <w:pPr>
        <w:pStyle w:val="Heading4"/>
        <w:divId w:val="1397435347"/>
        <w:rPr>
          <w:rFonts w:eastAsia="Times New Roman"/>
        </w:rPr>
      </w:pPr>
      <w:r>
        <w:rPr>
          <w:rFonts w:eastAsia="Times New Roman"/>
        </w:rPr>
        <w:t>Reading Responses</w:t>
      </w:r>
    </w:p>
    <w:p w:rsidR="00000000" w:rsidRDefault="00480C9B">
      <w:pPr>
        <w:pStyle w:val="NormalWeb"/>
        <w:divId w:val="1397435347"/>
      </w:pPr>
      <w:r>
        <w:t>Reading responses are short, formal writing assignments intended to help you engage some specific question or idea broached by a text. These assignments should help you in getting beyon</w:t>
      </w:r>
      <w:r>
        <w:t>d surface description of the text and to ask and answer meaningful and more complex questions about the texts. These assignments are also intended to help you develop the writing and critical thinking skills fundamental to the learning objectives of the co</w:t>
      </w:r>
      <w:r>
        <w:t>urse as well as those necessary to write thesis paper. </w:t>
      </w:r>
    </w:p>
    <w:p w:rsidR="00000000" w:rsidRDefault="00480C9B">
      <w:pPr>
        <w:pStyle w:val="NormalWeb"/>
        <w:divId w:val="1397435347"/>
      </w:pPr>
      <w:r>
        <w:t xml:space="preserve">Reading responses should be approximately one page in length, double spaced. They should answer the question clearly and directly but also substantively.  A clear and direct statement </w:t>
      </w:r>
      <w:r>
        <w:t>answering the question should begin your paper (a thesis) followed by two or three short supporting paragraphs explaining your answer. Use at least two relevant quotes from the text to support your ideas. You may use more quotes but these should be short a</w:t>
      </w:r>
      <w:r>
        <w:t xml:space="preserve">nd should always be relevant. </w:t>
      </w:r>
    </w:p>
    <w:p w:rsidR="00000000" w:rsidRDefault="00480C9B">
      <w:pPr>
        <w:pStyle w:val="NormalWeb"/>
        <w:divId w:val="1397435347"/>
      </w:pPr>
      <w:r>
        <w:t xml:space="preserve">Grading of Reading Responses follow this format: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1931"/>
        <w:gridCol w:w="1616"/>
        <w:gridCol w:w="1330"/>
        <w:gridCol w:w="1636"/>
        <w:gridCol w:w="1389"/>
        <w:gridCol w:w="1404"/>
      </w:tblGrid>
      <w:tr w:rsidR="00000000">
        <w:trPr>
          <w:divId w:val="472328736"/>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 xml:space="preserve">Category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0 points</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1 point</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2 points</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3 points</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4 points</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5 points</w:t>
            </w:r>
          </w:p>
        </w:tc>
      </w:tr>
      <w:tr w:rsidR="00000000">
        <w:trPr>
          <w:divId w:val="472328736"/>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Supporting evidence</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 xml:space="preserve">None- or plagiarizes (*plagiarization= not citing </w:t>
            </w:r>
            <w:r>
              <w:rPr>
                <w:rFonts w:eastAsia="Times New Roman"/>
              </w:rPr>
              <w:t>appropriately, and will give a 0 for entire assignment)</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Reference to general ideas but not well fleshed out.</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 xml:space="preserve">Quotes are not well chosen (too long, too short, not relevant to the point).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Quotes are not as descriptive or applicable as they could be (they</w:t>
            </w:r>
            <w:r>
              <w:rPr>
                <w:rFonts w:eastAsia="Times New Roman"/>
              </w:rPr>
              <w:t xml:space="preserve"> don’t support the main point).</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Uses at least 1 good, applicable example (and may use others, but they aren’t as strong.</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Uses at least 2 well chosen examples of appropriate length and citation.</w:t>
            </w:r>
          </w:p>
        </w:tc>
      </w:tr>
      <w:tr w:rsidR="00000000">
        <w:trPr>
          <w:divId w:val="472328736"/>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 xml:space="preserve">Demonstrates understanding of ideas/ answers </w:t>
            </w:r>
            <w:r>
              <w:rPr>
                <w:rFonts w:eastAsia="Times New Roman"/>
              </w:rPr>
              <w:t>assignment question clearly</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Assignment is incomplete or very unclear</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Discussion is very irrelevant or very incorrect.</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Discussion is irrelevant or incorrect.</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Answers part of the question, or demonstrates lack of understanding of background material.</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An</w:t>
            </w:r>
            <w:r>
              <w:rPr>
                <w:rFonts w:eastAsia="Times New Roman"/>
              </w:rPr>
              <w:t>swers most of question but should be more thorough.</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Answers question thoroughly and clearly.</w:t>
            </w:r>
          </w:p>
        </w:tc>
      </w:tr>
      <w:tr w:rsidR="00000000">
        <w:trPr>
          <w:divId w:val="472328736"/>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Grammar, punctuation and formatting</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6 errors or more</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5 errors</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4 errors</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3 errors</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2 errors</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1 error or less</w:t>
            </w:r>
          </w:p>
        </w:tc>
      </w:tr>
      <w:tr w:rsidR="00000000">
        <w:trPr>
          <w:divId w:val="472328736"/>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Organization</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Reader cannot follow the ideas.</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Thesis is vague or contradictory.</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More than 1 idea per paragraph happens more than once.</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Thesis is hard to find and/or there is more than 1 idea per paragraph.</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Thesis may not reflect paper as a whole, or there is lack of</w:t>
            </w:r>
            <w:r>
              <w:rPr>
                <w:rFonts w:eastAsia="Times New Roman"/>
              </w:rPr>
              <w:t xml:space="preserve"> connection between paragraphs.</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480C9B">
            <w:pPr>
              <w:rPr>
                <w:rFonts w:eastAsia="Times New Roman"/>
              </w:rPr>
            </w:pPr>
            <w:r>
              <w:rPr>
                <w:rFonts w:eastAsia="Times New Roman"/>
              </w:rPr>
              <w:t>Clear thesis, 1 idea per paragraph, and good links between paragraphs.</w:t>
            </w:r>
          </w:p>
        </w:tc>
      </w:tr>
    </w:tbl>
    <w:p w:rsidR="00000000" w:rsidRDefault="00480C9B">
      <w:pPr>
        <w:pStyle w:val="NormalWeb"/>
        <w:divId w:val="210921910"/>
      </w:pPr>
      <w:r>
        <w:t xml:space="preserve">There are ten reading responses in all. </w:t>
      </w:r>
      <w:r>
        <w:rPr>
          <w:rStyle w:val="Strong"/>
        </w:rPr>
        <w:t>Eight</w:t>
      </w:r>
      <w:r>
        <w:t xml:space="preserve"> reading responses are calculated into the final grade. If, however, if you complete all ten, the two lowes</w:t>
      </w:r>
      <w:r>
        <w:t>t grades will be dropped from your final score.</w:t>
      </w:r>
    </w:p>
    <w:p w:rsidR="00000000" w:rsidRDefault="00480C9B">
      <w:pPr>
        <w:pStyle w:val="Heading4"/>
        <w:divId w:val="210921910"/>
        <w:rPr>
          <w:rFonts w:eastAsia="Times New Roman"/>
        </w:rPr>
      </w:pPr>
      <w:r>
        <w:rPr>
          <w:rFonts w:eastAsia="Times New Roman"/>
        </w:rPr>
        <w:t>Events Papers</w:t>
      </w:r>
    </w:p>
    <w:p w:rsidR="00000000" w:rsidRDefault="00480C9B">
      <w:pPr>
        <w:pStyle w:val="NormalWeb"/>
        <w:divId w:val="210921910"/>
      </w:pPr>
      <w:r>
        <w:t>Three events papers are required. You will visit an art museum (BYU’s MOA, or another that has been approved in advance by the instructor) and spend some time looking through the galleries to se</w:t>
      </w:r>
      <w:r>
        <w:t>lect one piece on which to write a response paper. You will also attend one music concert and one stage event such as dance or drama (anything offered by BYU’s school of music or theater program is acceptable; for other events, contact the instructor befor</w:t>
      </w:r>
      <w:r>
        <w:t xml:space="preserve">ehand to see if it is acceptable). After each event, you will write a </w:t>
      </w:r>
      <w:r>
        <w:rPr>
          <w:rStyle w:val="Strong"/>
        </w:rPr>
        <w:t>1 page, double-spaced</w:t>
      </w:r>
      <w:r>
        <w:t xml:space="preserve"> response paper discussing what you saw, what you learned, and how the experience related to material studied in this course. The papers are graded on an honest-comp</w:t>
      </w:r>
      <w:r>
        <w:t>letion basis (9 points per paper), but points may be lost through excessive bad spelling, inappropriate material, or failure to complete the assignment.</w:t>
      </w:r>
    </w:p>
    <w:p w:rsidR="00000000" w:rsidRDefault="00480C9B">
      <w:pPr>
        <w:pStyle w:val="Heading4"/>
        <w:divId w:val="210921910"/>
        <w:rPr>
          <w:rFonts w:eastAsia="Times New Roman"/>
        </w:rPr>
      </w:pPr>
      <w:r>
        <w:rPr>
          <w:rFonts w:eastAsia="Times New Roman"/>
        </w:rPr>
        <w:t>Exams</w:t>
      </w:r>
    </w:p>
    <w:p w:rsidR="00000000" w:rsidRDefault="00480C9B">
      <w:pPr>
        <w:pStyle w:val="NormalWeb"/>
        <w:divId w:val="210921910"/>
      </w:pPr>
      <w:r>
        <w:t>Three exams, including the final, will be administered during the course of the semester and will</w:t>
      </w:r>
      <w:r>
        <w:t xml:space="preserve"> correspond to three sections of material. The first exam will cover approximately the late Renaissance to the Rococo. The second exam will cover approximately Neoclassicism to Realism and the third exam from Modernity to the contemporary scene. Exams will</w:t>
      </w:r>
      <w:r>
        <w:t xml:space="preserve"> be composed primarily of essay questions, and will ask you to comment on the significance of quotes, visual works, audio or video clips, etc. You will frequently be asked comparative questions and analysis questions. The exams will build on previous mater</w:t>
      </w:r>
      <w:r>
        <w:t xml:space="preserve">ial; you will be required to draw general connections between historical and cultural periods.  The final exam will contain a </w:t>
      </w:r>
      <w:r>
        <w:rPr>
          <w:rStyle w:val="Strong"/>
        </w:rPr>
        <w:t>comprehensive section</w:t>
      </w:r>
      <w:r>
        <w:t>.</w:t>
      </w:r>
    </w:p>
    <w:p w:rsidR="00000000" w:rsidRDefault="00480C9B">
      <w:pPr>
        <w:pStyle w:val="NormalWeb"/>
        <w:divId w:val="210921910"/>
      </w:pPr>
      <w:r>
        <w:rPr>
          <w:rStyle w:val="Strong"/>
        </w:rPr>
        <w:t>Because the exams are open-book</w:t>
      </w:r>
      <w:r>
        <w:t xml:space="preserve">, they will be timed. It is also </w:t>
      </w:r>
      <w:r>
        <w:rPr>
          <w:rStyle w:val="Strong"/>
        </w:rPr>
        <w:t>very important to cite</w:t>
      </w:r>
      <w:r>
        <w:t xml:space="preserve"> ideas and to present</w:t>
      </w:r>
      <w:r>
        <w:t xml:space="preserve"> ideas in your own words. It is okay to quote short phrases from the textbook if you use parentheses and cite your source; it is not okay to cut and paste sentences from the textbook (or any other source) to answer a question. Such behavior is an instance </w:t>
      </w:r>
      <w:r>
        <w:t xml:space="preserve">of </w:t>
      </w:r>
      <w:r>
        <w:rPr>
          <w:rStyle w:val="Strong"/>
        </w:rPr>
        <w:t>plagiarism</w:t>
      </w:r>
      <w:r>
        <w:t xml:space="preserve"> and may be grounds for a zero grade on the assignment in question, or indeed, the course (see the section on Plagiarism at the end of the syllabus, under University Policies.)</w:t>
      </w:r>
    </w:p>
    <w:p w:rsidR="00000000" w:rsidRDefault="00480C9B">
      <w:pPr>
        <w:pStyle w:val="Heading2"/>
        <w:divId w:val="210921910"/>
        <w:rPr>
          <w:rFonts w:eastAsia="Times New Roman"/>
        </w:rPr>
      </w:pPr>
      <w:r>
        <w:rPr>
          <w:rFonts w:eastAsia="Times New Roman"/>
        </w:rPr>
        <w:t xml:space="preserve">Study Habits </w:t>
      </w:r>
    </w:p>
    <w:p w:rsidR="00000000" w:rsidRDefault="00480C9B">
      <w:pPr>
        <w:pStyle w:val="Heading3"/>
        <w:divId w:val="210921910"/>
        <w:rPr>
          <w:rFonts w:eastAsia="Times New Roman"/>
        </w:rPr>
      </w:pPr>
      <w:r>
        <w:rPr>
          <w:rFonts w:eastAsia="Times New Roman"/>
        </w:rPr>
        <w:t>Course Time</w:t>
      </w:r>
    </w:p>
    <w:p w:rsidR="00000000" w:rsidRDefault="00480C9B">
      <w:pPr>
        <w:pStyle w:val="NormalWeb"/>
        <w:divId w:val="210921910"/>
      </w:pPr>
      <w:r>
        <w:t xml:space="preserve">Effectively managing your time for this </w:t>
      </w:r>
      <w:r>
        <w:t>course is crucial to your doing well. The university recommends that for every 1 credit hour spent in class you should spend 2 outside in preparation. Since this is an online course and there is no time spent in class, you should still be thinking of spend</w:t>
      </w:r>
      <w:r>
        <w:t>ing approximately 10 hours a week on this course alone. With the flexibility of the online  course, there is very little in the way of external structure to the course. Thus, you will have to monitor your own time commitment. Doing well in this course is d</w:t>
      </w:r>
      <w:r>
        <w:t>irectly correlated to how much time you invest in it.</w:t>
      </w:r>
    </w:p>
    <w:p w:rsidR="00000000" w:rsidRDefault="00480C9B">
      <w:pPr>
        <w:pStyle w:val="Heading2"/>
        <w:divId w:val="210921910"/>
        <w:rPr>
          <w:rFonts w:eastAsia="Times New Roman"/>
        </w:rPr>
      </w:pPr>
      <w:r>
        <w:rPr>
          <w:rFonts w:eastAsia="Times New Roman"/>
        </w:rPr>
        <w:t xml:space="preserve">University Policies </w:t>
      </w:r>
    </w:p>
    <w:p w:rsidR="00000000" w:rsidRDefault="00480C9B">
      <w:pPr>
        <w:pStyle w:val="Heading3"/>
        <w:divId w:val="210921910"/>
        <w:rPr>
          <w:rFonts w:eastAsia="Times New Roman"/>
        </w:rPr>
      </w:pPr>
      <w:r>
        <w:rPr>
          <w:rFonts w:eastAsia="Times New Roman"/>
        </w:rPr>
        <w:t>Honor Code</w:t>
      </w:r>
    </w:p>
    <w:p w:rsidR="00000000" w:rsidRDefault="00480C9B">
      <w:pPr>
        <w:pStyle w:val="NormalWeb"/>
        <w:divId w:val="210921910"/>
      </w:pPr>
      <w:r>
        <w:t>In keeping with the principles of the BYU Honor Code, students are expected to be honest in all of their academic work. Academic honesty means, most fundamentally, that a</w:t>
      </w:r>
      <w:r>
        <w:t>ny work you present as your own must in fact be your own work and not that of another. Violations of this principle may result in a failing grade in the course and additional disciplinary action by the university. Students are also expected to adhere to th</w:t>
      </w:r>
      <w:r>
        <w:t>e Dress and Grooming Standards. Adherence demonstrates respect for yourself and others and ensures an effective learning and working environment. It is the university's expectation, and my own expectation in class, that each student will abide by all Honor</w:t>
      </w:r>
      <w:r>
        <w:t xml:space="preserve"> Code standards. Please call the Honor Code Office at 422-2847 if you have questions about those standards. </w:t>
      </w:r>
    </w:p>
    <w:p w:rsidR="00000000" w:rsidRDefault="00480C9B">
      <w:pPr>
        <w:pStyle w:val="Heading3"/>
        <w:divId w:val="210921910"/>
        <w:rPr>
          <w:rFonts w:eastAsia="Times New Roman"/>
        </w:rPr>
      </w:pPr>
      <w:r>
        <w:rPr>
          <w:rFonts w:eastAsia="Times New Roman"/>
        </w:rPr>
        <w:t>Sexual Harassment</w:t>
      </w:r>
    </w:p>
    <w:p w:rsidR="00000000" w:rsidRDefault="00480C9B">
      <w:pPr>
        <w:pStyle w:val="NormalWeb"/>
        <w:divId w:val="210921910"/>
      </w:pPr>
      <w:r>
        <w:t>Title IX of the Education Amendments of 1972 prohibits sex discrimination against any participant in an educational program or ac</w:t>
      </w:r>
      <w:r>
        <w:t>tivity that receives federal funds. The act is intended to eliminate sex discrimination in education and pertains to admissions, academic and athletic programs, and university-sponsored activities. Title IX also prohibits sexual harassment of students by u</w:t>
      </w:r>
      <w:r>
        <w:t>niversity employees, other students, and visitors to campus. If you encounter sexual harassment or gender-based discrimination, please talk to your professor or contact one of the following: the Title IX Coordinator at 801-422-2130; the Honor Code Office a</w:t>
      </w:r>
      <w:r>
        <w:t xml:space="preserve">t 801-422-2847; the Equal Employment Office at 801-422-5895; or Ethics Point at </w:t>
      </w:r>
      <w:hyperlink r:id="rId7" w:tgtFrame="_blank" w:history="1">
        <w:r>
          <w:rPr>
            <w:rStyle w:val="Hyperlink"/>
          </w:rPr>
          <w:t>http://www.ethicspoint.com</w:t>
        </w:r>
      </w:hyperlink>
      <w:r>
        <w:t xml:space="preserve">, or 1-888-238-1062 (24-hours). </w:t>
      </w:r>
    </w:p>
    <w:p w:rsidR="00000000" w:rsidRDefault="00480C9B">
      <w:pPr>
        <w:pStyle w:val="Heading3"/>
        <w:divId w:val="210921910"/>
        <w:rPr>
          <w:rFonts w:eastAsia="Times New Roman"/>
        </w:rPr>
      </w:pPr>
      <w:r>
        <w:rPr>
          <w:rFonts w:eastAsia="Times New Roman"/>
        </w:rPr>
        <w:t>Student Disability</w:t>
      </w:r>
    </w:p>
    <w:p w:rsidR="00000000" w:rsidRDefault="00480C9B">
      <w:pPr>
        <w:pStyle w:val="NormalWeb"/>
        <w:divId w:val="210921910"/>
      </w:pPr>
      <w:r>
        <w:t xml:space="preserve">Brigham Young University is </w:t>
      </w:r>
      <w:r>
        <w:t>committed to providing a working and learning atmosphere that reasonably accommodates qualified persons with disabilities. If you have any disability which may impair your ability to complete this course successfully, please contact the University Accessib</w:t>
      </w:r>
      <w:r>
        <w:t>ility Center (UAC), 2170 WSC or 422-2767. Reasonable academic accommodations are reviewed for all students who have qualified, documented disabilities. The UAC can also assess students for learning, attention, and emotional concerns. Services are coordinat</w:t>
      </w:r>
      <w:r>
        <w:t>ed with the student and instructor by the UAC. If you need assistance or if you feel you have been unlawfully discriminated against on the basis of disability, you may seek resolution through established grievance policy and procedures by contacting the Eq</w:t>
      </w:r>
      <w:r>
        <w:t xml:space="preserve">ual Employment Office at 422-5895, D-285 ASB. </w:t>
      </w:r>
    </w:p>
    <w:p w:rsidR="00000000" w:rsidRDefault="00480C9B">
      <w:pPr>
        <w:pStyle w:val="Heading3"/>
        <w:divId w:val="210921910"/>
        <w:rPr>
          <w:rFonts w:eastAsia="Times New Roman"/>
        </w:rPr>
      </w:pPr>
      <w:r>
        <w:rPr>
          <w:rFonts w:eastAsia="Times New Roman"/>
        </w:rPr>
        <w:t>Plagiarism</w:t>
      </w:r>
    </w:p>
    <w:p w:rsidR="00000000" w:rsidRDefault="00480C9B">
      <w:pPr>
        <w:pStyle w:val="NormalWeb"/>
        <w:divId w:val="210921910"/>
      </w:pPr>
      <w:r>
        <w:t>Intentional plagiarism is a form of intellectual theft that violates widely recognized principles of academic integrity as well as the Honor Code. Such plagiarism may subject the student to appropri</w:t>
      </w:r>
      <w:r>
        <w:t>ate disciplinary action administered through the university Honor Code Office, in addition to academic sanctions that may be applied by an instructor. Inadvertent plagiarism, which may not be a violation of the Honor Code, is nevertheless a form of intelle</w:t>
      </w:r>
      <w:r>
        <w:t>ctual carelessness that is unacceptable in the academic community. Plagiarism of any kind is completely contrary to the established practices of higher education where all members of the university are expected to acknowledge the original intellectual work</w:t>
      </w:r>
      <w:r>
        <w:t xml:space="preserve"> of others that is included in their own work. In some cases, plagiarism may also involve violations of copyright law. Intentional Plagiarism-Intentional plagiarism is the deliberate act of representing the words, ideas, or data of another as one's own wit</w:t>
      </w:r>
      <w:r>
        <w:t>hout providing proper attribution to the author through quotation, reference, or footnote. Inadvertent Plagiarism-Inadvertent plagiarism involves the inappropriate, but non-deliberate, use of another's words, ideas, or data without proper attribution. Inad</w:t>
      </w:r>
      <w:r>
        <w:t>vertent plagiarism usually results from an ignorant failure to follow established rules for documenting sources or from simply not being sufficiently careful in research and writing. Although not a violation of the Honor Code, inadvertent plagiarism is a f</w:t>
      </w:r>
      <w:r>
        <w:t>orm of academic misconduct for which an instructor can impose appropriate academic sanctions. Students who are in doubt as to whether they are providing proper attribution have the responsibility to consult with their instructor and obtain guidance. Exampl</w:t>
      </w:r>
      <w:r>
        <w:t xml:space="preserve">es of plagiarism include: Direct Plagiarism-The verbatim copying of an original source without acknowledging the source. Paraphrased Plagiarism-The paraphrasing, without acknowledgement, of ideas from another that the reader might mistake for the author's </w:t>
      </w:r>
      <w:r>
        <w:t>own. Plagiarism Mosaic-The borrowing of words, ideas, or data from an original source and blending this original material with one's own without acknowledging the source. Insufficient Acknowledgement-The partial or incomplete attribution of words, ideas, o</w:t>
      </w:r>
      <w:r>
        <w:t>r data from an original source. Plagiarism may occur with respect to unpublished as well as published material. Copying another student's work and submitting it as one's own individual work without proper attribution is a serious form of plagiarism.</w:t>
      </w:r>
    </w:p>
    <w:p w:rsidR="00480C9B" w:rsidRDefault="00480C9B">
      <w:pPr>
        <w:pStyle w:val="NormalWeb"/>
        <w:divId w:val="210921910"/>
      </w:pPr>
      <w:r>
        <w:t> </w:t>
      </w:r>
    </w:p>
    <w:sectPr w:rsidR="0048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5BF7"/>
    <w:multiLevelType w:val="multilevel"/>
    <w:tmpl w:val="ABA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52A60"/>
    <w:multiLevelType w:val="multilevel"/>
    <w:tmpl w:val="DC32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6232C"/>
    <w:multiLevelType w:val="multilevel"/>
    <w:tmpl w:val="0192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61002"/>
    <w:multiLevelType w:val="multilevel"/>
    <w:tmpl w:val="B78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EF7602"/>
    <w:multiLevelType w:val="multilevel"/>
    <w:tmpl w:val="10C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EE020E"/>
    <w:multiLevelType w:val="multilevel"/>
    <w:tmpl w:val="1956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2A20A4"/>
    <w:multiLevelType w:val="multilevel"/>
    <w:tmpl w:val="CA4C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7B603F"/>
    <w:multiLevelType w:val="multilevel"/>
    <w:tmpl w:val="3998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5772D9"/>
    <w:multiLevelType w:val="multilevel"/>
    <w:tmpl w:val="70C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BA3171"/>
    <w:multiLevelType w:val="multilevel"/>
    <w:tmpl w:val="FB22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6"/>
  </w:num>
  <w:num w:numId="4">
    <w:abstractNumId w:val="4"/>
  </w:num>
  <w:num w:numId="5">
    <w:abstractNumId w:val="2"/>
  </w:num>
  <w:num w:numId="6">
    <w:abstractNumId w:val="1"/>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4243D"/>
    <w:rsid w:val="0014243D"/>
    <w:rsid w:val="0048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328736">
      <w:bodyDiv w:val="1"/>
      <w:marLeft w:val="0"/>
      <w:marRight w:val="0"/>
      <w:marTop w:val="0"/>
      <w:marBottom w:val="960"/>
      <w:divBdr>
        <w:top w:val="none" w:sz="0" w:space="0" w:color="auto"/>
        <w:left w:val="none" w:sz="0" w:space="0" w:color="auto"/>
        <w:bottom w:val="none" w:sz="0" w:space="0" w:color="auto"/>
        <w:right w:val="none" w:sz="0" w:space="0" w:color="auto"/>
      </w:divBdr>
      <w:divsChild>
        <w:div w:id="1553732973">
          <w:marLeft w:val="0"/>
          <w:marRight w:val="0"/>
          <w:marTop w:val="0"/>
          <w:marBottom w:val="0"/>
          <w:divBdr>
            <w:top w:val="none" w:sz="0" w:space="0" w:color="auto"/>
            <w:left w:val="none" w:sz="0" w:space="0" w:color="auto"/>
            <w:bottom w:val="none" w:sz="0" w:space="0" w:color="auto"/>
            <w:right w:val="none" w:sz="0" w:space="0" w:color="auto"/>
          </w:divBdr>
          <w:divsChild>
            <w:div w:id="1397435347">
              <w:marLeft w:val="0"/>
              <w:marRight w:val="0"/>
              <w:marTop w:val="0"/>
              <w:marBottom w:val="0"/>
              <w:divBdr>
                <w:top w:val="none" w:sz="0" w:space="0" w:color="auto"/>
                <w:left w:val="none" w:sz="0" w:space="0" w:color="auto"/>
                <w:bottom w:val="none" w:sz="0" w:space="0" w:color="auto"/>
                <w:right w:val="none" w:sz="0" w:space="0" w:color="auto"/>
              </w:divBdr>
              <w:divsChild>
                <w:div w:id="11185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0902">
          <w:marLeft w:val="0"/>
          <w:marRight w:val="0"/>
          <w:marTop w:val="0"/>
          <w:marBottom w:val="0"/>
          <w:divBdr>
            <w:top w:val="none" w:sz="0" w:space="0" w:color="auto"/>
            <w:left w:val="none" w:sz="0" w:space="0" w:color="auto"/>
            <w:bottom w:val="none" w:sz="0" w:space="0" w:color="auto"/>
            <w:right w:val="none" w:sz="0" w:space="0" w:color="auto"/>
          </w:divBdr>
          <w:divsChild>
            <w:div w:id="2109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thics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tenberg.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3542</Words>
  <Characters>20195</Characters>
  <Application>Microsoft Office Word</Application>
  <DocSecurity>0</DocSecurity>
  <Lines>168</Lines>
  <Paragraphs>47</Paragraphs>
  <ScaleCrop>false</ScaleCrop>
  <Company>BYU DCE</Company>
  <LinksUpToDate>false</LinksUpToDate>
  <CharactersWithSpaces>23690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2015-03-18T20:23:00Z</dcterms:created>
  <dcterms:modified xsi:type="dcterms:W3CDTF">2015-03-18T20:23:00Z</dcterms:modified>
</cp:coreProperties>
</file>