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64A01">
      <w:pPr>
        <w:divId w:val="1530289773"/>
        <w:rPr>
          <w:rFonts w:eastAsia="Times New Roman"/>
        </w:rPr>
      </w:pPr>
      <w:bookmarkStart w:id="0" w:name="_GoBack"/>
      <w:bookmarkEnd w:id="0"/>
      <w:r>
        <w:rPr>
          <w:rFonts w:eastAsia="Times New Roman"/>
          <w:noProof/>
        </w:rPr>
        <w:drawing>
          <wp:inline distT="0" distB="0" distL="0" distR="0">
            <wp:extent cx="304800" cy="304800"/>
            <wp:effectExtent l="0" t="0" r="0" b="0"/>
            <wp:docPr id="1" name="Picture 1" descr="Placeholder for Lesson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for LessonBanne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64A01">
      <w:pPr>
        <w:pStyle w:val="Heading1"/>
        <w:divId w:val="463357264"/>
        <w:rPr>
          <w:rFonts w:eastAsia="Times New Roman"/>
        </w:rPr>
      </w:pPr>
      <w:r>
        <w:rPr>
          <w:rFonts w:eastAsia="Times New Roman"/>
        </w:rPr>
        <w:t>Syllabus</w:t>
      </w:r>
    </w:p>
    <w:p w:rsidR="00000000" w:rsidRDefault="00364A01">
      <w:pPr>
        <w:pStyle w:val="NormalWeb"/>
        <w:divId w:val="463357264"/>
      </w:pPr>
      <w:r>
        <w:rPr>
          <w:rStyle w:val="Strong"/>
        </w:rPr>
        <w:t>Welcome to BYU Online!</w:t>
      </w:r>
    </w:p>
    <w:p w:rsidR="00000000" w:rsidRDefault="00364A01">
      <w:pPr>
        <w:pStyle w:val="NormalWeb"/>
        <w:divId w:val="463357264"/>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Course Content</w:t>
      </w:r>
      <w:r>
        <w:rPr>
          <w:rFonts w:eastAsia="Times New Roman"/>
        </w:rPr>
        <w:t xml:space="preserve"> – Aside from your textbook, all of the course content is conta</w:t>
      </w:r>
      <w:r>
        <w:rPr>
          <w:rFonts w:eastAsia="Times New Roman"/>
        </w:rPr>
        <w:t>ined online. You will also submit all your assignments and complete all your course quizzes online.</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Course Completion</w:t>
      </w:r>
      <w:r>
        <w:rPr>
          <w:rFonts w:eastAsia="Times New Roman"/>
        </w:rPr>
        <w:t xml:space="preserve"> – You can complete the course early, the only restriction is you cannot complete it before February 26th, 2015. There are due dates in the</w:t>
      </w:r>
      <w:r>
        <w:rPr>
          <w:rFonts w:eastAsia="Times New Roman"/>
        </w:rPr>
        <w:t xml:space="preserve"> course, but the due dates are designed to give you far more flexibility than you would have in a traditional course.</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w:t>
      </w:r>
      <w:r>
        <w:rPr>
          <w:rFonts w:eastAsia="Times New Roman"/>
        </w:rPr>
        <w:t>other members of the class. You will also have the opportunity to ask any questions you have about the class and how it operates. Before you come to this orientation meeting, it is important that you read through the syllabus and become familiar with Brain</w:t>
      </w:r>
      <w:r>
        <w:rPr>
          <w:rFonts w:eastAsia="Times New Roman"/>
        </w:rPr>
        <w:t>Honey so that you are prepared to ask any questions you may have.</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Course TAs</w:t>
      </w:r>
      <w:r>
        <w:rPr>
          <w:rFonts w:eastAsia="Times New Roman"/>
        </w:rPr>
        <w:t xml:space="preserve"> – This course has two TAs that you can contact with questions about the course or course content. The TAs will also assist you in creating a course completion schedule and meet wi</w:t>
      </w:r>
      <w:r>
        <w:rPr>
          <w:rFonts w:eastAsia="Times New Roman"/>
        </w:rPr>
        <w:t>th you for the course checkpoints.</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Checkpoints</w:t>
      </w:r>
      <w:r>
        <w:rPr>
          <w:rFonts w:eastAsia="Times New Roman"/>
        </w:rPr>
        <w:t xml:space="preserve"> – Throughout the course you will be required to meet with one of the course TAs 4 times. These meetings will take place in Adobe Connect. These checkpoints will allow you to discuss your progress in the course</w:t>
      </w:r>
      <w:r>
        <w:rPr>
          <w:rFonts w:eastAsia="Times New Roman"/>
        </w:rPr>
        <w:t xml:space="preserve"> and help you follow your course completion plan.</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Webinars</w:t>
      </w:r>
      <w:r>
        <w:rPr>
          <w:rFonts w:eastAsia="Times New Roman"/>
        </w:rPr>
        <w:t xml:space="preserve"> – There will be at least three prerecorded webinars for this course. These are recorded videos that will help with your understanding of some of the course topics and requirements. </w:t>
      </w:r>
    </w:p>
    <w:p w:rsidR="00000000" w:rsidRDefault="00364A01">
      <w:pPr>
        <w:numPr>
          <w:ilvl w:val="0"/>
          <w:numId w:val="1"/>
        </w:numPr>
        <w:spacing w:before="100" w:beforeAutospacing="1" w:after="100" w:afterAutospacing="1" w:line="348" w:lineRule="atLeast"/>
        <w:ind w:left="0"/>
        <w:divId w:val="463357264"/>
        <w:rPr>
          <w:rFonts w:eastAsia="Times New Roman"/>
        </w:rPr>
      </w:pPr>
      <w:r>
        <w:rPr>
          <w:rStyle w:val="Strong"/>
          <w:rFonts w:eastAsia="Times New Roman"/>
        </w:rPr>
        <w:t>Discussion Boar</w:t>
      </w:r>
      <w:r>
        <w:rPr>
          <w:rStyle w:val="Strong"/>
          <w:rFonts w:eastAsia="Times New Roman"/>
        </w:rPr>
        <w:t>d</w:t>
      </w:r>
      <w:r>
        <w:rPr>
          <w:rFonts w:eastAsia="Times New Roman"/>
        </w:rPr>
        <w:t xml:space="preserve"> – This course contains a monitored course discussion board. This discussion board will allow you to post, respond to and evaluate various topics related to the course material. The discussion board will be a great place for you to ask any questions that </w:t>
      </w:r>
      <w:r>
        <w:rPr>
          <w:rFonts w:eastAsia="Times New Roman"/>
        </w:rPr>
        <w:t>you have about the webinars or any other topic in the course.</w:t>
      </w:r>
    </w:p>
    <w:p w:rsidR="00000000" w:rsidRDefault="00364A01">
      <w:pPr>
        <w:pStyle w:val="NormalWeb"/>
        <w:divId w:val="463357264"/>
      </w:pPr>
      <w:r>
        <w:t>As part of the pilot, we will be asking you to help assess the success and effectiveness of this course, the faculty member, the course delivery and the course support. Your participation in thi</w:t>
      </w:r>
      <w:r>
        <w:t>s assessment effort will be critical to future opportunities for online learning at BYU. Please be prepared to provide meaningful feedback about your experience.</w:t>
      </w:r>
    </w:p>
    <w:p w:rsidR="00000000" w:rsidRDefault="00364A01">
      <w:pPr>
        <w:pStyle w:val="Heading2"/>
        <w:divId w:val="463357264"/>
        <w:rPr>
          <w:rFonts w:eastAsia="Times New Roman"/>
        </w:rPr>
      </w:pPr>
      <w:r>
        <w:rPr>
          <w:rFonts w:eastAsia="Times New Roman"/>
        </w:rPr>
        <w:t>Course TA Information</w:t>
      </w:r>
    </w:p>
    <w:p w:rsidR="00000000" w:rsidRDefault="00364A01">
      <w:pPr>
        <w:pStyle w:val="NormalWeb"/>
        <w:divId w:val="463357264"/>
      </w:pPr>
      <w:r>
        <w:t xml:space="preserve">Your TAs for this course are </w:t>
      </w:r>
      <w:r>
        <w:rPr>
          <w:rStyle w:val="Strong"/>
        </w:rPr>
        <w:t>Jason Searle</w:t>
      </w:r>
      <w:r>
        <w:t xml:space="preserve"> and</w:t>
      </w:r>
      <w:r>
        <w:rPr>
          <w:rStyle w:val="Strong"/>
        </w:rPr>
        <w:t xml:space="preserve"> Brinlie Clark </w:t>
      </w:r>
      <w:r>
        <w:t>Please conta</w:t>
      </w:r>
      <w:r>
        <w:t>ct them if you have any questions, run into difficulties with the course, and to schedule checkpoints.</w:t>
      </w:r>
    </w:p>
    <w:p w:rsidR="00000000" w:rsidRDefault="00364A01">
      <w:pPr>
        <w:numPr>
          <w:ilvl w:val="0"/>
          <w:numId w:val="2"/>
        </w:numPr>
        <w:spacing w:before="100" w:beforeAutospacing="1" w:after="100" w:afterAutospacing="1" w:line="348" w:lineRule="atLeast"/>
        <w:ind w:left="0"/>
        <w:divId w:val="463357264"/>
        <w:rPr>
          <w:rFonts w:eastAsia="Times New Roman"/>
        </w:rPr>
      </w:pPr>
      <w:hyperlink r:id="rId7" w:history="1">
        <w:r>
          <w:rPr>
            <w:rStyle w:val="Hyperlink"/>
            <w:rFonts w:eastAsia="Times New Roman"/>
          </w:rPr>
          <w:t>ta_soc111@byu.edu</w:t>
        </w:r>
      </w:hyperlink>
    </w:p>
    <w:p w:rsidR="00000000" w:rsidRDefault="00364A01">
      <w:pPr>
        <w:numPr>
          <w:ilvl w:val="0"/>
          <w:numId w:val="2"/>
        </w:numPr>
        <w:spacing w:before="100" w:beforeAutospacing="1" w:after="100" w:afterAutospacing="1" w:line="348" w:lineRule="atLeast"/>
        <w:ind w:left="0"/>
        <w:divId w:val="463357264"/>
        <w:rPr>
          <w:rFonts w:eastAsia="Times New Roman"/>
        </w:rPr>
      </w:pPr>
      <w:r>
        <w:rPr>
          <w:rFonts w:eastAsia="Times New Roman"/>
        </w:rPr>
        <w:t>801-422-6238</w:t>
      </w:r>
    </w:p>
    <w:p w:rsidR="00000000" w:rsidRDefault="00364A01">
      <w:pPr>
        <w:pStyle w:val="NormalWeb"/>
        <w:divId w:val="463357264"/>
      </w:pPr>
      <w:r>
        <w:t>Remember, the TAs are your first line of contact, and will be able to help you wi</w:t>
      </w:r>
      <w:r>
        <w:t>th any issues that come up. Please contact them before you contact the instructor. They are looking forward to getting to know you!</w:t>
      </w:r>
    </w:p>
    <w:p w:rsidR="00000000" w:rsidRDefault="00364A01">
      <w:pPr>
        <w:pStyle w:val="NormalWeb"/>
        <w:divId w:val="463357264"/>
      </w:pPr>
      <w:r>
        <w:t xml:space="preserve">You can also contact your instructor by sending email to </w:t>
      </w:r>
      <w:hyperlink r:id="rId8" w:history="1">
        <w:r>
          <w:rPr>
            <w:rStyle w:val="Hyperlink"/>
          </w:rPr>
          <w:t>alice.lapray@gmail.co</w:t>
        </w:r>
        <w:r>
          <w:rPr>
            <w:rStyle w:val="Hyperlink"/>
          </w:rPr>
          <w:t>m</w:t>
        </w:r>
      </w:hyperlink>
      <w:r>
        <w:t>.</w:t>
      </w:r>
    </w:p>
    <w:p w:rsidR="00000000" w:rsidRDefault="00364A01">
      <w:pPr>
        <w:pStyle w:val="Heading2"/>
        <w:divId w:val="463357264"/>
        <w:rPr>
          <w:rFonts w:eastAsia="Times New Roman"/>
        </w:rPr>
      </w:pPr>
      <w:r>
        <w:rPr>
          <w:rFonts w:eastAsia="Times New Roman"/>
        </w:rPr>
        <w:t>Course Prerequisites</w:t>
      </w:r>
    </w:p>
    <w:p w:rsidR="00000000" w:rsidRDefault="00364A01">
      <w:pPr>
        <w:pStyle w:val="NormalWeb"/>
        <w:divId w:val="463357264"/>
      </w:pPr>
      <w:r>
        <w:t>This is an introductory course and thus there are no prerequisite courses. A student should be able to succeed in this class without any sociology or social science background.</w:t>
      </w:r>
    </w:p>
    <w:p w:rsidR="00000000" w:rsidRDefault="00364A01">
      <w:pPr>
        <w:pStyle w:val="Heading2"/>
        <w:divId w:val="463357264"/>
        <w:rPr>
          <w:rFonts w:eastAsia="Times New Roman"/>
        </w:rPr>
      </w:pPr>
      <w:r>
        <w:rPr>
          <w:rFonts w:eastAsia="Times New Roman"/>
        </w:rPr>
        <w:t>Teacher Expectations</w:t>
      </w:r>
    </w:p>
    <w:p w:rsidR="00000000" w:rsidRDefault="00364A01">
      <w:pPr>
        <w:pStyle w:val="NormalWeb"/>
        <w:divId w:val="463357264"/>
      </w:pPr>
      <w:r>
        <w:t>Your TAs and myself will answer yo</w:t>
      </w:r>
      <w:r>
        <w:t>ur questions and provide you with timely and helpful feedback on your assignments. In return, we expect you to read the syllabus carefully and refer to it for the reading and assignment schedule. It will answer most of your questions concerning the course.</w:t>
      </w:r>
    </w:p>
    <w:p w:rsidR="00000000" w:rsidRDefault="00364A01">
      <w:pPr>
        <w:pStyle w:val="NormalWeb"/>
        <w:divId w:val="463357264"/>
      </w:pPr>
      <w:r>
        <w:t>It is really important that you read the chapter in the text and the lesson material I prepared and understand the main points.</w:t>
      </w:r>
    </w:p>
    <w:p w:rsidR="00000000" w:rsidRDefault="00364A01">
      <w:pPr>
        <w:pStyle w:val="NormalWeb"/>
        <w:divId w:val="463357264"/>
      </w:pPr>
      <w:r>
        <w:t>This is a college-level course and will require a reasonable level of effort. I encourage you to work on this course at a fairl</w:t>
      </w:r>
      <w:r>
        <w:t>y steady pace. The work will go easier if you regularly submit assignments. It is best not to try to do a semester’s work in two or three weeks.</w:t>
      </w:r>
    </w:p>
    <w:p w:rsidR="00000000" w:rsidRDefault="00364A01">
      <w:pPr>
        <w:pStyle w:val="Heading2"/>
        <w:divId w:val="463357264"/>
        <w:rPr>
          <w:rFonts w:eastAsia="Times New Roman"/>
        </w:rPr>
      </w:pPr>
      <w:r>
        <w:rPr>
          <w:rFonts w:eastAsia="Times New Roman"/>
        </w:rPr>
        <w:t>Course Learning Outcomes</w:t>
      </w:r>
    </w:p>
    <w:p w:rsidR="00000000" w:rsidRDefault="00364A01">
      <w:pPr>
        <w:pStyle w:val="NormalWeb"/>
        <w:divId w:val="463357264"/>
      </w:pPr>
      <w:r>
        <w:t>This course has three main objectives to guide your study of sociology.</w:t>
      </w:r>
    </w:p>
    <w:p w:rsidR="00000000" w:rsidRDefault="00364A01">
      <w:pPr>
        <w:numPr>
          <w:ilvl w:val="0"/>
          <w:numId w:val="3"/>
        </w:numPr>
        <w:spacing w:before="100" w:beforeAutospacing="1" w:after="100" w:afterAutospacing="1" w:line="348" w:lineRule="atLeast"/>
        <w:ind w:left="0"/>
        <w:divId w:val="463357264"/>
        <w:rPr>
          <w:rFonts w:eastAsia="Times New Roman"/>
        </w:rPr>
      </w:pPr>
      <w:r>
        <w:rPr>
          <w:rFonts w:eastAsia="Times New Roman"/>
        </w:rPr>
        <w:t>Enhance your understanding of how social forces influence your everyday life. The course is designed to help you have greater insights into why individuals, groups and organizations behave as they do.</w:t>
      </w:r>
    </w:p>
    <w:p w:rsidR="00000000" w:rsidRDefault="00364A01">
      <w:pPr>
        <w:numPr>
          <w:ilvl w:val="0"/>
          <w:numId w:val="3"/>
        </w:numPr>
        <w:spacing w:before="100" w:beforeAutospacing="1" w:after="100" w:afterAutospacing="1" w:line="348" w:lineRule="atLeast"/>
        <w:ind w:left="0"/>
        <w:divId w:val="463357264"/>
        <w:rPr>
          <w:rFonts w:eastAsia="Times New Roman"/>
        </w:rPr>
      </w:pPr>
      <w:r>
        <w:rPr>
          <w:rFonts w:eastAsia="Times New Roman"/>
        </w:rPr>
        <w:t xml:space="preserve">Expose you to an overview of several substantive areas </w:t>
      </w:r>
      <w:r>
        <w:rPr>
          <w:rFonts w:eastAsia="Times New Roman"/>
        </w:rPr>
        <w:t>in sociology such as the family, crime, religion, education, and social class. The course will give those students pursuing sociology an overview of several important specialties in the discipline.</w:t>
      </w:r>
    </w:p>
    <w:p w:rsidR="00000000" w:rsidRDefault="00364A01">
      <w:pPr>
        <w:numPr>
          <w:ilvl w:val="0"/>
          <w:numId w:val="3"/>
        </w:numPr>
        <w:spacing w:before="100" w:beforeAutospacing="1" w:after="100" w:afterAutospacing="1" w:line="348" w:lineRule="atLeast"/>
        <w:ind w:left="0"/>
        <w:divId w:val="463357264"/>
        <w:rPr>
          <w:rFonts w:eastAsia="Times New Roman"/>
        </w:rPr>
      </w:pPr>
      <w:r>
        <w:rPr>
          <w:rFonts w:eastAsia="Times New Roman"/>
        </w:rPr>
        <w:t>Further develop your critical thinking ability and your wr</w:t>
      </w:r>
      <w:r>
        <w:rPr>
          <w:rFonts w:eastAsia="Times New Roman"/>
        </w:rPr>
        <w:t>iting skills. The written assignments will foster analytic thinking and strengthen writing skills.</w:t>
      </w:r>
    </w:p>
    <w:p w:rsidR="00000000" w:rsidRDefault="00364A01">
      <w:pPr>
        <w:pStyle w:val="Heading2"/>
        <w:divId w:val="463357264"/>
        <w:rPr>
          <w:rFonts w:eastAsia="Times New Roman"/>
        </w:rPr>
      </w:pPr>
      <w:r>
        <w:rPr>
          <w:rStyle w:val="Strong"/>
          <w:rFonts w:eastAsia="Times New Roman"/>
          <w:b/>
          <w:bCs/>
        </w:rPr>
        <w:t>Required Textbook</w:t>
      </w:r>
    </w:p>
    <w:p w:rsidR="00000000" w:rsidRDefault="00364A01">
      <w:pPr>
        <w:numPr>
          <w:ilvl w:val="0"/>
          <w:numId w:val="4"/>
        </w:numPr>
        <w:spacing w:before="100" w:beforeAutospacing="1" w:after="100" w:afterAutospacing="1" w:line="348" w:lineRule="atLeast"/>
        <w:ind w:left="0"/>
        <w:divId w:val="463357264"/>
        <w:rPr>
          <w:rFonts w:eastAsia="Times New Roman"/>
        </w:rPr>
      </w:pPr>
      <w:r>
        <w:rPr>
          <w:rFonts w:eastAsia="Times New Roman"/>
        </w:rPr>
        <w:t xml:space="preserve">John J. Macionis </w:t>
      </w:r>
      <w:r>
        <w:rPr>
          <w:rStyle w:val="Emphasis"/>
          <w:rFonts w:eastAsia="Times New Roman"/>
        </w:rPr>
        <w:t>Sociology,</w:t>
      </w:r>
      <w:r>
        <w:rPr>
          <w:rFonts w:eastAsia="Times New Roman"/>
        </w:rPr>
        <w:t>15</w:t>
      </w:r>
      <w:r>
        <w:rPr>
          <w:rFonts w:eastAsia="Times New Roman"/>
          <w:sz w:val="18"/>
          <w:szCs w:val="18"/>
          <w:vertAlign w:val="superscript"/>
        </w:rPr>
        <w:t>th</w:t>
      </w:r>
      <w:r>
        <w:rPr>
          <w:rFonts w:eastAsia="Times New Roman"/>
        </w:rPr>
        <w:t xml:space="preserve"> edition, New Jersey: Prentice-Hall, Inc. 2010.</w:t>
      </w:r>
    </w:p>
    <w:p w:rsidR="00000000" w:rsidRDefault="00364A01">
      <w:pPr>
        <w:pStyle w:val="NormalWeb"/>
        <w:divId w:val="463357264"/>
      </w:pPr>
      <w:r>
        <w:t xml:space="preserve">Macionis’s </w:t>
      </w:r>
      <w:r>
        <w:rPr>
          <w:rStyle w:val="Emphasis"/>
        </w:rPr>
        <w:t>Sociology</w:t>
      </w:r>
      <w:r>
        <w:t xml:space="preserve"> is one of the leading texts in the fiel</w:t>
      </w:r>
      <w:r>
        <w:t xml:space="preserve">d. It has gone through fifteen editions. The text is clearly written and contains many illustrations and examples. Note that you may also use the thirteenth edition if you prefer. The thirteenth edition is out of print, and so I was unable to submit it to </w:t>
      </w:r>
      <w:r>
        <w:t>the department as the required text, but this edition is practically the same as the fifteenth edition.</w:t>
      </w:r>
    </w:p>
    <w:p w:rsidR="00000000" w:rsidRDefault="00364A01">
      <w:pPr>
        <w:pStyle w:val="NormalWeb"/>
        <w:divId w:val="463357264"/>
      </w:pPr>
      <w:r>
        <w:t xml:space="preserve">At the end of each chapter is a “Making the Grade” section. It includes a summary of the material in the chapter and defines key concepts. This section </w:t>
      </w:r>
      <w:r>
        <w:t>really will help you make sure you understand the material.</w:t>
      </w:r>
      <w:r>
        <w:br/>
        <w:t xml:space="preserve">At the end of the book, starting on page 650 are sample test questions. These are very valuable in helping prepare you for the exams in the class. </w:t>
      </w:r>
    </w:p>
    <w:p w:rsidR="00000000" w:rsidRDefault="00364A01">
      <w:pPr>
        <w:pStyle w:val="Heading2"/>
        <w:divId w:val="463357264"/>
        <w:rPr>
          <w:rFonts w:eastAsia="Times New Roman"/>
        </w:rPr>
      </w:pPr>
      <w:r>
        <w:rPr>
          <w:rStyle w:val="Strong"/>
          <w:rFonts w:eastAsia="Times New Roman"/>
          <w:b/>
          <w:bCs/>
        </w:rPr>
        <w:t>Required Materials</w:t>
      </w:r>
    </w:p>
    <w:p w:rsidR="00000000" w:rsidRDefault="00364A01">
      <w:pPr>
        <w:pStyle w:val="NormalWeb"/>
        <w:divId w:val="463357264"/>
      </w:pPr>
      <w:r>
        <w:t>In addition to the textbook and website access, you will need these items to complete the checkpoints:</w:t>
      </w:r>
    </w:p>
    <w:p w:rsidR="00000000" w:rsidRDefault="00364A01">
      <w:pPr>
        <w:numPr>
          <w:ilvl w:val="0"/>
          <w:numId w:val="5"/>
        </w:numPr>
        <w:spacing w:before="100" w:beforeAutospacing="1" w:after="100" w:afterAutospacing="1" w:line="348" w:lineRule="atLeast"/>
        <w:ind w:left="0"/>
        <w:divId w:val="463357264"/>
        <w:rPr>
          <w:rFonts w:eastAsia="Times New Roman"/>
        </w:rPr>
      </w:pPr>
      <w:r>
        <w:rPr>
          <w:rFonts w:eastAsia="Times New Roman"/>
        </w:rPr>
        <w:t xml:space="preserve">Webcam – Any webcam will work. We recommend using the “Logitec HD Webcam C270” (it’s available from </w:t>
      </w:r>
      <w:hyperlink r:id="rId9" w:tgtFrame="_blank" w:history="1">
        <w:r>
          <w:rPr>
            <w:rStyle w:val="Hyperlink"/>
            <w:rFonts w:eastAsia="Times New Roman"/>
            <w:i/>
            <w:iCs/>
          </w:rPr>
          <w:t>Amazon.com</w:t>
        </w:r>
      </w:hyperlink>
      <w:r>
        <w:rPr>
          <w:rFonts w:eastAsia="Times New Roman"/>
        </w:rPr>
        <w:t>).</w:t>
      </w:r>
    </w:p>
    <w:p w:rsidR="00000000" w:rsidRDefault="00364A01">
      <w:pPr>
        <w:numPr>
          <w:ilvl w:val="0"/>
          <w:numId w:val="5"/>
        </w:numPr>
        <w:spacing w:before="100" w:beforeAutospacing="1" w:after="100" w:afterAutospacing="1" w:line="348" w:lineRule="atLeast"/>
        <w:ind w:left="0"/>
        <w:divId w:val="463357264"/>
        <w:rPr>
          <w:rFonts w:eastAsia="Times New Roman"/>
        </w:rPr>
      </w:pPr>
      <w:r>
        <w:rPr>
          <w:rFonts w:eastAsia="Times New Roman"/>
        </w:rPr>
        <w:t>Microphone Headset – Any microphone headset will work. We recommend using the “Cyber Acoustics Universal Stere</w:t>
      </w:r>
      <w:r>
        <w:rPr>
          <w:rFonts w:eastAsia="Times New Roman"/>
        </w:rPr>
        <w:t xml:space="preserve">o Headset AC-204” (again, it’s available from </w:t>
      </w:r>
      <w:hyperlink r:id="rId10" w:tgtFrame="_blank" w:history="1">
        <w:r>
          <w:rPr>
            <w:rStyle w:val="Hyperlink"/>
            <w:rFonts w:eastAsia="Times New Roman"/>
            <w:i/>
            <w:iCs/>
          </w:rPr>
          <w:t>Amazon.com</w:t>
        </w:r>
      </w:hyperlink>
      <w:r>
        <w:rPr>
          <w:rFonts w:eastAsia="Times New Roman"/>
        </w:rPr>
        <w:t>).</w:t>
      </w:r>
    </w:p>
    <w:p w:rsidR="00000000" w:rsidRDefault="00364A01">
      <w:pPr>
        <w:pStyle w:val="Heading2"/>
        <w:divId w:val="463357264"/>
        <w:rPr>
          <w:rFonts w:eastAsia="Times New Roman"/>
        </w:rPr>
      </w:pPr>
      <w:r>
        <w:rPr>
          <w:rStyle w:val="Strong"/>
          <w:rFonts w:eastAsia="Times New Roman"/>
          <w:b/>
          <w:bCs/>
        </w:rPr>
        <w:t>Course Structure</w:t>
      </w:r>
    </w:p>
    <w:p w:rsidR="00000000" w:rsidRDefault="00364A01">
      <w:pPr>
        <w:pStyle w:val="NormalWeb"/>
        <w:divId w:val="463357264"/>
      </w:pPr>
      <w:r>
        <w:t>The first requirement of the course is to read the text. You have the obligation to purchase the text and read the chapter assigned to each lesson. Since you are not attending class and listening to lectures from a prof</w:t>
      </w:r>
      <w:r>
        <w:t>essor, it is absolutely necessary that you carefully read the text so that you understand the material. In addition, the multiple-choice questions contained in the three examinations were prepared by Professor Macionis, the author of the text, and represen</w:t>
      </w:r>
      <w:r>
        <w:t>t material presented in it.</w:t>
      </w:r>
    </w:p>
    <w:p w:rsidR="00000000" w:rsidRDefault="00364A01">
      <w:pPr>
        <w:pStyle w:val="NormalWeb"/>
        <w:divId w:val="463357264"/>
      </w:pPr>
      <w:r>
        <w:t>The next requirement is to read the supplemental material prepared by Dr. Bruce A. Chadwick, the author of this course. The material he presents overlaps a little with the text on important points. The purpose of the supplementa</w:t>
      </w:r>
      <w:r>
        <w:t>l material is to introduce you to important material that is missing or not fully discussed in the text, or to reinforce important ideas. The class manual takes the place of the in-class instruction in a traditional course. Some chapters have much more sup</w:t>
      </w:r>
      <w:r>
        <w:t>plemental material than others. It is important to note that just because a topic is not discussed in the manual does not mean that it is not important. It only means that Dr. Chadwick had nothing to add on the topic. You will be responsible to know the in</w:t>
      </w:r>
      <w:r>
        <w:t>formation in the textbook whether or not it is also discussed in the course.</w:t>
      </w:r>
    </w:p>
    <w:p w:rsidR="00000000" w:rsidRDefault="00364A01">
      <w:pPr>
        <w:pStyle w:val="Heading2"/>
        <w:divId w:val="463357264"/>
        <w:rPr>
          <w:rFonts w:eastAsia="Times New Roman"/>
        </w:rPr>
      </w:pPr>
      <w:r>
        <w:rPr>
          <w:rFonts w:eastAsia="Times New Roman"/>
        </w:rPr>
        <w:t>Assignments</w:t>
      </w:r>
    </w:p>
    <w:p w:rsidR="00000000" w:rsidRDefault="00364A01">
      <w:pPr>
        <w:pStyle w:val="NormalWeb"/>
        <w:divId w:val="463357264"/>
      </w:pPr>
      <w:r>
        <w:t xml:space="preserve">You will complete both computer-graded and written assignments during the course. </w:t>
      </w:r>
    </w:p>
    <w:p w:rsidR="00000000" w:rsidRDefault="00364A01">
      <w:pPr>
        <w:pStyle w:val="Heading4"/>
        <w:divId w:val="463357264"/>
        <w:rPr>
          <w:rFonts w:eastAsia="Times New Roman"/>
        </w:rPr>
      </w:pPr>
      <w:r>
        <w:rPr>
          <w:rFonts w:eastAsia="Times New Roman"/>
        </w:rPr>
        <w:t>Short Writing Assignments</w:t>
      </w:r>
    </w:p>
    <w:p w:rsidR="00000000" w:rsidRDefault="00364A01">
      <w:pPr>
        <w:pStyle w:val="NormalWeb"/>
        <w:divId w:val="463357264"/>
      </w:pPr>
      <w:r>
        <w:t>There will be six short writing assignments in the course.</w:t>
      </w:r>
      <w:r>
        <w:t xml:space="preserve"> Each of these assignments will be one page, double- spaced. They will give you a chance to apply the things you have learned to real world experiences. These assignments can be turned in anytime, but it is suggested that they be completed when they are pr</w:t>
      </w:r>
      <w:r>
        <w:t xml:space="preserve">esented in the course. </w:t>
      </w:r>
    </w:p>
    <w:p w:rsidR="00000000" w:rsidRDefault="00364A01">
      <w:pPr>
        <w:pStyle w:val="Heading4"/>
        <w:divId w:val="463357264"/>
        <w:rPr>
          <w:rFonts w:eastAsia="Times New Roman"/>
        </w:rPr>
      </w:pPr>
      <w:r>
        <w:rPr>
          <w:rFonts w:eastAsia="Times New Roman"/>
        </w:rPr>
        <w:t>Individual Problem or a Social Issue 1</w:t>
      </w:r>
    </w:p>
    <w:p w:rsidR="00000000" w:rsidRDefault="00364A01">
      <w:pPr>
        <w:pStyle w:val="NormalWeb"/>
        <w:divId w:val="463357264"/>
      </w:pPr>
      <w:r>
        <w:t>This assignment will require you to identify a problem in society today (crime, obesity, poverty, etc.) and look at explanations of the problem from an individual and societal viewpoint. This a</w:t>
      </w:r>
      <w:r>
        <w:t xml:space="preserve">ssignment will help you learn to apply the sociological perspective. See the detailed instructions in lesson 1. </w:t>
      </w:r>
    </w:p>
    <w:p w:rsidR="00000000" w:rsidRDefault="00364A01">
      <w:pPr>
        <w:pStyle w:val="Heading4"/>
        <w:divId w:val="463357264"/>
        <w:rPr>
          <w:rFonts w:eastAsia="Times New Roman"/>
        </w:rPr>
      </w:pPr>
      <w:r>
        <w:rPr>
          <w:rFonts w:eastAsia="Times New Roman"/>
        </w:rPr>
        <w:t>Newspaper Analysis 1</w:t>
      </w:r>
    </w:p>
    <w:p w:rsidR="00000000" w:rsidRDefault="00364A01">
      <w:pPr>
        <w:pStyle w:val="NormalWeb"/>
        <w:divId w:val="463357264"/>
      </w:pPr>
      <w:r>
        <w:t xml:space="preserve">This assignment will require you to read a newspaper article, either in print or online. You will write a short paragraph summarizing the article and then analyze the article using one of the three main theories used in Sociology. This paper will help you </w:t>
      </w:r>
      <w:r>
        <w:t xml:space="preserve">solidify your understand of sociological theory and see how it applies to the real world. See the detailed instructions in lesson 2. </w:t>
      </w:r>
    </w:p>
    <w:p w:rsidR="00000000" w:rsidRDefault="00364A01">
      <w:pPr>
        <w:pStyle w:val="Heading4"/>
        <w:divId w:val="463357264"/>
        <w:rPr>
          <w:rFonts w:eastAsia="Times New Roman"/>
        </w:rPr>
      </w:pPr>
      <w:r>
        <w:rPr>
          <w:rFonts w:eastAsia="Times New Roman"/>
        </w:rPr>
        <w:t>Break a Norm</w:t>
      </w:r>
    </w:p>
    <w:p w:rsidR="00000000" w:rsidRDefault="00364A01">
      <w:pPr>
        <w:pStyle w:val="NormalWeb"/>
        <w:divId w:val="463357264"/>
      </w:pPr>
      <w:r>
        <w:t>In this assignment, you will be asked to break some sort of societal norm, such as standing the wrong directi</w:t>
      </w:r>
      <w:r>
        <w:t>on in a crowded elevator, and write a one page paper about your experience. This paper will help you learn about the power of norms in our society. See the detailed instructions in lesson 4.</w:t>
      </w:r>
    </w:p>
    <w:p w:rsidR="00000000" w:rsidRDefault="00364A01">
      <w:pPr>
        <w:pStyle w:val="Heading4"/>
        <w:divId w:val="463357264"/>
        <w:rPr>
          <w:rFonts w:eastAsia="Times New Roman"/>
        </w:rPr>
      </w:pPr>
      <w:r>
        <w:rPr>
          <w:rFonts w:eastAsia="Times New Roman"/>
        </w:rPr>
        <w:t>Volunteer</w:t>
      </w:r>
    </w:p>
    <w:p w:rsidR="00000000" w:rsidRDefault="00364A01">
      <w:pPr>
        <w:pStyle w:val="NormalWeb"/>
        <w:divId w:val="463357264"/>
      </w:pPr>
      <w:r>
        <w:t>For this assignment, you will be required, sometime dur</w:t>
      </w:r>
      <w:r>
        <w:t>ing the semester, to volunteer in your community for at least 2 hours. You will then write about your experience and how it relates to this class. This paper will help you see that you can make a difference in society and will help you apply the concepts f</w:t>
      </w:r>
      <w:r>
        <w:t xml:space="preserve">rom the class to the real world. See the detailed instructions in lesson 6. </w:t>
      </w:r>
    </w:p>
    <w:p w:rsidR="00000000" w:rsidRDefault="00364A01">
      <w:pPr>
        <w:pStyle w:val="Heading4"/>
        <w:divId w:val="463357264"/>
        <w:rPr>
          <w:rFonts w:eastAsia="Times New Roman"/>
        </w:rPr>
      </w:pPr>
      <w:r>
        <w:rPr>
          <w:rFonts w:eastAsia="Times New Roman"/>
        </w:rPr>
        <w:t>Newspaper Analysis 2</w:t>
      </w:r>
    </w:p>
    <w:p w:rsidR="00000000" w:rsidRDefault="00364A01">
      <w:pPr>
        <w:pStyle w:val="NormalWeb"/>
        <w:divId w:val="463357264"/>
      </w:pPr>
      <w:r>
        <w:t>This assignment will be similar to Newspaper Analysis 1, but you will be looking specifically at an article that deals with some type of deviance. You will th</w:t>
      </w:r>
      <w:r>
        <w:t xml:space="preserve">en analyze the article using a theory of deviance. See the detailed instructions in lesson 10. </w:t>
      </w:r>
    </w:p>
    <w:p w:rsidR="00000000" w:rsidRDefault="00364A01">
      <w:pPr>
        <w:pStyle w:val="Heading4"/>
        <w:divId w:val="463357264"/>
        <w:rPr>
          <w:rFonts w:eastAsia="Times New Roman"/>
        </w:rPr>
      </w:pPr>
      <w:r>
        <w:rPr>
          <w:rFonts w:eastAsia="Times New Roman"/>
        </w:rPr>
        <w:t>Individual Problem or a Social Issue 2</w:t>
      </w:r>
    </w:p>
    <w:p w:rsidR="00000000" w:rsidRDefault="00364A01">
      <w:pPr>
        <w:pStyle w:val="NormalWeb"/>
        <w:divId w:val="463357264"/>
      </w:pPr>
      <w:r>
        <w:t>This assignment will be identical to Individual Problem or a Social Issue 1. You will choose a different issue and explai</w:t>
      </w:r>
      <w:r>
        <w:t>n it using an individual and a societal explanation. Ideally, you should see an improvement in your ability to see the world through the sociological perspective. See the detailed instructions in lesson 24.</w:t>
      </w:r>
    </w:p>
    <w:p w:rsidR="00000000" w:rsidRDefault="00364A01">
      <w:pPr>
        <w:pStyle w:val="Heading3"/>
        <w:divId w:val="463357264"/>
        <w:rPr>
          <w:rFonts w:eastAsia="Times New Roman"/>
        </w:rPr>
      </w:pPr>
      <w:r>
        <w:rPr>
          <w:rFonts w:eastAsia="Times New Roman"/>
        </w:rPr>
        <w:t>Research Paper</w:t>
      </w:r>
    </w:p>
    <w:p w:rsidR="00000000" w:rsidRDefault="00364A01">
      <w:pPr>
        <w:pStyle w:val="NormalWeb"/>
        <w:divId w:val="463357264"/>
      </w:pPr>
      <w:r>
        <w:t>Your critical thinking and writing</w:t>
      </w:r>
      <w:r>
        <w:t xml:space="preserve"> will be strengthened by a 3-5 page research paper. You will select a topic that you are interested in, that relates to sociology, and will research that topic using academic as well as other sources. Please don’t write a superficial description of a broad</w:t>
      </w:r>
      <w:r>
        <w:t xml:space="preserve"> topic. Rather, explore in more detail a narrow focus. Your paper should contain information or ideas of which your parents, roommates, or children are unaware.</w:t>
      </w:r>
    </w:p>
    <w:p w:rsidR="00000000" w:rsidRDefault="00364A01">
      <w:pPr>
        <w:pStyle w:val="NormalWeb"/>
        <w:divId w:val="463357264"/>
      </w:pPr>
      <w:r>
        <w:t xml:space="preserve">The research paper will be written and submitted in three parts. You will first submit a topic </w:t>
      </w:r>
      <w:r>
        <w:t>that you have selected and a short outline of your paper. I will review your outline and give you advice about how to proceed to writing a rough draft. You will submit your rough draft and I will read, edit, and give you some suggestions for your final dra</w:t>
      </w:r>
      <w:r>
        <w:t>ft. Hopefully, you will utilize my suggestions to prepare your final draft of the research paper. Be sure to do your best work on each part of the research paper assignment. All three parts will be graded.</w:t>
      </w:r>
    </w:p>
    <w:p w:rsidR="00000000" w:rsidRDefault="00364A01">
      <w:pPr>
        <w:pStyle w:val="NormalWeb"/>
        <w:divId w:val="463357264"/>
      </w:pPr>
      <w:r>
        <w:t>An overview of the entire project as well as in-de</w:t>
      </w:r>
      <w:r>
        <w:t>pth instructions for the outline are presented in the Research Paper Outline Instructions. I suggest that you complete the outline after lesson 14, the rough draft after lesson 20, and the final draft after lesson 24. Make sure that you do not procrastinat</w:t>
      </w:r>
      <w:r>
        <w:t>e turning in your outline and rough draft. Give yourself time to get them turned in, for me to provide feedback, and for you to apply that feedback to your next draft. You will not be able to request your final exam until you have turned in the final draft</w:t>
      </w:r>
      <w:r>
        <w:t xml:space="preserve"> of your research paper. </w:t>
      </w:r>
    </w:p>
    <w:p w:rsidR="00000000" w:rsidRDefault="00364A01">
      <w:pPr>
        <w:pStyle w:val="Heading4"/>
        <w:divId w:val="463357264"/>
        <w:rPr>
          <w:rFonts w:eastAsia="Times New Roman"/>
        </w:rPr>
      </w:pPr>
      <w:r>
        <w:rPr>
          <w:rStyle w:val="Strong"/>
          <w:rFonts w:eastAsia="Times New Roman"/>
          <w:b/>
          <w:bCs/>
        </w:rPr>
        <w:t>Saving Your Written Work</w:t>
      </w:r>
    </w:p>
    <w:p w:rsidR="00000000" w:rsidRDefault="00364A01">
      <w:pPr>
        <w:pStyle w:val="NormalWeb"/>
        <w:divId w:val="463357264"/>
      </w:pPr>
      <w:r>
        <w:t>You will submit your completed paper electronically through your course. Here’s how to do it:</w:t>
      </w:r>
    </w:p>
    <w:p w:rsidR="00000000" w:rsidRDefault="00364A01">
      <w:pPr>
        <w:numPr>
          <w:ilvl w:val="0"/>
          <w:numId w:val="6"/>
        </w:numPr>
        <w:spacing w:before="100" w:beforeAutospacing="1" w:after="100" w:afterAutospacing="1" w:line="348" w:lineRule="atLeast"/>
        <w:ind w:left="0"/>
        <w:divId w:val="463357264"/>
        <w:rPr>
          <w:rFonts w:eastAsia="Times New Roman"/>
        </w:rPr>
      </w:pPr>
      <w:r>
        <w:rPr>
          <w:rFonts w:eastAsia="Times New Roman"/>
        </w:rPr>
        <w:t>Type your paper in a word-processing program (such as Microsoft Word). I can open both Docs and Pages formatted</w:t>
      </w:r>
      <w:r>
        <w:rPr>
          <w:rFonts w:eastAsia="Times New Roman"/>
        </w:rPr>
        <w:t xml:space="preserve"> assignments.</w:t>
      </w:r>
    </w:p>
    <w:p w:rsidR="00000000" w:rsidRDefault="00364A01">
      <w:pPr>
        <w:numPr>
          <w:ilvl w:val="0"/>
          <w:numId w:val="6"/>
        </w:numPr>
        <w:spacing w:before="100" w:beforeAutospacing="1" w:after="100" w:afterAutospacing="1" w:line="348" w:lineRule="atLeast"/>
        <w:ind w:left="0"/>
        <w:divId w:val="463357264"/>
        <w:rPr>
          <w:rFonts w:eastAsia="Times New Roman"/>
        </w:rPr>
      </w:pPr>
      <w:r>
        <w:rPr>
          <w:rFonts w:eastAsia="Times New Roman"/>
        </w:rPr>
        <w:t xml:space="preserve">Use the course number, your first and last name, and the assignment name for the filename. For example, </w:t>
      </w:r>
      <w:r>
        <w:rPr>
          <w:rStyle w:val="Strong"/>
          <w:rFonts w:eastAsia="Times New Roman"/>
        </w:rPr>
        <w:t>SOC111_JaneSmith_ResearchPaperOutline.doc</w:t>
      </w:r>
      <w:r>
        <w:rPr>
          <w:rFonts w:eastAsia="Times New Roman"/>
        </w:rPr>
        <w:t>.</w:t>
      </w:r>
    </w:p>
    <w:p w:rsidR="00000000" w:rsidRDefault="00364A01">
      <w:pPr>
        <w:numPr>
          <w:ilvl w:val="0"/>
          <w:numId w:val="6"/>
        </w:numPr>
        <w:spacing w:before="100" w:beforeAutospacing="1" w:after="100" w:afterAutospacing="1" w:line="348" w:lineRule="atLeast"/>
        <w:ind w:left="0"/>
        <w:divId w:val="463357264"/>
        <w:rPr>
          <w:rFonts w:eastAsia="Times New Roman"/>
        </w:rPr>
      </w:pPr>
      <w:r>
        <w:rPr>
          <w:rFonts w:eastAsia="Times New Roman"/>
        </w:rPr>
        <w:t xml:space="preserve">Click </w:t>
      </w:r>
      <w:r>
        <w:rPr>
          <w:rStyle w:val="Strong"/>
          <w:rFonts w:eastAsia="Times New Roman"/>
        </w:rPr>
        <w:t>Save</w:t>
      </w:r>
      <w:r>
        <w:rPr>
          <w:rFonts w:eastAsia="Times New Roman"/>
        </w:rPr>
        <w:t>.</w:t>
      </w:r>
    </w:p>
    <w:p w:rsidR="00000000" w:rsidRDefault="00364A01">
      <w:pPr>
        <w:numPr>
          <w:ilvl w:val="0"/>
          <w:numId w:val="6"/>
        </w:numPr>
        <w:spacing w:before="100" w:beforeAutospacing="1" w:after="100" w:afterAutospacing="1" w:line="348" w:lineRule="atLeast"/>
        <w:ind w:left="0"/>
        <w:divId w:val="463357264"/>
        <w:rPr>
          <w:rFonts w:eastAsia="Times New Roman"/>
        </w:rPr>
      </w:pPr>
      <w:r>
        <w:rPr>
          <w:rFonts w:eastAsia="Times New Roman"/>
        </w:rPr>
        <w:t xml:space="preserve">Click the </w:t>
      </w:r>
      <w:r>
        <w:rPr>
          <w:rStyle w:val="Strong"/>
          <w:rFonts w:eastAsia="Times New Roman"/>
        </w:rPr>
        <w:t>Open</w:t>
      </w:r>
      <w:r>
        <w:rPr>
          <w:rFonts w:eastAsia="Times New Roman"/>
        </w:rPr>
        <w:t xml:space="preserve"> button at the bottom of the assignment link, then submit for grading</w:t>
      </w:r>
      <w:r>
        <w:rPr>
          <w:rFonts w:eastAsia="Times New Roman"/>
        </w:rPr>
        <w:t>.</w:t>
      </w:r>
    </w:p>
    <w:p w:rsidR="00000000" w:rsidRDefault="00364A01">
      <w:pPr>
        <w:pStyle w:val="Heading3"/>
        <w:divId w:val="463357264"/>
        <w:rPr>
          <w:rFonts w:eastAsia="Times New Roman"/>
        </w:rPr>
      </w:pPr>
      <w:r>
        <w:rPr>
          <w:rFonts w:eastAsia="Times New Roman"/>
        </w:rPr>
        <w:t>Review Quizzes</w:t>
      </w:r>
    </w:p>
    <w:p w:rsidR="00000000" w:rsidRDefault="00364A01">
      <w:pPr>
        <w:pStyle w:val="NormalWeb"/>
        <w:divId w:val="463357264"/>
      </w:pPr>
      <w:r>
        <w:t xml:space="preserve">There will be three quizzes in the class. These quizzes follow lessons 8, 17, and 25 and will help assess your retention and comprehension of the material covered in the class. </w:t>
      </w:r>
    </w:p>
    <w:p w:rsidR="00000000" w:rsidRDefault="00364A01">
      <w:pPr>
        <w:numPr>
          <w:ilvl w:val="0"/>
          <w:numId w:val="7"/>
        </w:numPr>
        <w:spacing w:before="100" w:beforeAutospacing="1" w:after="100" w:afterAutospacing="1" w:line="348" w:lineRule="atLeast"/>
        <w:ind w:left="0"/>
        <w:divId w:val="463357264"/>
        <w:rPr>
          <w:rFonts w:eastAsia="Times New Roman"/>
        </w:rPr>
      </w:pPr>
      <w:r>
        <w:rPr>
          <w:rFonts w:eastAsia="Times New Roman"/>
        </w:rPr>
        <w:t xml:space="preserve">Quiz 1 covers lessons 1–8 </w:t>
      </w:r>
    </w:p>
    <w:p w:rsidR="00000000" w:rsidRDefault="00364A01">
      <w:pPr>
        <w:numPr>
          <w:ilvl w:val="0"/>
          <w:numId w:val="7"/>
        </w:numPr>
        <w:spacing w:before="100" w:beforeAutospacing="1" w:after="100" w:afterAutospacing="1" w:line="348" w:lineRule="atLeast"/>
        <w:ind w:left="0"/>
        <w:divId w:val="463357264"/>
        <w:rPr>
          <w:rFonts w:eastAsia="Times New Roman"/>
        </w:rPr>
      </w:pPr>
      <w:r>
        <w:rPr>
          <w:rFonts w:eastAsia="Times New Roman"/>
        </w:rPr>
        <w:t xml:space="preserve">Quiz 2 covers lessons 9–17 </w:t>
      </w:r>
    </w:p>
    <w:p w:rsidR="00000000" w:rsidRDefault="00364A01">
      <w:pPr>
        <w:numPr>
          <w:ilvl w:val="0"/>
          <w:numId w:val="7"/>
        </w:numPr>
        <w:spacing w:before="100" w:beforeAutospacing="1" w:after="100" w:afterAutospacing="1" w:line="348" w:lineRule="atLeast"/>
        <w:ind w:left="0"/>
        <w:divId w:val="463357264"/>
        <w:rPr>
          <w:rFonts w:eastAsia="Times New Roman"/>
        </w:rPr>
      </w:pPr>
      <w:r>
        <w:rPr>
          <w:rFonts w:eastAsia="Times New Roman"/>
        </w:rPr>
        <w:t>Quiz 3</w:t>
      </w:r>
      <w:r>
        <w:rPr>
          <w:rFonts w:eastAsia="Times New Roman"/>
        </w:rPr>
        <w:t xml:space="preserve"> covers lessons 18–25 </w:t>
      </w:r>
    </w:p>
    <w:p w:rsidR="00000000" w:rsidRDefault="00364A01">
      <w:pPr>
        <w:pStyle w:val="NormalWeb"/>
        <w:divId w:val="463357264"/>
      </w:pPr>
      <w:r>
        <w:t>These quizzes will use questions very similar to the type of questions you will see on your exams, so use them to help yourself prepare and make sure you have an understanding of the material. The questions on the quizzes will cover the material that you h</w:t>
      </w:r>
      <w:r>
        <w:t xml:space="preserve">ave read in the textbook. Each quiz consists of 20 multiple-choice questions. The quizzes will be taken online. Upon completion of the quiz, the computer will immediately generate your score. The quizzes are closed book. </w:t>
      </w:r>
    </w:p>
    <w:p w:rsidR="00000000" w:rsidRDefault="00364A01">
      <w:pPr>
        <w:pStyle w:val="Heading2"/>
        <w:divId w:val="463357264"/>
        <w:rPr>
          <w:rFonts w:eastAsia="Times New Roman"/>
        </w:rPr>
      </w:pPr>
      <w:r>
        <w:rPr>
          <w:rStyle w:val="Strong"/>
          <w:rFonts w:eastAsia="Times New Roman"/>
          <w:b/>
          <w:bCs/>
        </w:rPr>
        <w:t>Examinations</w:t>
      </w:r>
    </w:p>
    <w:p w:rsidR="00000000" w:rsidRDefault="00364A01">
      <w:pPr>
        <w:pStyle w:val="NormalWeb"/>
        <w:divId w:val="463357264"/>
      </w:pPr>
      <w:r>
        <w:t>The final requirement</w:t>
      </w:r>
      <w:r>
        <w:t xml:space="preserve"> is preparing for and taking the three examinations. Each examination will include 50 multiple-choice questions that have been prepared by Professor Macionis. I will try to select general, theoretical type questions as opposed to those that ask some obscur</w:t>
      </w:r>
      <w:r>
        <w:t>e detail.</w:t>
      </w:r>
    </w:p>
    <w:p w:rsidR="00000000" w:rsidRDefault="00364A01">
      <w:pPr>
        <w:pStyle w:val="NormalWeb"/>
        <w:divId w:val="463357264"/>
      </w:pPr>
      <w:r>
        <w:t xml:space="preserve">Three essay questions will also be included and you will select two to answer. If you answer all three essay questions, I will grade the first two, regardless of which ones have the best answer. It is important that you answer only </w:t>
      </w:r>
      <w:r>
        <w:rPr>
          <w:rStyle w:val="Strong"/>
        </w:rPr>
        <w:t>two</w:t>
      </w:r>
      <w:r>
        <w:t xml:space="preserve"> essay ques</w:t>
      </w:r>
      <w:r>
        <w:t>tions, or if you answer all three, make clear which ones you would like me to grade. The multiple-choice questions will each be worth one point and each essay answer will count 25 points. Sample essay questions will be presented at the end of each chapter.</w:t>
      </w:r>
    </w:p>
    <w:p w:rsidR="00000000" w:rsidRDefault="00364A01">
      <w:pPr>
        <w:numPr>
          <w:ilvl w:val="0"/>
          <w:numId w:val="8"/>
        </w:numPr>
        <w:spacing w:before="100" w:beforeAutospacing="1" w:after="100" w:afterAutospacing="1" w:line="348" w:lineRule="atLeast"/>
        <w:ind w:left="0"/>
        <w:divId w:val="463357264"/>
        <w:rPr>
          <w:rFonts w:eastAsia="Times New Roman"/>
        </w:rPr>
      </w:pPr>
      <w:r>
        <w:rPr>
          <w:rFonts w:eastAsia="Times New Roman"/>
        </w:rPr>
        <w:t>Exam 1 covers lessons 1–8</w:t>
      </w:r>
    </w:p>
    <w:p w:rsidR="00000000" w:rsidRDefault="00364A01">
      <w:pPr>
        <w:numPr>
          <w:ilvl w:val="0"/>
          <w:numId w:val="8"/>
        </w:numPr>
        <w:spacing w:before="100" w:beforeAutospacing="1" w:after="100" w:afterAutospacing="1" w:line="348" w:lineRule="atLeast"/>
        <w:ind w:left="0"/>
        <w:divId w:val="463357264"/>
        <w:rPr>
          <w:rFonts w:eastAsia="Times New Roman"/>
        </w:rPr>
      </w:pPr>
      <w:r>
        <w:rPr>
          <w:rFonts w:eastAsia="Times New Roman"/>
        </w:rPr>
        <w:t>Exam 2 covers lessons 9–17</w:t>
      </w:r>
    </w:p>
    <w:p w:rsidR="00000000" w:rsidRDefault="00364A01">
      <w:pPr>
        <w:numPr>
          <w:ilvl w:val="0"/>
          <w:numId w:val="8"/>
        </w:numPr>
        <w:spacing w:before="100" w:beforeAutospacing="1" w:after="100" w:afterAutospacing="1" w:line="348" w:lineRule="atLeast"/>
        <w:ind w:left="0"/>
        <w:divId w:val="463357264"/>
        <w:rPr>
          <w:rFonts w:eastAsia="Times New Roman"/>
        </w:rPr>
      </w:pPr>
      <w:r>
        <w:rPr>
          <w:rFonts w:eastAsia="Times New Roman"/>
        </w:rPr>
        <w:t>The final exam is not comprehensive, but covers lessons 18–25</w:t>
      </w:r>
    </w:p>
    <w:p w:rsidR="00000000" w:rsidRDefault="00364A01">
      <w:pPr>
        <w:pStyle w:val="NormalWeb"/>
        <w:divId w:val="463357264"/>
      </w:pPr>
      <w:r>
        <w:t>Your score on the examinations will contribute to your grade, but the major function of having the examinations is your study of the materia</w:t>
      </w:r>
      <w:r>
        <w:t>l to prepare for them.</w:t>
      </w:r>
    </w:p>
    <w:p w:rsidR="00000000" w:rsidRDefault="00364A01">
      <w:pPr>
        <w:pStyle w:val="Heading3"/>
        <w:divId w:val="463357264"/>
        <w:rPr>
          <w:rFonts w:eastAsia="Times New Roman"/>
        </w:rPr>
      </w:pPr>
      <w:r>
        <w:rPr>
          <w:rFonts w:eastAsia="Times New Roman"/>
        </w:rPr>
        <w:t>Important Exam Note</w:t>
      </w:r>
    </w:p>
    <w:p w:rsidR="00000000" w:rsidRDefault="00364A01">
      <w:pPr>
        <w:pStyle w:val="NormalWeb"/>
        <w:divId w:val="463357264"/>
      </w:pPr>
      <w:r>
        <w:t xml:space="preserve">You will take your exam online at the Morris Center. You will need to schedule your exam time at least 2 days before you want to take the exam. Please read the “Preparing for the Exam” pages for details. </w:t>
      </w:r>
    </w:p>
    <w:p w:rsidR="00000000" w:rsidRDefault="00364A01">
      <w:pPr>
        <w:pStyle w:val="Heading3"/>
        <w:divId w:val="463357264"/>
        <w:rPr>
          <w:rFonts w:eastAsia="Times New Roman"/>
        </w:rPr>
      </w:pPr>
      <w:r>
        <w:rPr>
          <w:rStyle w:val="Strong"/>
          <w:rFonts w:eastAsia="Times New Roman"/>
          <w:b/>
          <w:bCs/>
        </w:rPr>
        <w:t>Lesson A</w:t>
      </w:r>
      <w:r>
        <w:rPr>
          <w:rStyle w:val="Strong"/>
          <w:rFonts w:eastAsia="Times New Roman"/>
          <w:b/>
          <w:bCs/>
        </w:rPr>
        <w:t>ctivities</w:t>
      </w:r>
    </w:p>
    <w:p w:rsidR="00000000" w:rsidRDefault="00364A01">
      <w:pPr>
        <w:pStyle w:val="NormalWeb"/>
        <w:divId w:val="463357264"/>
      </w:pPr>
      <w:r>
        <w:t>To help you judge how well you’re learning, the course includes Self Checks and Review Activities at the end of many of the lessons. These will not be turned in or graded. Answer each question as best you can. Please take the time to look over th</w:t>
      </w:r>
      <w:r>
        <w:t>e activities because they will help you prepare for the examinations.</w:t>
      </w:r>
    </w:p>
    <w:p w:rsidR="00000000" w:rsidRDefault="00364A01">
      <w:pPr>
        <w:pStyle w:val="Heading3"/>
        <w:divId w:val="463357264"/>
        <w:rPr>
          <w:rFonts w:eastAsia="Times New Roman"/>
        </w:rPr>
      </w:pPr>
      <w:r>
        <w:rPr>
          <w:rStyle w:val="Strong"/>
          <w:rFonts w:eastAsia="Times New Roman"/>
          <w:b/>
          <w:bCs/>
        </w:rPr>
        <w:t>Checkpoints</w:t>
      </w:r>
    </w:p>
    <w:p w:rsidR="00000000" w:rsidRDefault="00364A01">
      <w:pPr>
        <w:pStyle w:val="NormalWeb"/>
        <w:divId w:val="463357264"/>
      </w:pPr>
      <w:r>
        <w:t>You will be required to complete four checkpoints throughout the semester using Adobe Connect. These checkpoints will help to make sure you stay on track to finish the course</w:t>
      </w:r>
      <w:r>
        <w:t xml:space="preserve"> and will give you a chance to discuss any questions or issues you may be having.</w:t>
      </w:r>
    </w:p>
    <w:p w:rsidR="00000000" w:rsidRDefault="00364A01">
      <w:pPr>
        <w:pStyle w:val="Heading3"/>
        <w:divId w:val="463357264"/>
        <w:rPr>
          <w:rFonts w:eastAsia="Times New Roman"/>
        </w:rPr>
      </w:pPr>
      <w:r>
        <w:rPr>
          <w:rStyle w:val="Strong"/>
          <w:rFonts w:eastAsia="Times New Roman"/>
          <w:b/>
          <w:bCs/>
        </w:rPr>
        <w:t>Participation Points</w:t>
      </w:r>
    </w:p>
    <w:p w:rsidR="00000000" w:rsidRDefault="00364A01">
      <w:pPr>
        <w:pStyle w:val="NormalWeb"/>
        <w:divId w:val="463357264"/>
      </w:pPr>
      <w:r>
        <w:t>There will be 20 participation points available in the class. These points will be assigned at the end of the semester. To receive full participation poi</w:t>
      </w:r>
      <w:r>
        <w:t xml:space="preserve">nts, you will need to complete all of your checkpoints on time, and participate in class discussion boards. There will be a new question/discussion topic posted to the boards each week. You must participate in at least </w:t>
      </w:r>
      <w:r>
        <w:rPr>
          <w:rStyle w:val="Strong"/>
        </w:rPr>
        <w:t>one</w:t>
      </w:r>
      <w:r>
        <w:t xml:space="preserve"> discussion every two weeks, or at</w:t>
      </w:r>
      <w:r>
        <w:t xml:space="preserve"> least twice per month, to receive your participation points.  </w:t>
      </w:r>
    </w:p>
    <w:p w:rsidR="00000000" w:rsidRDefault="00364A01">
      <w:pPr>
        <w:pStyle w:val="NormalWeb"/>
        <w:divId w:val="463357264"/>
      </w:pPr>
      <w:r>
        <w:t>I am providing you with a suggested course schedule. This schedule is designed around a class that meets on Tuesday and Thursday. It shows what lessons should be covered and when assignments a</w:t>
      </w:r>
      <w:r>
        <w:t>nd checkpoints should be completed and tests taken. If you want your class to be evenly spaced throughout the semester, I would strongly suggest following this course schedule.</w:t>
      </w:r>
    </w:p>
    <w:p w:rsidR="00000000" w:rsidRDefault="00364A01">
      <w:pPr>
        <w:pStyle w:val="NormalWeb"/>
        <w:divId w:val="463357264"/>
      </w:pPr>
      <w:r>
        <w:t>However, since this is an online class, you are given some flexibility as to wh</w:t>
      </w:r>
      <w:r>
        <w:t xml:space="preserve">en you complete the work. I am also including firm due dates for each of the assignments and exams. These due dates come later than the suggested dates, usually by about two weeks. If assignments are turned in or exams are taken after these due dates, you </w:t>
      </w:r>
      <w:r>
        <w:t xml:space="preserve">will lose points for completing them late. You will lose 2% on the assignment/exam for every school day that the assignment/exam is late (Monday through Friday, unless there is a holiday). So, if your first newspaper analysis is due on January 13, and you </w:t>
      </w:r>
      <w:r>
        <w:t xml:space="preserve">do not submit the assignment until January 29, you will lose 10% on that assignment. Make sure you are paying attention and following the due dates so you do not lose those points. </w:t>
      </w:r>
    </w:p>
    <w:p w:rsidR="00000000" w:rsidRDefault="00364A01">
      <w:pPr>
        <w:pStyle w:val="NormalWeb"/>
        <w:divId w:val="463357264"/>
      </w:pPr>
      <w:r>
        <w:t>Also, please notice that towards the end of the semester, the firm due dat</w:t>
      </w:r>
      <w:r>
        <w:t xml:space="preserve">es move a lot closer to the suggested due dates. This is just to make sure that everything gets turned in by the end of the semester. </w:t>
      </w:r>
    </w:p>
    <w:p w:rsidR="00000000" w:rsidRDefault="00364A01">
      <w:pPr>
        <w:pStyle w:val="Heading2"/>
        <w:divId w:val="463357264"/>
        <w:rPr>
          <w:rFonts w:eastAsia="Times New Roman"/>
        </w:rPr>
      </w:pPr>
      <w:r>
        <w:rPr>
          <w:rStyle w:val="Strong"/>
          <w:rFonts w:eastAsia="Times New Roman"/>
          <w:b/>
          <w:bCs/>
        </w:rPr>
        <w:t>Grading and Assessment</w:t>
      </w:r>
    </w:p>
    <w:p w:rsidR="00000000" w:rsidRDefault="00364A01">
      <w:pPr>
        <w:pStyle w:val="NormalWeb"/>
        <w:divId w:val="463357264"/>
      </w:pPr>
      <w:r>
        <w:t>Your grade in this course will be based on the short writing assignments, your research paper, the</w:t>
      </w:r>
      <w:r>
        <w:t xml:space="preserve"> three quizzes, and the three examinations. Points are assigned as follows:</w:t>
      </w:r>
    </w:p>
    <w:tbl>
      <w:tblPr>
        <w:tblW w:w="0" w:type="auto"/>
        <w:tblCellMar>
          <w:top w:w="75" w:type="dxa"/>
          <w:left w:w="75" w:type="dxa"/>
          <w:bottom w:w="75" w:type="dxa"/>
          <w:right w:w="75" w:type="dxa"/>
        </w:tblCellMar>
        <w:tblLook w:val="04A0" w:firstRow="1" w:lastRow="0" w:firstColumn="1" w:lastColumn="0" w:noHBand="0" w:noVBand="1"/>
      </w:tblPr>
      <w:tblGrid>
        <w:gridCol w:w="3023"/>
        <w:gridCol w:w="1076"/>
        <w:gridCol w:w="1063"/>
      </w:tblGrid>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Assignment</w:t>
            </w:r>
          </w:p>
        </w:tc>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Points</w:t>
            </w:r>
          </w:p>
        </w:tc>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Total</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6 Short Writing Assignments</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20 each</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120</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3 Quizzes</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10 each</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30</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Research Paper Outline</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25</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25</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Research Paper Rough Draft</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50</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50</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Research Paper Final Draft</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125</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125</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Participation Points</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20</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20</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Fonts w:eastAsia="Times New Roman"/>
              </w:rPr>
              <w:t>3 Examinations</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100 each</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300 total</w:t>
            </w:r>
          </w:p>
        </w:tc>
      </w:tr>
      <w:tr w:rsidR="00000000">
        <w:trPr>
          <w:divId w:val="463357264"/>
        </w:trPr>
        <w:tc>
          <w:tcPr>
            <w:tcW w:w="0" w:type="auto"/>
            <w:tcMar>
              <w:top w:w="108" w:type="dxa"/>
              <w:left w:w="108" w:type="dxa"/>
              <w:bottom w:w="108" w:type="dxa"/>
              <w:right w:w="108" w:type="dxa"/>
            </w:tcMar>
            <w:hideMark/>
          </w:tcPr>
          <w:p w:rsidR="00000000" w:rsidRDefault="00364A01">
            <w:pPr>
              <w:rPr>
                <w:rFonts w:eastAsia="Times New Roman"/>
              </w:rPr>
            </w:pPr>
            <w:r>
              <w:rPr>
                <w:rStyle w:val="Strong"/>
                <w:rFonts w:eastAsia="Times New Roman"/>
              </w:rPr>
              <w:t>Total Points Possible</w:t>
            </w:r>
          </w:p>
        </w:tc>
        <w:tc>
          <w:tcPr>
            <w:tcW w:w="0" w:type="auto"/>
            <w:tcMar>
              <w:top w:w="108" w:type="dxa"/>
              <w:left w:w="108" w:type="dxa"/>
              <w:bottom w:w="108" w:type="dxa"/>
              <w:right w:w="108" w:type="dxa"/>
            </w:tcMar>
            <w:hideMark/>
          </w:tcPr>
          <w:p w:rsidR="00000000" w:rsidRDefault="00364A01">
            <w:pPr>
              <w:jc w:val="center"/>
              <w:rPr>
                <w:rFonts w:eastAsia="Times New Roman"/>
              </w:rPr>
            </w:pPr>
          </w:p>
        </w:tc>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670</w:t>
            </w:r>
          </w:p>
        </w:tc>
      </w:tr>
    </w:tbl>
    <w:p w:rsidR="00000000" w:rsidRDefault="00364A01">
      <w:pPr>
        <w:pStyle w:val="Heading3"/>
        <w:divId w:val="463357264"/>
        <w:rPr>
          <w:rFonts w:eastAsia="Times New Roman"/>
        </w:rPr>
      </w:pPr>
      <w:r>
        <w:rPr>
          <w:rFonts w:eastAsia="Times New Roman"/>
        </w:rPr>
        <w:t>Grading Scale</w:t>
      </w:r>
    </w:p>
    <w:p w:rsidR="00000000" w:rsidRDefault="00364A01">
      <w:pPr>
        <w:pStyle w:val="NormalWeb"/>
        <w:divId w:val="463357264"/>
      </w:pPr>
      <w:r>
        <w:t>Grading will be according to conventional letter grades A through E. The points and percentage to letter grade breakdown is as follows:</w:t>
      </w:r>
    </w:p>
    <w:tbl>
      <w:tblPr>
        <w:tblW w:w="0" w:type="auto"/>
        <w:tblCellMar>
          <w:top w:w="75" w:type="dxa"/>
          <w:left w:w="75" w:type="dxa"/>
          <w:bottom w:w="75" w:type="dxa"/>
          <w:right w:w="75" w:type="dxa"/>
        </w:tblCellMar>
        <w:tblLook w:val="04A0" w:firstRow="1" w:lastRow="0" w:firstColumn="1" w:lastColumn="0" w:noHBand="0" w:noVBand="1"/>
      </w:tblPr>
      <w:tblGrid>
        <w:gridCol w:w="870"/>
        <w:gridCol w:w="1363"/>
      </w:tblGrid>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Grade</w:t>
            </w:r>
          </w:p>
        </w:tc>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Percentage</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93-100</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90-92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87-89</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83-86</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80-82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77-79</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73-76</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70-72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67-69</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63-66</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60-62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E</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59 or below</w:t>
            </w:r>
          </w:p>
        </w:tc>
      </w:tr>
    </w:tbl>
    <w:p w:rsidR="00000000" w:rsidRDefault="00364A01">
      <w:pPr>
        <w:pStyle w:val="NormalWeb"/>
        <w:divId w:val="463357264"/>
      </w:pPr>
      <w:r>
        <w:rPr>
          <w:rStyle w:val="Strong"/>
        </w:rPr>
        <w:t xml:space="preserve">Note: </w:t>
      </w:r>
      <w:r>
        <w:t xml:space="preserve">you must complete </w:t>
      </w:r>
      <w:r>
        <w:rPr>
          <w:rStyle w:val="Strong"/>
        </w:rPr>
        <w:t>all</w:t>
      </w:r>
      <w:r>
        <w:t xml:space="preserve"> course assignments by the last day of classes—that’s April 14. You also must turn in </w:t>
      </w:r>
      <w:r>
        <w:rPr>
          <w:rStyle w:val="Strong"/>
        </w:rPr>
        <w:t>all</w:t>
      </w:r>
      <w:r>
        <w:t xml:space="preserve"> your assignments before you schedule the final exam.</w:t>
      </w:r>
    </w:p>
    <w:p w:rsidR="00000000" w:rsidRDefault="00364A01">
      <w:pPr>
        <w:pStyle w:val="Heading1"/>
        <w:divId w:val="463357264"/>
        <w:rPr>
          <w:rFonts w:eastAsia="Times New Roman"/>
        </w:rPr>
      </w:pPr>
      <w:r>
        <w:rPr>
          <w:rFonts w:eastAsia="Times New Roman"/>
        </w:rPr>
        <w:t>Schedules</w:t>
      </w:r>
    </w:p>
    <w:p w:rsidR="00000000" w:rsidRDefault="00364A01">
      <w:pPr>
        <w:pStyle w:val="Heading3"/>
        <w:divId w:val="463357264"/>
        <w:rPr>
          <w:rFonts w:eastAsia="Times New Roman"/>
        </w:rPr>
      </w:pPr>
      <w:r>
        <w:rPr>
          <w:rFonts w:eastAsia="Times New Roman"/>
        </w:rPr>
        <w:t>Course Schedule</w:t>
      </w:r>
    </w:p>
    <w:p w:rsidR="00000000" w:rsidRDefault="00364A01">
      <w:pPr>
        <w:pStyle w:val="NormalWeb"/>
        <w:divId w:val="463357264"/>
      </w:pPr>
      <w:r>
        <w:t>Remember that this schedule is just a suggestion. If you would like to keep things evenly spaced throughout the semester, as they would be in a traditional class, you should follow this schedule as closely as possible.</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0"/>
        <w:gridCol w:w="1703"/>
        <w:gridCol w:w="6923"/>
      </w:tblGrid>
      <w:tr w:rsidR="00000000">
        <w:trPr>
          <w:divId w:val="463357264"/>
        </w:trPr>
        <w:tc>
          <w:tcPr>
            <w:tcW w:w="1350"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Date</w:t>
            </w:r>
          </w:p>
        </w:tc>
        <w:tc>
          <w:tcPr>
            <w:tcW w:w="157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Lesson</w:t>
            </w:r>
          </w:p>
        </w:tc>
        <w:tc>
          <w:tcPr>
            <w:tcW w:w="4335"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As</w:t>
            </w:r>
            <w:r>
              <w:rPr>
                <w:rStyle w:val="Strong"/>
                <w:rFonts w:eastAsia="Times New Roman"/>
              </w:rPr>
              <w:t>signment</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First Day of Class, Lesson 1</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8</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Individual Issue or Social Problem 1</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13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Newspaper Analysis 1</w:t>
            </w:r>
            <w:r>
              <w:rPr>
                <w:rFonts w:eastAsia="Times New Roman"/>
              </w:rPr>
              <w:br/>
              <w:t>Checkpoint 1: We strongly suggest you complete the checkpoint by this day, to make sure you understand</w:t>
            </w:r>
            <w:r>
              <w:rPr>
                <w:rFonts w:eastAsia="Times New Roman"/>
              </w:rPr>
              <w:t xml:space="preserve"> what the course entails. This is the add/drop deadline.</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15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20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Break a Norm</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22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27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Volunteer</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Jan 29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8</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Quiz 1</w:t>
            </w:r>
            <w:r>
              <w:rPr>
                <w:rFonts w:eastAsia="Times New Roman"/>
              </w:rPr>
              <w:br/>
              <w:t>Checkpoint 2</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Exam 1</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10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12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11</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Newspaper Analysis 2</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19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24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Feb 26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Research Paper Outline</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Checkpoint 3</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10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Quiz 2</w:t>
            </w:r>
            <w:r>
              <w:rPr>
                <w:rFonts w:eastAsia="Times New Roman"/>
              </w:rPr>
              <w:br/>
            </w:r>
            <w:r>
              <w:rPr>
                <w:rFonts w:eastAsia="Times New Roman"/>
              </w:rPr>
              <w:t>Checkpoint 3</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12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Exam 2</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17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18</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19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19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Research Paper Rough Draft</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24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26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21</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Mar 31</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Checkpoint 4</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Apr 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Research Paper Final Draft</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Apr 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Individual Issue or Social Problem #2</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Apr 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Lesson 25</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 xml:space="preserve">Quiz 3 </w:t>
            </w:r>
          </w:p>
        </w:tc>
      </w:tr>
      <w:tr w:rsidR="00000000">
        <w:trPr>
          <w:divId w:val="46335726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Apr 14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Last Day of Class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364A01">
            <w:pPr>
              <w:rPr>
                <w:rFonts w:eastAsia="Times New Roman"/>
              </w:rPr>
            </w:pPr>
            <w:r>
              <w:rPr>
                <w:rFonts w:eastAsia="Times New Roman"/>
              </w:rPr>
              <w:t>Final Exam</w:t>
            </w:r>
          </w:p>
        </w:tc>
      </w:tr>
    </w:tbl>
    <w:p w:rsidR="00000000" w:rsidRDefault="00364A01">
      <w:pPr>
        <w:pStyle w:val="Heading3"/>
        <w:divId w:val="463357264"/>
        <w:rPr>
          <w:rFonts w:eastAsia="Times New Roman"/>
        </w:rPr>
      </w:pPr>
      <w:r>
        <w:rPr>
          <w:rFonts w:eastAsia="Times New Roman"/>
        </w:rPr>
        <w:t>Firm Due Date Schedule</w:t>
      </w:r>
    </w:p>
    <w:p w:rsidR="00000000" w:rsidRDefault="00364A01">
      <w:pPr>
        <w:pStyle w:val="NormalWeb"/>
        <w:divId w:val="463357264"/>
      </w:pPr>
      <w:r>
        <w:t xml:space="preserve">These are the actual due dates for each assignment. If you turn in anything after these dates, you will lose 2% per school day that they are late. </w:t>
      </w:r>
    </w:p>
    <w:tbl>
      <w:tblPr>
        <w:tblW w:w="0" w:type="auto"/>
        <w:tblCellMar>
          <w:top w:w="15" w:type="dxa"/>
          <w:left w:w="15" w:type="dxa"/>
          <w:bottom w:w="15" w:type="dxa"/>
          <w:right w:w="15" w:type="dxa"/>
        </w:tblCellMar>
        <w:tblLook w:val="04A0" w:firstRow="1" w:lastRow="0" w:firstColumn="1" w:lastColumn="0" w:noHBand="0" w:noVBand="1"/>
      </w:tblPr>
      <w:tblGrid>
        <w:gridCol w:w="916"/>
        <w:gridCol w:w="3969"/>
      </w:tblGrid>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Date</w:t>
            </w:r>
          </w:p>
        </w:tc>
        <w:tc>
          <w:tcPr>
            <w:tcW w:w="0" w:type="auto"/>
            <w:tcMar>
              <w:top w:w="108" w:type="dxa"/>
              <w:left w:w="108" w:type="dxa"/>
              <w:bottom w:w="108" w:type="dxa"/>
              <w:right w:w="108" w:type="dxa"/>
            </w:tcMar>
            <w:hideMark/>
          </w:tcPr>
          <w:p w:rsidR="00000000" w:rsidRDefault="00364A01">
            <w:pPr>
              <w:jc w:val="center"/>
              <w:rPr>
                <w:rFonts w:eastAsia="Times New Roman"/>
              </w:rPr>
            </w:pPr>
            <w:r>
              <w:rPr>
                <w:rStyle w:val="Strong"/>
                <w:rFonts w:eastAsia="Times New Roman"/>
              </w:rPr>
              <w:t>Assignment</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Jan 15</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Checkpoint #1</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Jan 22</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Individual Issue or Social Problem #1</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Jan 27</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Newspaper Analysis #1</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Feb 3</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Break a Norm</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Feb 10</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Quiz #1</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Feb 10</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Checkpoint #2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Feb 12</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Exam #1</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Feb 19</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Newspaper Analysis #2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Mar 3</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Research Paper Outline</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Mar 12</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Quiz #2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Mar 12</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Checkpoint #3</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Mar 17</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Exam #2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Mar 24</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Research Paper Rough Draft</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Apr 2</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Volunteer</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Apr 7</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Quiz #3</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Apr 7</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Checkpoint #4*</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Apr 9</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Individual Issue or Social Problem #2*</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Apr 14</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Research Paper Final Draft*</w:t>
            </w:r>
          </w:p>
        </w:tc>
      </w:tr>
      <w:tr w:rsidR="00000000">
        <w:trPr>
          <w:divId w:val="463357264"/>
        </w:trPr>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Apr 22</w:t>
            </w:r>
          </w:p>
        </w:tc>
        <w:tc>
          <w:tcPr>
            <w:tcW w:w="0" w:type="auto"/>
            <w:tcMar>
              <w:top w:w="108" w:type="dxa"/>
              <w:left w:w="108" w:type="dxa"/>
              <w:bottom w:w="108" w:type="dxa"/>
              <w:right w:w="108" w:type="dxa"/>
            </w:tcMar>
            <w:hideMark/>
          </w:tcPr>
          <w:p w:rsidR="00000000" w:rsidRDefault="00364A01">
            <w:pPr>
              <w:jc w:val="center"/>
              <w:rPr>
                <w:rFonts w:eastAsia="Times New Roman"/>
              </w:rPr>
            </w:pPr>
            <w:r>
              <w:rPr>
                <w:rFonts w:eastAsia="Times New Roman"/>
              </w:rPr>
              <w:t>Final Exam*</w:t>
            </w:r>
          </w:p>
        </w:tc>
      </w:tr>
    </w:tbl>
    <w:p w:rsidR="00364A01" w:rsidRDefault="00364A01">
      <w:pPr>
        <w:pStyle w:val="NormalWeb"/>
        <w:divId w:val="463357264"/>
      </w:pPr>
      <w:r>
        <w:rPr>
          <w:rStyle w:val="Strong"/>
        </w:rPr>
        <w:t>*</w:t>
      </w:r>
      <w:r>
        <w:t xml:space="preserve"> </w:t>
      </w:r>
      <w:r>
        <w:t xml:space="preserve">These assignments (Checkpoint #4, Research Paper Final Draft, and the Final Exam) will </w:t>
      </w:r>
      <w:r>
        <w:rPr>
          <w:rStyle w:val="Strong"/>
        </w:rPr>
        <w:t>not</w:t>
      </w:r>
      <w:r>
        <w:t xml:space="preserve"> be accepted late. </w:t>
      </w:r>
      <w:r>
        <w:rPr>
          <w:rStyle w:val="Strong"/>
        </w:rPr>
        <w:t>They must be turned in by the deadline, no exceptions.</w:t>
      </w:r>
    </w:p>
    <w:sectPr w:rsidR="00364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641F4"/>
    <w:multiLevelType w:val="multilevel"/>
    <w:tmpl w:val="C29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60C43"/>
    <w:multiLevelType w:val="multilevel"/>
    <w:tmpl w:val="4486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3259F"/>
    <w:multiLevelType w:val="multilevel"/>
    <w:tmpl w:val="DA64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E5129D"/>
    <w:multiLevelType w:val="multilevel"/>
    <w:tmpl w:val="777A0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26179A"/>
    <w:multiLevelType w:val="multilevel"/>
    <w:tmpl w:val="35B8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3C5289"/>
    <w:multiLevelType w:val="multilevel"/>
    <w:tmpl w:val="4402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64752"/>
    <w:multiLevelType w:val="multilevel"/>
    <w:tmpl w:val="96E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29785D"/>
    <w:multiLevelType w:val="multilevel"/>
    <w:tmpl w:val="BDC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B9489A"/>
    <w:rsid w:val="00364A01"/>
    <w:rsid w:val="00B9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B9489A"/>
    <w:rPr>
      <w:rFonts w:ascii="Tahoma" w:hAnsi="Tahoma" w:cs="Tahoma"/>
      <w:sz w:val="16"/>
      <w:szCs w:val="16"/>
    </w:rPr>
  </w:style>
  <w:style w:type="character" w:customStyle="1" w:styleId="BalloonTextChar">
    <w:name w:val="Balloon Text Char"/>
    <w:basedOn w:val="DefaultParagraphFont"/>
    <w:link w:val="BalloonText"/>
    <w:uiPriority w:val="99"/>
    <w:semiHidden/>
    <w:rsid w:val="00B9489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B9489A"/>
    <w:rPr>
      <w:rFonts w:ascii="Tahoma" w:hAnsi="Tahoma" w:cs="Tahoma"/>
      <w:sz w:val="16"/>
      <w:szCs w:val="16"/>
    </w:rPr>
  </w:style>
  <w:style w:type="character" w:customStyle="1" w:styleId="BalloonTextChar">
    <w:name w:val="Balloon Text Char"/>
    <w:basedOn w:val="DefaultParagraphFont"/>
    <w:link w:val="BalloonText"/>
    <w:uiPriority w:val="99"/>
    <w:semiHidden/>
    <w:rsid w:val="00B9489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424235">
      <w:bodyDiv w:val="1"/>
      <w:marLeft w:val="0"/>
      <w:marRight w:val="0"/>
      <w:marTop w:val="0"/>
      <w:marBottom w:val="960"/>
      <w:divBdr>
        <w:top w:val="none" w:sz="0" w:space="0" w:color="auto"/>
        <w:left w:val="none" w:sz="0" w:space="0" w:color="auto"/>
        <w:bottom w:val="none" w:sz="0" w:space="0" w:color="auto"/>
        <w:right w:val="none" w:sz="0" w:space="0" w:color="auto"/>
      </w:divBdr>
      <w:divsChild>
        <w:div w:id="418209813">
          <w:marLeft w:val="0"/>
          <w:marRight w:val="0"/>
          <w:marTop w:val="0"/>
          <w:marBottom w:val="0"/>
          <w:divBdr>
            <w:top w:val="none" w:sz="0" w:space="0" w:color="auto"/>
            <w:left w:val="none" w:sz="0" w:space="0" w:color="auto"/>
            <w:bottom w:val="none" w:sz="0" w:space="0" w:color="auto"/>
            <w:right w:val="none" w:sz="0" w:space="0" w:color="auto"/>
          </w:divBdr>
          <w:divsChild>
            <w:div w:id="1530289773">
              <w:marLeft w:val="0"/>
              <w:marRight w:val="0"/>
              <w:marTop w:val="0"/>
              <w:marBottom w:val="96"/>
              <w:divBdr>
                <w:top w:val="none" w:sz="0" w:space="0" w:color="auto"/>
                <w:left w:val="none" w:sz="0" w:space="0" w:color="auto"/>
                <w:bottom w:val="none" w:sz="0" w:space="0" w:color="auto"/>
                <w:right w:val="none" w:sz="0" w:space="0" w:color="auto"/>
              </w:divBdr>
            </w:div>
          </w:divsChild>
        </w:div>
        <w:div w:id="528489292">
          <w:marLeft w:val="0"/>
          <w:marRight w:val="0"/>
          <w:marTop w:val="0"/>
          <w:marBottom w:val="0"/>
          <w:divBdr>
            <w:top w:val="none" w:sz="0" w:space="0" w:color="auto"/>
            <w:left w:val="none" w:sz="0" w:space="0" w:color="auto"/>
            <w:bottom w:val="none" w:sz="0" w:space="0" w:color="auto"/>
            <w:right w:val="none" w:sz="0" w:space="0" w:color="auto"/>
          </w:divBdr>
          <w:divsChild>
            <w:div w:id="4633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ce.lapray@gmail.com" TargetMode="External"/><Relationship Id="rId3" Type="http://schemas.microsoft.com/office/2007/relationships/stylesWithEffects" Target="stylesWithEffects.xml"/><Relationship Id="rId7" Type="http://schemas.openxmlformats.org/officeDocument/2006/relationships/hyperlink" Target="mailto:ta_soc111@by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mazon.com/Cyber-Acoustics-AC-204-Headset-Y-Adapter/dp/B0055CR9M0/ref=sr_1_1?s=electronics&amp;ie=UTF8&amp;qid=1354287751&amp;sr=1-1&amp;keywords=Cyber+Acoustics+Universal+Stereo+Headset+AC-204" TargetMode="External"/><Relationship Id="rId4" Type="http://schemas.openxmlformats.org/officeDocument/2006/relationships/settings" Target="settings.xml"/><Relationship Id="rId9" Type="http://schemas.openxmlformats.org/officeDocument/2006/relationships/hyperlink" Target="http://www.amazon.com/Logitech-Widescreen-Calling-Recording-960-000694/dp/B004FHO5Y6/ref=sr_1_1?ie=UTF8&amp;qid=1354287710&amp;sr=8-1&amp;keywords=Logitec+HD+Webcam+C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2997</Words>
  <Characters>17088</Characters>
  <Application>Microsoft Office Word</Application>
  <DocSecurity>0</DocSecurity>
  <Lines>142</Lines>
  <Paragraphs>40</Paragraphs>
  <ScaleCrop>false</ScaleCrop>
  <Company>BYU DCE</Company>
  <LinksUpToDate>false</LinksUpToDate>
  <CharactersWithSpaces>20045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2015-03-18T20:22:00Z</dcterms:created>
  <dcterms:modified xsi:type="dcterms:W3CDTF">2015-03-18T20:22:00Z</dcterms:modified>
</cp:coreProperties>
</file>