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Suggested Schedule For Super Asteroids: Winter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17 Data importer &amp; Loading model from database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21 Ship builder done (4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22 Quick Play done (1 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27 ship moving (5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world to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29 Objects (2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asteroids appear and 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lasers shoot from cannon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3  collision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asteroid behaviors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ship behavior (safe zone)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4 Final Touches (1 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Mini-Map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Level Transitions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7 Everything done (22 days total (19 days total excluding Sundays))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The dates listed are the days that that piece of the project should be completed by. EG: By 11:59p.m. on Feb 17 Data importer and Loading model from database should be done.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