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82FE5" w14:textId="78BCA2FD" w:rsidR="0053213F" w:rsidRPr="00306236" w:rsidRDefault="14DA21E3" w:rsidP="00D04423">
      <w:pPr>
        <w:rPr>
          <w:rFonts w:ascii="Times New Roman" w:hAnsi="Times New Roman" w:cs="Times New Roman"/>
          <w:color w:val="000000" w:themeColor="text1"/>
        </w:rPr>
      </w:pPr>
      <w:r w:rsidRPr="28D90181">
        <w:rPr>
          <w:rFonts w:ascii="Times New Roman" w:hAnsi="Times New Roman" w:cs="Times New Roman"/>
          <w:b/>
          <w:bCs/>
          <w:color w:val="C00000"/>
          <w:sz w:val="36"/>
          <w:szCs w:val="36"/>
        </w:rPr>
        <w:t>Arista Networks</w:t>
      </w:r>
      <w:r w:rsidR="2E7675B5" w:rsidRPr="28D90181">
        <w:rPr>
          <w:rFonts w:ascii="Times New Roman" w:hAnsi="Times New Roman" w:cs="Times New Roman"/>
          <w:b/>
          <w:bCs/>
          <w:color w:val="C00000"/>
          <w:sz w:val="36"/>
          <w:szCs w:val="36"/>
        </w:rPr>
        <w:t xml:space="preserve"> (</w:t>
      </w:r>
      <w:r w:rsidR="3CB30969" w:rsidRPr="28D90181">
        <w:rPr>
          <w:rFonts w:ascii="Times New Roman" w:hAnsi="Times New Roman" w:cs="Times New Roman"/>
          <w:b/>
          <w:bCs/>
          <w:color w:val="C00000"/>
          <w:sz w:val="36"/>
          <w:szCs w:val="36"/>
        </w:rPr>
        <w:t>ANET</w:t>
      </w:r>
      <w:r w:rsidR="2E7675B5" w:rsidRPr="28D90181">
        <w:rPr>
          <w:rFonts w:ascii="Times New Roman" w:hAnsi="Times New Roman" w:cs="Times New Roman"/>
          <w:b/>
          <w:bCs/>
          <w:color w:val="C00000"/>
          <w:sz w:val="36"/>
          <w:szCs w:val="36"/>
        </w:rPr>
        <w:t>)</w:t>
      </w:r>
      <w:r w:rsidR="47C97C6B">
        <w:br/>
      </w:r>
      <w:r w:rsidR="4E62E8D3" w:rsidRPr="28D90181">
        <w:rPr>
          <w:color w:val="000000" w:themeColor="text1"/>
        </w:rPr>
        <w:t xml:space="preserve">Data </w:t>
      </w:r>
      <w:r w:rsidR="00D04423" w:rsidRPr="28D90181">
        <w:rPr>
          <w:color w:val="000000" w:themeColor="text1"/>
        </w:rPr>
        <w:t>Infrastructure</w:t>
      </w:r>
      <w:r w:rsidR="47C97C6B">
        <w:br/>
      </w:r>
      <w:r w:rsidR="2E7675B5" w:rsidRPr="28D90181">
        <w:rPr>
          <w:rFonts w:ascii="Times New Roman" w:hAnsi="Times New Roman" w:cs="Times New Roman"/>
          <w:color w:val="000000" w:themeColor="text1"/>
        </w:rPr>
        <w:t>U.S.</w:t>
      </w:r>
      <w:r w:rsidR="47C97C6B">
        <w:br/>
      </w:r>
      <w:r w:rsidR="3D79CE77" w:rsidRPr="28D90181">
        <w:rPr>
          <w:rFonts w:ascii="Times New Roman" w:hAnsi="Times New Roman" w:cs="Times New Roman"/>
          <w:color w:val="000000" w:themeColor="text1"/>
        </w:rPr>
        <w:t>3/25</w:t>
      </w:r>
      <w:r w:rsidR="2E7675B5" w:rsidRPr="28D90181">
        <w:rPr>
          <w:rFonts w:ascii="Times New Roman" w:hAnsi="Times New Roman" w:cs="Times New Roman"/>
          <w:color w:val="000000" w:themeColor="text1"/>
        </w:rPr>
        <w:t>/202</w:t>
      </w:r>
      <w:r w:rsidR="41CF4F82" w:rsidRPr="28D90181">
        <w:rPr>
          <w:rFonts w:ascii="Times New Roman" w:hAnsi="Times New Roman" w:cs="Times New Roman"/>
          <w:color w:val="000000" w:themeColor="text1"/>
        </w:rPr>
        <w:t>6</w:t>
      </w:r>
    </w:p>
    <w:p w14:paraId="64835D16" w14:textId="6E58DB90" w:rsidR="00306236" w:rsidRDefault="2E7675B5" w:rsidP="00D04423">
      <w:pPr>
        <w:rPr>
          <w:rFonts w:ascii="Times New Roman" w:hAnsi="Times New Roman" w:cs="Times New Roman"/>
          <w:b/>
          <w:bCs/>
          <w:color w:val="000000" w:themeColor="text1"/>
        </w:rPr>
      </w:pPr>
      <w:r w:rsidRPr="28D90181">
        <w:rPr>
          <w:rFonts w:ascii="Times New Roman" w:hAnsi="Times New Roman" w:cs="Times New Roman"/>
          <w:color w:val="000000" w:themeColor="text1"/>
        </w:rPr>
        <w:t>Report</w:t>
      </w:r>
      <w:r w:rsidR="004F1340" w:rsidRPr="28D90181">
        <w:rPr>
          <w:rFonts w:ascii="Times New Roman" w:hAnsi="Times New Roman" w:cs="Times New Roman"/>
          <w:color w:val="000000" w:themeColor="text1"/>
        </w:rPr>
        <w:t xml:space="preserve"> </w:t>
      </w:r>
      <w:r w:rsidRPr="28D90181">
        <w:rPr>
          <w:rFonts w:ascii="Times New Roman" w:hAnsi="Times New Roman" w:cs="Times New Roman"/>
          <w:color w:val="000000" w:themeColor="text1"/>
        </w:rPr>
        <w:t>prepare</w:t>
      </w:r>
      <w:r w:rsidR="004F1340" w:rsidRPr="28D90181">
        <w:rPr>
          <w:rFonts w:ascii="Times New Roman" w:hAnsi="Times New Roman" w:cs="Times New Roman"/>
          <w:color w:val="000000" w:themeColor="text1"/>
        </w:rPr>
        <w:t xml:space="preserve">d </w:t>
      </w:r>
      <w:r w:rsidRPr="28D90181">
        <w:rPr>
          <w:rFonts w:ascii="Times New Roman" w:hAnsi="Times New Roman" w:cs="Times New Roman"/>
          <w:color w:val="000000" w:themeColor="text1"/>
        </w:rPr>
        <w:t>by:</w:t>
      </w:r>
      <w:r>
        <w:br/>
      </w:r>
      <w:r w:rsidR="6598840D" w:rsidRPr="28D90181">
        <w:rPr>
          <w:rFonts w:ascii="Times New Roman" w:hAnsi="Times New Roman" w:cs="Times New Roman"/>
          <w:b/>
          <w:bCs/>
          <w:color w:val="000000" w:themeColor="text1"/>
        </w:rPr>
        <w:t>Alex Pence</w:t>
      </w:r>
      <w:r w:rsidRPr="28D90181">
        <w:rPr>
          <w:rFonts w:ascii="Times New Roman" w:hAnsi="Times New Roman" w:cs="Times New Roman"/>
          <w:b/>
          <w:bCs/>
          <w:color w:val="000000" w:themeColor="text1"/>
        </w:rPr>
        <w:t xml:space="preserve">, </w:t>
      </w:r>
      <w:r w:rsidR="0CFEFB9B" w:rsidRPr="28D90181">
        <w:rPr>
          <w:rFonts w:ascii="Times New Roman" w:hAnsi="Times New Roman" w:cs="Times New Roman"/>
          <w:b/>
          <w:bCs/>
          <w:color w:val="000000" w:themeColor="text1"/>
        </w:rPr>
        <w:t xml:space="preserve">Caden </w:t>
      </w:r>
      <w:proofErr w:type="spellStart"/>
      <w:r w:rsidR="0CFEFB9B" w:rsidRPr="28D90181">
        <w:rPr>
          <w:rFonts w:ascii="Times New Roman" w:hAnsi="Times New Roman" w:cs="Times New Roman"/>
          <w:b/>
          <w:bCs/>
          <w:color w:val="000000" w:themeColor="text1"/>
        </w:rPr>
        <w:t>Vandygriff</w:t>
      </w:r>
      <w:proofErr w:type="spellEnd"/>
      <w:r w:rsidR="0CFEFB9B" w:rsidRPr="28D90181">
        <w:rPr>
          <w:rFonts w:ascii="Times New Roman" w:hAnsi="Times New Roman" w:cs="Times New Roman"/>
          <w:b/>
          <w:bCs/>
          <w:color w:val="000000" w:themeColor="text1"/>
        </w:rPr>
        <w:t>, Trevin Elliott</w:t>
      </w:r>
    </w:p>
    <w:p w14:paraId="3C84A170" w14:textId="7462F4D3" w:rsidR="66D6855A" w:rsidRDefault="07FE526A" w:rsidP="69FCCD20">
      <w:pPr>
        <w:jc w:val="both"/>
        <w:rPr>
          <w:rFonts w:ascii="Times New Roman" w:hAnsi="Times New Roman" w:cs="Times New Roman"/>
          <w:b/>
          <w:bCs/>
          <w:color w:val="C00000"/>
          <w:sz w:val="32"/>
          <w:szCs w:val="32"/>
        </w:rPr>
      </w:pPr>
      <w:r w:rsidRPr="69FCCD20">
        <w:rPr>
          <w:rFonts w:ascii="Times New Roman" w:hAnsi="Times New Roman" w:cs="Times New Roman"/>
          <w:b/>
          <w:bCs/>
          <w:color w:val="000000" w:themeColor="text1"/>
          <w:sz w:val="32"/>
          <w:szCs w:val="32"/>
        </w:rPr>
        <w:t>Recommendation:</w:t>
      </w:r>
      <w:r w:rsidR="766F3AAA" w:rsidRPr="69FCCD20">
        <w:rPr>
          <w:rFonts w:ascii="Times New Roman" w:hAnsi="Times New Roman" w:cs="Times New Roman"/>
          <w:b/>
          <w:bCs/>
          <w:color w:val="000000" w:themeColor="text1"/>
          <w:sz w:val="32"/>
          <w:szCs w:val="32"/>
        </w:rPr>
        <w:t xml:space="preserve"> </w:t>
      </w:r>
      <w:r w:rsidR="4F4AA855" w:rsidRPr="69FCCD20">
        <w:rPr>
          <w:rFonts w:ascii="Times New Roman" w:hAnsi="Times New Roman" w:cs="Times New Roman"/>
          <w:b/>
          <w:bCs/>
          <w:color w:val="C00000"/>
          <w:sz w:val="32"/>
          <w:szCs w:val="32"/>
        </w:rPr>
        <w:t>B</w:t>
      </w:r>
      <w:r w:rsidR="0D3FE2F5" w:rsidRPr="69FCCD20">
        <w:rPr>
          <w:rFonts w:ascii="Times New Roman" w:hAnsi="Times New Roman" w:cs="Times New Roman"/>
          <w:b/>
          <w:bCs/>
          <w:color w:val="C00000"/>
          <w:sz w:val="32"/>
          <w:szCs w:val="32"/>
        </w:rPr>
        <w:t>UY</w:t>
      </w:r>
    </w:p>
    <w:tbl>
      <w:tblPr>
        <w:tblW w:w="0" w:type="auto"/>
        <w:tblLook w:val="06A0" w:firstRow="1" w:lastRow="0" w:firstColumn="1" w:lastColumn="0" w:noHBand="1" w:noVBand="1"/>
      </w:tblPr>
      <w:tblGrid>
        <w:gridCol w:w="4155"/>
      </w:tblGrid>
      <w:tr w:rsidR="69FCCD20" w14:paraId="54090094" w14:textId="77777777" w:rsidTr="69FCCD20">
        <w:trPr>
          <w:trHeight w:val="285"/>
        </w:trPr>
        <w:tc>
          <w:tcPr>
            <w:tcW w:w="4155" w:type="dxa"/>
            <w:tcBorders>
              <w:top w:val="single" w:sz="8" w:space="0" w:color="auto"/>
              <w:left w:val="single" w:sz="8" w:space="0" w:color="auto"/>
              <w:bottom w:val="nil"/>
              <w:right w:val="single" w:sz="8" w:space="0" w:color="auto"/>
            </w:tcBorders>
            <w:tcMar>
              <w:top w:w="15" w:type="dxa"/>
              <w:left w:w="15" w:type="dxa"/>
              <w:right w:w="15" w:type="dxa"/>
            </w:tcMar>
            <w:vAlign w:val="bottom"/>
          </w:tcPr>
          <w:p w14:paraId="5179EA1F" w14:textId="7CA919B0"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Current Price (4/2/26): </w:t>
            </w:r>
            <w:r w:rsidRPr="69FCCD20">
              <w:rPr>
                <w:rFonts w:ascii="Aptos Narrow" w:eastAsia="Aptos Narrow" w:hAnsi="Aptos Narrow" w:cs="Aptos Narrow"/>
                <w:b/>
                <w:bCs/>
                <w:color w:val="000000" w:themeColor="text1"/>
                <w:sz w:val="20"/>
                <w:szCs w:val="20"/>
              </w:rPr>
              <w:t>$126.68</w:t>
            </w:r>
          </w:p>
        </w:tc>
      </w:tr>
      <w:tr w:rsidR="69FCCD20" w14:paraId="558D9ED2"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6B637077" w14:textId="671BD792"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Shares Outstanding: </w:t>
            </w:r>
            <w:r w:rsidRPr="69FCCD20">
              <w:rPr>
                <w:rFonts w:ascii="Aptos Narrow" w:eastAsia="Aptos Narrow" w:hAnsi="Aptos Narrow" w:cs="Aptos Narrow"/>
                <w:b/>
                <w:bCs/>
                <w:color w:val="000000" w:themeColor="text1"/>
                <w:sz w:val="20"/>
                <w:szCs w:val="20"/>
              </w:rPr>
              <w:t>1.26B</w:t>
            </w:r>
          </w:p>
        </w:tc>
      </w:tr>
      <w:tr w:rsidR="69FCCD20" w14:paraId="40FEDE83"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6AE21E4B" w14:textId="6EA4BBDE"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Market Capitalization: </w:t>
            </w:r>
            <w:r w:rsidRPr="69FCCD20">
              <w:rPr>
                <w:rFonts w:ascii="Aptos Narrow" w:eastAsia="Aptos Narrow" w:hAnsi="Aptos Narrow" w:cs="Aptos Narrow"/>
                <w:b/>
                <w:bCs/>
                <w:color w:val="000000" w:themeColor="text1"/>
                <w:sz w:val="20"/>
                <w:szCs w:val="20"/>
              </w:rPr>
              <w:t>$159.526B</w:t>
            </w:r>
          </w:p>
        </w:tc>
      </w:tr>
      <w:tr w:rsidR="69FCCD20" w14:paraId="7577F6D4"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5749517B" w14:textId="3403B26E"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P/E (TTM): </w:t>
            </w:r>
            <w:r w:rsidRPr="69FCCD20">
              <w:rPr>
                <w:rFonts w:ascii="Aptos Narrow" w:eastAsia="Aptos Narrow" w:hAnsi="Aptos Narrow" w:cs="Aptos Narrow"/>
                <w:b/>
                <w:bCs/>
                <w:color w:val="000000" w:themeColor="text1"/>
                <w:sz w:val="20"/>
                <w:szCs w:val="20"/>
              </w:rPr>
              <w:t>46.07</w:t>
            </w:r>
          </w:p>
        </w:tc>
      </w:tr>
      <w:tr w:rsidR="69FCCD20" w14:paraId="162E1335"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4CC474AA" w14:textId="140B01C0"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Forward P/E: </w:t>
            </w:r>
            <w:r w:rsidRPr="69FCCD20">
              <w:rPr>
                <w:rFonts w:ascii="Aptos Narrow" w:eastAsia="Aptos Narrow" w:hAnsi="Aptos Narrow" w:cs="Aptos Narrow"/>
                <w:b/>
                <w:bCs/>
                <w:color w:val="000000" w:themeColor="text1"/>
                <w:sz w:val="20"/>
                <w:szCs w:val="20"/>
              </w:rPr>
              <w:t>35.71</w:t>
            </w:r>
          </w:p>
        </w:tc>
      </w:tr>
      <w:tr w:rsidR="69FCCD20" w14:paraId="232978F5"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03562BF2" w14:textId="496A0650"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Net Debt to EBITDA: </w:t>
            </w:r>
            <w:r w:rsidRPr="69FCCD20">
              <w:rPr>
                <w:rFonts w:ascii="Aptos Narrow" w:eastAsia="Aptos Narrow" w:hAnsi="Aptos Narrow" w:cs="Aptos Narrow"/>
                <w:b/>
                <w:bCs/>
                <w:color w:val="000000" w:themeColor="text1"/>
                <w:sz w:val="20"/>
                <w:szCs w:val="20"/>
              </w:rPr>
              <w:t>-.003</w:t>
            </w:r>
          </w:p>
        </w:tc>
      </w:tr>
      <w:tr w:rsidR="69FCCD20" w14:paraId="7E5E5F03"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6210FF56" w14:textId="2DE09BDE"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1-Year Target Price: </w:t>
            </w:r>
            <w:r w:rsidRPr="69FCCD20">
              <w:rPr>
                <w:rFonts w:ascii="Aptos Narrow" w:eastAsia="Aptos Narrow" w:hAnsi="Aptos Narrow" w:cs="Aptos Narrow"/>
                <w:b/>
                <w:bCs/>
                <w:color w:val="000000" w:themeColor="text1"/>
                <w:sz w:val="20"/>
                <w:szCs w:val="20"/>
              </w:rPr>
              <w:t>170.20</w:t>
            </w:r>
          </w:p>
        </w:tc>
      </w:tr>
      <w:tr w:rsidR="69FCCD20" w14:paraId="5232540A" w14:textId="77777777" w:rsidTr="69FCCD20">
        <w:trPr>
          <w:trHeight w:val="285"/>
        </w:trPr>
        <w:tc>
          <w:tcPr>
            <w:tcW w:w="4155" w:type="dxa"/>
            <w:tcBorders>
              <w:top w:val="nil"/>
              <w:left w:val="single" w:sz="8" w:space="0" w:color="auto"/>
              <w:bottom w:val="nil"/>
              <w:right w:val="single" w:sz="8" w:space="0" w:color="auto"/>
            </w:tcBorders>
            <w:tcMar>
              <w:top w:w="15" w:type="dxa"/>
              <w:left w:w="15" w:type="dxa"/>
              <w:right w:w="15" w:type="dxa"/>
            </w:tcMar>
            <w:vAlign w:val="bottom"/>
          </w:tcPr>
          <w:p w14:paraId="1A0DA5E5" w14:textId="4804FD43"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3-Year Target Price: </w:t>
            </w:r>
            <w:r w:rsidRPr="69FCCD20">
              <w:rPr>
                <w:rFonts w:ascii="Aptos Narrow" w:eastAsia="Aptos Narrow" w:hAnsi="Aptos Narrow" w:cs="Aptos Narrow"/>
                <w:b/>
                <w:bCs/>
                <w:color w:val="000000" w:themeColor="text1"/>
                <w:sz w:val="20"/>
                <w:szCs w:val="20"/>
              </w:rPr>
              <w:t>261.82</w:t>
            </w:r>
          </w:p>
        </w:tc>
      </w:tr>
      <w:tr w:rsidR="69FCCD20" w14:paraId="3B9A01D0" w14:textId="77777777" w:rsidTr="69FCCD20">
        <w:trPr>
          <w:trHeight w:val="300"/>
        </w:trPr>
        <w:tc>
          <w:tcPr>
            <w:tcW w:w="4155" w:type="dxa"/>
            <w:tcBorders>
              <w:top w:val="nil"/>
              <w:left w:val="single" w:sz="8" w:space="0" w:color="auto"/>
              <w:bottom w:val="single" w:sz="8" w:space="0" w:color="auto"/>
              <w:right w:val="single" w:sz="8" w:space="0" w:color="auto"/>
            </w:tcBorders>
            <w:tcMar>
              <w:top w:w="15" w:type="dxa"/>
              <w:left w:w="15" w:type="dxa"/>
              <w:right w:w="15" w:type="dxa"/>
            </w:tcMar>
            <w:vAlign w:val="bottom"/>
          </w:tcPr>
          <w:p w14:paraId="0D65F126" w14:textId="63FFAC2F" w:rsidR="69FCCD20" w:rsidRDefault="69FCCD20" w:rsidP="69FCCD20">
            <w:pPr>
              <w:spacing w:after="0"/>
              <w:rPr>
                <w:rFonts w:ascii="Aptos Narrow" w:eastAsia="Aptos Narrow" w:hAnsi="Aptos Narrow" w:cs="Aptos Narrow"/>
                <w:b/>
                <w:bCs/>
                <w:color w:val="000000" w:themeColor="text1"/>
                <w:sz w:val="18"/>
                <w:szCs w:val="18"/>
              </w:rPr>
            </w:pPr>
            <w:r w:rsidRPr="69FCCD20">
              <w:rPr>
                <w:rFonts w:ascii="Aptos Narrow" w:eastAsia="Aptos Narrow" w:hAnsi="Aptos Narrow" w:cs="Aptos Narrow"/>
                <w:color w:val="000000" w:themeColor="text1"/>
                <w:sz w:val="20"/>
                <w:szCs w:val="20"/>
              </w:rPr>
              <w:t xml:space="preserve">Annualized 5-Yr Return: </w:t>
            </w:r>
            <w:r w:rsidRPr="69FCCD20">
              <w:rPr>
                <w:rFonts w:ascii="Aptos Narrow" w:eastAsia="Aptos Narrow" w:hAnsi="Aptos Narrow" w:cs="Aptos Narrow"/>
                <w:b/>
                <w:bCs/>
                <w:color w:val="000000" w:themeColor="text1"/>
                <w:sz w:val="20"/>
                <w:szCs w:val="20"/>
              </w:rPr>
              <w:t>14%</w:t>
            </w:r>
          </w:p>
        </w:tc>
      </w:tr>
    </w:tbl>
    <w:p w14:paraId="7EED0461" w14:textId="772456F1" w:rsidR="66D6855A" w:rsidRDefault="66D6855A" w:rsidP="69FCCD20">
      <w:pPr>
        <w:jc w:val="both"/>
        <w:rPr>
          <w:b/>
          <w:bCs/>
        </w:rPr>
      </w:pPr>
    </w:p>
    <w:p w14:paraId="1EC7F0B3" w14:textId="0E6CB5AD" w:rsidR="66D6855A" w:rsidRDefault="0E6A3AFF" w:rsidP="185F0203">
      <w:pPr>
        <w:jc w:val="both"/>
        <w:rPr>
          <w:b/>
          <w:bCs/>
        </w:rPr>
      </w:pPr>
      <w:r w:rsidRPr="69FCCD20">
        <w:rPr>
          <w:b/>
          <w:bCs/>
        </w:rPr>
        <w:t>Stock Price Graph (Previous 3 Years)</w:t>
      </w:r>
    </w:p>
    <w:p w14:paraId="3CB2C42A" w14:textId="34EF45D4" w:rsidR="00306236" w:rsidRDefault="09A1A485" w:rsidP="69FCCD20">
      <w:pPr>
        <w:spacing w:after="0"/>
        <w:jc w:val="both"/>
        <w:rPr>
          <w:rFonts w:ascii="Times New Roman" w:hAnsi="Times New Roman" w:cs="Times New Roman"/>
          <w:b/>
          <w:bCs/>
          <w:color w:val="000000" w:themeColor="text1"/>
          <w:sz w:val="32"/>
          <w:szCs w:val="32"/>
        </w:rPr>
      </w:pPr>
      <w:r>
        <w:rPr>
          <w:noProof/>
        </w:rPr>
        <w:drawing>
          <wp:inline distT="0" distB="0" distL="0" distR="0" wp14:anchorId="2FB6A646" wp14:editId="2C0A1574">
            <wp:extent cx="3200400" cy="876300"/>
            <wp:effectExtent l="0" t="0" r="0" b="0"/>
            <wp:docPr id="676347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7852" name="Picture 676347852"/>
                    <pic:cNvPicPr/>
                  </pic:nvPicPr>
                  <pic:blipFill>
                    <a:blip r:embed="rId11">
                      <a:extLst>
                        <a:ext uri="{28A0092B-C50C-407E-A947-70E740481C1C}">
                          <a14:useLocalDpi xmlns:a14="http://schemas.microsoft.com/office/drawing/2010/main"/>
                        </a:ext>
                      </a:extLst>
                    </a:blip>
                    <a:stretch>
                      <a:fillRect/>
                    </a:stretch>
                  </pic:blipFill>
                  <pic:spPr>
                    <a:xfrm>
                      <a:off x="0" y="0"/>
                      <a:ext cx="3200400" cy="876300"/>
                    </a:xfrm>
                    <a:prstGeom prst="rect">
                      <a:avLst/>
                    </a:prstGeom>
                  </pic:spPr>
                </pic:pic>
              </a:graphicData>
            </a:graphic>
          </wp:inline>
        </w:drawing>
      </w:r>
    </w:p>
    <w:p w14:paraId="7A1E8096" w14:textId="2E15A912" w:rsidR="00306236" w:rsidRDefault="0E4BCD91" w:rsidP="69FCCD20">
      <w:pPr>
        <w:spacing w:after="0"/>
        <w:jc w:val="both"/>
        <w:rPr>
          <w:rFonts w:ascii="Times New Roman" w:hAnsi="Times New Roman" w:cs="Times New Roman"/>
          <w:b/>
          <w:bCs/>
          <w:color w:val="000000" w:themeColor="text1"/>
          <w:sz w:val="32"/>
          <w:szCs w:val="32"/>
        </w:rPr>
      </w:pPr>
      <w:r w:rsidRPr="69FCCD20">
        <w:rPr>
          <w:rFonts w:ascii="Times New Roman" w:hAnsi="Times New Roman" w:cs="Times New Roman"/>
          <w:b/>
          <w:bCs/>
          <w:color w:val="000000" w:themeColor="text1"/>
          <w:sz w:val="32"/>
          <w:szCs w:val="32"/>
        </w:rPr>
        <w:t>Business Description</w:t>
      </w:r>
    </w:p>
    <w:p w14:paraId="3477943A" w14:textId="65408924" w:rsidR="5E4C679B" w:rsidRDefault="5E4C679B" w:rsidP="69FCCD20">
      <w:pPr>
        <w:spacing w:after="0"/>
        <w:jc w:val="both"/>
        <w:rPr>
          <w:rFonts w:ascii="Times New Roman" w:hAnsi="Times New Roman" w:cs="Times New Roman"/>
          <w:color w:val="000000" w:themeColor="text1"/>
        </w:rPr>
      </w:pPr>
      <w:r w:rsidRPr="69FCCD20">
        <w:rPr>
          <w:rFonts w:ascii="Times New Roman" w:hAnsi="Times New Roman" w:cs="Times New Roman"/>
          <w:color w:val="000000" w:themeColor="text1"/>
        </w:rPr>
        <w:t xml:space="preserve">Arista Networks (ANET) is a global leader in providing cloud networking solutions. The company primarily operates in the data center and campus networking industry, offering products such as high-performance network switches, routers, and software-defined networking solutions. Arista serves large-scale cloud service providers, enterprise data centers, and financial institutions, focusing on high-bandwidth </w:t>
      </w:r>
      <w:r w:rsidR="56D59356" w:rsidRPr="69FCCD20">
        <w:rPr>
          <w:rFonts w:ascii="Times New Roman" w:hAnsi="Times New Roman" w:cs="Times New Roman"/>
          <w:color w:val="000000" w:themeColor="text1"/>
        </w:rPr>
        <w:t xml:space="preserve">and </w:t>
      </w:r>
      <w:r w:rsidRPr="69FCCD20">
        <w:rPr>
          <w:rFonts w:ascii="Times New Roman" w:hAnsi="Times New Roman" w:cs="Times New Roman"/>
          <w:color w:val="000000" w:themeColor="text1"/>
        </w:rPr>
        <w:t>scalable</w:t>
      </w:r>
      <w:r w:rsidR="5C22B6A4" w:rsidRPr="69FCCD20">
        <w:rPr>
          <w:rFonts w:ascii="Times New Roman" w:hAnsi="Times New Roman" w:cs="Times New Roman"/>
          <w:color w:val="000000" w:themeColor="text1"/>
        </w:rPr>
        <w:t xml:space="preserve"> </w:t>
      </w:r>
      <w:r w:rsidRPr="69FCCD20">
        <w:rPr>
          <w:rFonts w:ascii="Times New Roman" w:hAnsi="Times New Roman" w:cs="Times New Roman"/>
          <w:color w:val="000000" w:themeColor="text1"/>
        </w:rPr>
        <w:t>architectures. Headquartered in Santa Clara, California, Arista operates through its advanced technology platforms, including its flagship Arista EOS</w:t>
      </w:r>
      <w:r w:rsidR="5A8B6AAA" w:rsidRPr="69FCCD20">
        <w:rPr>
          <w:rFonts w:ascii="Times New Roman" w:hAnsi="Times New Roman" w:cs="Times New Roman"/>
          <w:color w:val="000000" w:themeColor="text1"/>
        </w:rPr>
        <w:t xml:space="preserve"> and </w:t>
      </w:r>
      <w:proofErr w:type="spellStart"/>
      <w:r w:rsidR="5A8B6AAA" w:rsidRPr="69FCCD20">
        <w:rPr>
          <w:rFonts w:ascii="Times New Roman" w:hAnsi="Times New Roman" w:cs="Times New Roman"/>
          <w:color w:val="000000" w:themeColor="text1"/>
        </w:rPr>
        <w:t>CloudVision</w:t>
      </w:r>
      <w:proofErr w:type="spellEnd"/>
      <w:r w:rsidRPr="69FCCD20">
        <w:rPr>
          <w:rFonts w:ascii="Times New Roman" w:hAnsi="Times New Roman" w:cs="Times New Roman"/>
          <w:color w:val="000000" w:themeColor="text1"/>
        </w:rPr>
        <w:t>. The company is known for its commitment to improving network performance, reliability, and software-driven agility.</w:t>
      </w:r>
    </w:p>
    <w:p w14:paraId="40D3A029" w14:textId="5AD26047" w:rsidR="00306236" w:rsidRDefault="5D1DDFA4" w:rsidP="69FCCD20">
      <w:pPr>
        <w:spacing w:after="0"/>
        <w:jc w:val="both"/>
        <w:rPr>
          <w:rFonts w:ascii="Times New Roman" w:hAnsi="Times New Roman" w:cs="Times New Roman"/>
          <w:b/>
          <w:bCs/>
        </w:rPr>
      </w:pPr>
      <w:r w:rsidRPr="69FCCD20">
        <w:rPr>
          <w:rFonts w:ascii="Times New Roman" w:hAnsi="Times New Roman" w:cs="Times New Roman"/>
          <w:b/>
          <w:bCs/>
        </w:rPr>
        <w:t xml:space="preserve">Key </w:t>
      </w:r>
      <w:r w:rsidR="5ECF1F14" w:rsidRPr="69FCCD20">
        <w:rPr>
          <w:rFonts w:ascii="Times New Roman" w:hAnsi="Times New Roman" w:cs="Times New Roman"/>
          <w:b/>
          <w:bCs/>
        </w:rPr>
        <w:t>Sales</w:t>
      </w:r>
      <w:r w:rsidRPr="69FCCD20">
        <w:rPr>
          <w:rFonts w:ascii="Times New Roman" w:hAnsi="Times New Roman" w:cs="Times New Roman"/>
          <w:b/>
          <w:bCs/>
        </w:rPr>
        <w:t xml:space="preserve"> </w:t>
      </w:r>
      <w:r w:rsidR="18871DE5" w:rsidRPr="69FCCD20">
        <w:rPr>
          <w:rFonts w:ascii="Times New Roman" w:hAnsi="Times New Roman" w:cs="Times New Roman"/>
          <w:b/>
          <w:bCs/>
        </w:rPr>
        <w:t>Categories</w:t>
      </w:r>
    </w:p>
    <w:p w14:paraId="1EA61CFC" w14:textId="1DE8B090" w:rsidR="4FD9CFD5" w:rsidRDefault="407ACB5D" w:rsidP="69FCCD20">
      <w:pPr>
        <w:spacing w:after="0"/>
        <w:jc w:val="both"/>
        <w:rPr>
          <w:rFonts w:ascii="Times New Roman" w:eastAsia="Times New Roman" w:hAnsi="Times New Roman" w:cs="Times New Roman"/>
        </w:rPr>
      </w:pPr>
      <w:r w:rsidRPr="69FCCD20">
        <w:rPr>
          <w:rFonts w:ascii="Times New Roman" w:eastAsia="Times New Roman" w:hAnsi="Times New Roman" w:cs="Times New Roman"/>
        </w:rPr>
        <w:t xml:space="preserve">The Company operates exclusively within the Computer Networks reportable segment. Revenue is generated through two primary streams: the sale of high-performance Ethernet switching hardware and recurring maintenance and support services. </w:t>
      </w:r>
      <w:r w:rsidR="387506CE" w:rsidRPr="69FCCD20">
        <w:rPr>
          <w:rFonts w:ascii="Times New Roman" w:eastAsia="Times New Roman" w:hAnsi="Times New Roman" w:cs="Times New Roman"/>
        </w:rPr>
        <w:t xml:space="preserve">The </w:t>
      </w:r>
      <w:r w:rsidR="5D4B8460" w:rsidRPr="69FCCD20">
        <w:rPr>
          <w:rFonts w:ascii="Times New Roman" w:eastAsia="Times New Roman" w:hAnsi="Times New Roman" w:cs="Times New Roman"/>
        </w:rPr>
        <w:t>percentag</w:t>
      </w:r>
      <w:r w:rsidR="387506CE" w:rsidRPr="69FCCD20">
        <w:rPr>
          <w:rFonts w:ascii="Times New Roman" w:eastAsia="Times New Roman" w:hAnsi="Times New Roman" w:cs="Times New Roman"/>
        </w:rPr>
        <w:t xml:space="preserve">e </w:t>
      </w:r>
      <w:r w:rsidR="70FAABE1" w:rsidRPr="69FCCD20">
        <w:rPr>
          <w:rFonts w:ascii="Times New Roman" w:eastAsia="Times New Roman" w:hAnsi="Times New Roman" w:cs="Times New Roman"/>
        </w:rPr>
        <w:t>revenue coming from</w:t>
      </w:r>
      <w:r w:rsidR="4599900E" w:rsidRPr="69FCCD20">
        <w:rPr>
          <w:rFonts w:ascii="Times New Roman" w:eastAsia="Times New Roman" w:hAnsi="Times New Roman" w:cs="Times New Roman"/>
        </w:rPr>
        <w:t xml:space="preserve"> the two </w:t>
      </w:r>
      <w:r w:rsidR="121B88D5" w:rsidRPr="69FCCD20">
        <w:rPr>
          <w:rFonts w:ascii="Times New Roman" w:eastAsia="Times New Roman" w:hAnsi="Times New Roman" w:cs="Times New Roman"/>
        </w:rPr>
        <w:t>sales</w:t>
      </w:r>
      <w:r w:rsidR="4599900E" w:rsidRPr="69FCCD20">
        <w:rPr>
          <w:rFonts w:ascii="Times New Roman" w:eastAsia="Times New Roman" w:hAnsi="Times New Roman" w:cs="Times New Roman"/>
        </w:rPr>
        <w:t xml:space="preserve"> </w:t>
      </w:r>
      <w:r w:rsidR="121B88D5" w:rsidRPr="69FCCD20">
        <w:rPr>
          <w:rFonts w:ascii="Times New Roman" w:eastAsia="Times New Roman" w:hAnsi="Times New Roman" w:cs="Times New Roman"/>
        </w:rPr>
        <w:t>categories</w:t>
      </w:r>
      <w:r w:rsidR="4599900E" w:rsidRPr="69FCCD20">
        <w:rPr>
          <w:rFonts w:ascii="Times New Roman" w:eastAsia="Times New Roman" w:hAnsi="Times New Roman" w:cs="Times New Roman"/>
        </w:rPr>
        <w:t xml:space="preserve"> are</w:t>
      </w:r>
      <w:r w:rsidR="387506CE" w:rsidRPr="69FCCD20">
        <w:rPr>
          <w:rFonts w:ascii="Times New Roman" w:eastAsia="Times New Roman" w:hAnsi="Times New Roman" w:cs="Times New Roman"/>
        </w:rPr>
        <w:t xml:space="preserve"> as follows:</w:t>
      </w:r>
    </w:p>
    <w:p w14:paraId="178E09F9" w14:textId="633171F9" w:rsidR="4FD9CFD5" w:rsidRDefault="188E260C" w:rsidP="69FCCD20">
      <w:pPr>
        <w:spacing w:after="0"/>
        <w:jc w:val="both"/>
      </w:pPr>
      <w:r>
        <w:rPr>
          <w:noProof/>
        </w:rPr>
        <w:drawing>
          <wp:inline distT="0" distB="0" distL="0" distR="0" wp14:anchorId="3940549F" wp14:editId="60A3BDF3">
            <wp:extent cx="3124200" cy="1878239"/>
            <wp:effectExtent l="0" t="0" r="0" b="0"/>
            <wp:docPr id="513899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9789" name="Picture 513899789"/>
                    <pic:cNvPicPr/>
                  </pic:nvPicPr>
                  <pic:blipFill>
                    <a:blip r:embed="rId12">
                      <a:extLst>
                        <a:ext uri="{28A0092B-C50C-407E-A947-70E740481C1C}">
                          <a14:useLocalDpi xmlns:a14="http://schemas.microsoft.com/office/drawing/2010/main"/>
                        </a:ext>
                      </a:extLst>
                    </a:blip>
                    <a:stretch>
                      <a:fillRect/>
                    </a:stretch>
                  </pic:blipFill>
                  <pic:spPr>
                    <a:xfrm>
                      <a:off x="0" y="0"/>
                      <a:ext cx="3124200" cy="1878239"/>
                    </a:xfrm>
                    <a:prstGeom prst="rect">
                      <a:avLst/>
                    </a:prstGeom>
                  </pic:spPr>
                </pic:pic>
              </a:graphicData>
            </a:graphic>
          </wp:inline>
        </w:drawing>
      </w:r>
    </w:p>
    <w:p w14:paraId="7092989C" w14:textId="26035984" w:rsidR="4FD9CFD5" w:rsidRDefault="4FD9CFD5" w:rsidP="69FCCD20">
      <w:pPr>
        <w:spacing w:after="0"/>
        <w:jc w:val="both"/>
        <w:rPr>
          <w:rFonts w:ascii="Times New Roman" w:eastAsia="Times New Roman" w:hAnsi="Times New Roman" w:cs="Times New Roman"/>
        </w:rPr>
      </w:pPr>
    </w:p>
    <w:p w14:paraId="3C231C7B" w14:textId="17887BA1" w:rsidR="4FD9CFD5" w:rsidRDefault="5C14F7AA" w:rsidP="69FCCD20">
      <w:pPr>
        <w:spacing w:after="0"/>
        <w:jc w:val="both"/>
        <w:rPr>
          <w:rFonts w:ascii="Times New Roman" w:eastAsia="Times New Roman" w:hAnsi="Times New Roman" w:cs="Times New Roman"/>
        </w:rPr>
      </w:pPr>
      <w:r w:rsidRPr="69FCCD20">
        <w:rPr>
          <w:rFonts w:ascii="Times New Roman" w:eastAsia="Times New Roman" w:hAnsi="Times New Roman" w:cs="Times New Roman"/>
        </w:rPr>
        <w:t xml:space="preserve">The revenue breakout for the two </w:t>
      </w:r>
      <w:r w:rsidR="54C099DA" w:rsidRPr="69FCCD20">
        <w:rPr>
          <w:rFonts w:ascii="Times New Roman" w:eastAsia="Times New Roman" w:hAnsi="Times New Roman" w:cs="Times New Roman"/>
        </w:rPr>
        <w:t xml:space="preserve">sales categories </w:t>
      </w:r>
      <w:r w:rsidRPr="69FCCD20">
        <w:rPr>
          <w:rFonts w:ascii="Times New Roman" w:eastAsia="Times New Roman" w:hAnsi="Times New Roman" w:cs="Times New Roman"/>
        </w:rPr>
        <w:t>over the previous three years are as follows:</w:t>
      </w:r>
    </w:p>
    <w:p w14:paraId="6DFF08E8" w14:textId="25FDAF0F" w:rsidR="4FD9CFD5" w:rsidRDefault="12D65BC3" w:rsidP="69FCCD20">
      <w:pPr>
        <w:spacing w:after="0"/>
        <w:jc w:val="both"/>
      </w:pPr>
      <w:r>
        <w:rPr>
          <w:noProof/>
        </w:rPr>
        <w:drawing>
          <wp:inline distT="0" distB="0" distL="0" distR="0" wp14:anchorId="72C9438F" wp14:editId="21A30824">
            <wp:extent cx="3105339" cy="1866900"/>
            <wp:effectExtent l="0" t="0" r="0" b="0"/>
            <wp:docPr id="322007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7829" name="Picture 322007829"/>
                    <pic:cNvPicPr/>
                  </pic:nvPicPr>
                  <pic:blipFill>
                    <a:blip r:embed="rId13">
                      <a:extLst>
                        <a:ext uri="{28A0092B-C50C-407E-A947-70E740481C1C}">
                          <a14:useLocalDpi xmlns:a14="http://schemas.microsoft.com/office/drawing/2010/main"/>
                        </a:ext>
                      </a:extLst>
                    </a:blip>
                    <a:stretch>
                      <a:fillRect/>
                    </a:stretch>
                  </pic:blipFill>
                  <pic:spPr>
                    <a:xfrm>
                      <a:off x="0" y="0"/>
                      <a:ext cx="3105339" cy="1866900"/>
                    </a:xfrm>
                    <a:prstGeom prst="rect">
                      <a:avLst/>
                    </a:prstGeom>
                  </pic:spPr>
                </pic:pic>
              </a:graphicData>
            </a:graphic>
          </wp:inline>
        </w:drawing>
      </w:r>
    </w:p>
    <w:p w14:paraId="38203A2A" w14:textId="11E86A31" w:rsidR="4FD9CFD5" w:rsidRDefault="4FD9CFD5" w:rsidP="69FCCD20">
      <w:pPr>
        <w:spacing w:after="0"/>
        <w:jc w:val="both"/>
        <w:rPr>
          <w:rFonts w:ascii="Times New Roman" w:eastAsia="Times New Roman" w:hAnsi="Times New Roman" w:cs="Times New Roman"/>
        </w:rPr>
      </w:pPr>
    </w:p>
    <w:p w14:paraId="2BBCA6E1" w14:textId="53E1D213" w:rsidR="4FD9CFD5" w:rsidRDefault="30EFBF5B" w:rsidP="69FCCD20">
      <w:pPr>
        <w:spacing w:after="0"/>
        <w:jc w:val="both"/>
        <w:rPr>
          <w:rFonts w:ascii="Times New Roman" w:eastAsia="Times New Roman" w:hAnsi="Times New Roman" w:cs="Times New Roman"/>
        </w:rPr>
      </w:pPr>
      <w:r w:rsidRPr="69FCCD20">
        <w:rPr>
          <w:rFonts w:ascii="Times New Roman" w:eastAsia="Times New Roman" w:hAnsi="Times New Roman" w:cs="Times New Roman"/>
        </w:rPr>
        <w:t xml:space="preserve">The </w:t>
      </w:r>
      <w:r w:rsidR="225C6122" w:rsidRPr="69FCCD20">
        <w:rPr>
          <w:rFonts w:ascii="Times New Roman" w:eastAsia="Times New Roman" w:hAnsi="Times New Roman" w:cs="Times New Roman"/>
        </w:rPr>
        <w:t>gross</w:t>
      </w:r>
      <w:r w:rsidRPr="69FCCD20">
        <w:rPr>
          <w:rFonts w:ascii="Times New Roman" w:eastAsia="Times New Roman" w:hAnsi="Times New Roman" w:cs="Times New Roman"/>
        </w:rPr>
        <w:t xml:space="preserve"> margin breakout</w:t>
      </w:r>
      <w:r w:rsidR="165728D3" w:rsidRPr="69FCCD20">
        <w:rPr>
          <w:rFonts w:ascii="Times New Roman" w:eastAsia="Times New Roman" w:hAnsi="Times New Roman" w:cs="Times New Roman"/>
        </w:rPr>
        <w:t xml:space="preserve"> for the two </w:t>
      </w:r>
      <w:r w:rsidR="25FD108F" w:rsidRPr="69FCCD20">
        <w:rPr>
          <w:rFonts w:ascii="Times New Roman" w:eastAsia="Times New Roman" w:hAnsi="Times New Roman" w:cs="Times New Roman"/>
        </w:rPr>
        <w:t>sales categories</w:t>
      </w:r>
      <w:r w:rsidR="165728D3" w:rsidRPr="69FCCD20">
        <w:rPr>
          <w:rFonts w:ascii="Times New Roman" w:eastAsia="Times New Roman" w:hAnsi="Times New Roman" w:cs="Times New Roman"/>
        </w:rPr>
        <w:t xml:space="preserve"> over the previous three years are as follows:</w:t>
      </w:r>
    </w:p>
    <w:p w14:paraId="3E88B163" w14:textId="785EF018" w:rsidR="4FD9CFD5" w:rsidRDefault="7F1687B9" w:rsidP="69FCCD20">
      <w:pPr>
        <w:spacing w:after="0"/>
        <w:jc w:val="both"/>
        <w:sectPr w:rsidR="4FD9CFD5" w:rsidSect="006832C3">
          <w:footerReference w:type="default" r:id="rId14"/>
          <w:pgSz w:w="12240" w:h="15840"/>
          <w:pgMar w:top="720" w:right="720" w:bottom="720" w:left="720" w:header="720" w:footer="720" w:gutter="0"/>
          <w:cols w:num="2" w:space="720"/>
          <w:docGrid w:linePitch="360"/>
        </w:sectPr>
      </w:pPr>
      <w:r>
        <w:rPr>
          <w:noProof/>
        </w:rPr>
        <w:drawing>
          <wp:inline distT="0" distB="0" distL="0" distR="0" wp14:anchorId="6FFBE7A4" wp14:editId="264CB550">
            <wp:extent cx="3086100" cy="1855334"/>
            <wp:effectExtent l="0" t="0" r="0" b="0"/>
            <wp:docPr id="1084058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8137" name="Picture 1084058137"/>
                    <pic:cNvPicPr/>
                  </pic:nvPicPr>
                  <pic:blipFill>
                    <a:blip r:embed="rId15">
                      <a:extLst>
                        <a:ext uri="{28A0092B-C50C-407E-A947-70E740481C1C}">
                          <a14:useLocalDpi xmlns:a14="http://schemas.microsoft.com/office/drawing/2010/main"/>
                        </a:ext>
                      </a:extLst>
                    </a:blip>
                    <a:stretch>
                      <a:fillRect/>
                    </a:stretch>
                  </pic:blipFill>
                  <pic:spPr>
                    <a:xfrm>
                      <a:off x="0" y="0"/>
                      <a:ext cx="3086100" cy="1855334"/>
                    </a:xfrm>
                    <a:prstGeom prst="rect">
                      <a:avLst/>
                    </a:prstGeom>
                  </pic:spPr>
                </pic:pic>
              </a:graphicData>
            </a:graphic>
          </wp:inline>
        </w:drawing>
      </w:r>
    </w:p>
    <w:p w14:paraId="3CE24408" w14:textId="513E9B54" w:rsidR="04C2AE60" w:rsidRDefault="04C2AE60" w:rsidP="185F0203">
      <w:pPr>
        <w:jc w:val="both"/>
        <w:rPr>
          <w:rFonts w:ascii="Times New Roman" w:hAnsi="Times New Roman" w:cs="Times New Roman"/>
          <w:b/>
          <w:bCs/>
          <w:color w:val="000000" w:themeColor="text1"/>
        </w:rPr>
      </w:pPr>
      <w:r w:rsidRPr="28D90181">
        <w:rPr>
          <w:rFonts w:ascii="Times New Roman" w:hAnsi="Times New Roman" w:cs="Times New Roman"/>
          <w:b/>
          <w:bCs/>
          <w:color w:val="000000" w:themeColor="text1"/>
          <w:u w:val="single"/>
        </w:rPr>
        <w:lastRenderedPageBreak/>
        <w:t>Competitive Market</w:t>
      </w:r>
    </w:p>
    <w:p w14:paraId="24C0690F" w14:textId="1C7E3141" w:rsidR="624B3787" w:rsidRDefault="624B3787" w:rsidP="28D90181">
      <w:pPr>
        <w:jc w:val="both"/>
        <w:rPr>
          <w:rFonts w:ascii="Times New Roman" w:hAnsi="Times New Roman" w:cs="Times New Roman"/>
          <w:color w:val="000000" w:themeColor="text1"/>
        </w:rPr>
      </w:pPr>
      <w:r w:rsidRPr="28D90181">
        <w:rPr>
          <w:rFonts w:ascii="Times New Roman" w:eastAsia="Times New Roman" w:hAnsi="Times New Roman" w:cs="Times New Roman"/>
        </w:rPr>
        <w:t>Arista Networks operates in a highly competitive networking market, facing strong competitors such as Cisco, Juniper, and Hewlett Packard Enterprise. These competitors offer broad networking solutions, often with a heavier focus on legacy enterprise hardware. In contrast, Arista differentiates itself by providing high-performance, software-driven cloud networking solutions that emphasize programmability, low latency, and scalability, while still maintaining a competitive portfolio of data center and enterprise networking products.</w:t>
      </w:r>
    </w:p>
    <w:p w14:paraId="787C06B1" w14:textId="0BC91EFC" w:rsidR="624B3787" w:rsidRDefault="624B3787" w:rsidP="28D90181">
      <w:pPr>
        <w:spacing w:before="240" w:after="240"/>
        <w:jc w:val="both"/>
        <w:rPr>
          <w:rFonts w:ascii="Times New Roman" w:hAnsi="Times New Roman" w:cs="Times New Roman"/>
          <w:b/>
          <w:bCs/>
          <w:color w:val="000000" w:themeColor="text1"/>
          <w:u w:val="single"/>
        </w:rPr>
      </w:pPr>
      <w:r w:rsidRPr="28D90181">
        <w:rPr>
          <w:b/>
          <w:bCs/>
          <w:color w:val="000000" w:themeColor="text1"/>
          <w:u w:val="single"/>
        </w:rPr>
        <w:t>Arista’s Strategy</w:t>
      </w:r>
    </w:p>
    <w:p w14:paraId="3A3E1149" w14:textId="59E27EDD" w:rsidR="624B3787" w:rsidRDefault="624B3787" w:rsidP="28D90181">
      <w:pPr>
        <w:spacing w:before="240" w:after="240"/>
        <w:jc w:val="both"/>
      </w:pPr>
      <w:r w:rsidRPr="28D90181">
        <w:rPr>
          <w:rFonts w:ascii="Times New Roman" w:eastAsia="Times New Roman" w:hAnsi="Times New Roman" w:cs="Times New Roman"/>
        </w:rPr>
        <w:t>Arista Networks’ strategy focuses on delivering high-performance, programmable networking solutions through continuous innovation and operational excellence. The company emphasizes software-driven approaches, expanding its cloud networking portfolio, and enhancing its direct relationships with enterprise and cloud customers to drive growth, maintain competitive differentiation, and ensure customer satisfaction.</w:t>
      </w:r>
    </w:p>
    <w:p w14:paraId="41C789E8" w14:textId="7B8DB7D5" w:rsidR="1019A934" w:rsidRDefault="1019A934" w:rsidP="566F7760">
      <w:pPr>
        <w:jc w:val="both"/>
        <w:rPr>
          <w:rFonts w:ascii="Times New Roman" w:hAnsi="Times New Roman" w:cs="Times New Roman"/>
          <w:b/>
          <w:bCs/>
          <w:color w:val="000000" w:themeColor="text1"/>
          <w:u w:val="single"/>
        </w:rPr>
      </w:pPr>
      <w:r w:rsidRPr="566F7760">
        <w:rPr>
          <w:rFonts w:ascii="Times New Roman" w:hAnsi="Times New Roman" w:cs="Times New Roman"/>
          <w:b/>
          <w:bCs/>
          <w:color w:val="000000" w:themeColor="text1"/>
          <w:u w:val="single"/>
        </w:rPr>
        <w:t>Industry Analysis</w:t>
      </w:r>
      <w:r w:rsidR="0B53E818" w:rsidRPr="566F7760">
        <w:rPr>
          <w:rFonts w:ascii="Times New Roman" w:hAnsi="Times New Roman" w:cs="Times New Roman"/>
          <w:b/>
          <w:bCs/>
          <w:color w:val="000000" w:themeColor="text1"/>
          <w:u w:val="single"/>
        </w:rPr>
        <w:t xml:space="preserve"> (Porter’s Five Forces)</w:t>
      </w:r>
    </w:p>
    <w:p w14:paraId="20989D55" w14:textId="44FA4E20" w:rsidR="0B53E818" w:rsidRDefault="0B53E818" w:rsidP="28D90181">
      <w:pPr>
        <w:jc w:val="both"/>
        <w:rPr>
          <w:rFonts w:ascii="Times New Roman" w:hAnsi="Times New Roman" w:cs="Times New Roman"/>
          <w:color w:val="000000" w:themeColor="text1"/>
        </w:rPr>
      </w:pPr>
      <w:r w:rsidRPr="28D90181">
        <w:rPr>
          <w:rFonts w:ascii="Times New Roman" w:hAnsi="Times New Roman" w:cs="Times New Roman"/>
          <w:b/>
          <w:bCs/>
          <w:color w:val="000000" w:themeColor="text1"/>
        </w:rPr>
        <w:t>Threat of New Entrants (Low):</w:t>
      </w:r>
      <w:r w:rsidRPr="28D90181">
        <w:rPr>
          <w:rFonts w:ascii="Times New Roman" w:hAnsi="Times New Roman" w:cs="Times New Roman"/>
          <w:color w:val="000000" w:themeColor="text1"/>
        </w:rPr>
        <w:t xml:space="preserve"> </w:t>
      </w:r>
      <w:r w:rsidR="3D455B86" w:rsidRPr="28D90181">
        <w:rPr>
          <w:rFonts w:ascii="Times New Roman" w:eastAsia="Times New Roman" w:hAnsi="Times New Roman" w:cs="Times New Roman"/>
        </w:rPr>
        <w:t xml:space="preserve">The networking industry presents high barriers to entry for several reasons. First, developing high-performance, cloud-scale networking hardware and software requires substantial capital investment in R&amp;D, manufacturing, and engineering talent. Second, Arista benefits from strong brand recognition and a reputation for innovation in data </w:t>
      </w:r>
      <w:r w:rsidR="14213875" w:rsidRPr="28D90181">
        <w:rPr>
          <w:rFonts w:ascii="Times New Roman" w:eastAsia="Times New Roman" w:hAnsi="Times New Roman" w:cs="Times New Roman"/>
        </w:rPr>
        <w:t>centers</w:t>
      </w:r>
      <w:r w:rsidR="3D455B86" w:rsidRPr="28D90181">
        <w:rPr>
          <w:rFonts w:ascii="Times New Roman" w:eastAsia="Times New Roman" w:hAnsi="Times New Roman" w:cs="Times New Roman"/>
        </w:rPr>
        <w:t xml:space="preserve"> and cloud networking. Third, networking products must meet rigorous performance, reliability, and compliance standards. Finally, Arista’s deep relationships with enterprise and cloud customers create a loyal customer base that is difficult for new entrants to penetrate.</w:t>
      </w:r>
    </w:p>
    <w:p w14:paraId="49501581" w14:textId="10B84C15" w:rsidR="6AF9B620" w:rsidRDefault="25A663C8" w:rsidP="28D90181">
      <w:pPr>
        <w:jc w:val="both"/>
        <w:rPr>
          <w:rFonts w:ascii="Times New Roman" w:hAnsi="Times New Roman" w:cs="Times New Roman"/>
          <w:color w:val="000000" w:themeColor="text1"/>
        </w:rPr>
      </w:pPr>
      <w:r w:rsidRPr="28D90181">
        <w:rPr>
          <w:rFonts w:ascii="Times New Roman" w:hAnsi="Times New Roman" w:cs="Times New Roman"/>
          <w:b/>
          <w:bCs/>
          <w:color w:val="000000" w:themeColor="text1"/>
        </w:rPr>
        <w:t>Bargaining</w:t>
      </w:r>
      <w:r w:rsidR="5B81C92E" w:rsidRPr="28D90181">
        <w:rPr>
          <w:rFonts w:ascii="Times New Roman" w:hAnsi="Times New Roman" w:cs="Times New Roman"/>
          <w:b/>
          <w:bCs/>
          <w:color w:val="000000" w:themeColor="text1"/>
        </w:rPr>
        <w:t xml:space="preserve"> </w:t>
      </w:r>
      <w:r w:rsidRPr="28D90181">
        <w:rPr>
          <w:rFonts w:ascii="Times New Roman" w:hAnsi="Times New Roman" w:cs="Times New Roman"/>
          <w:b/>
          <w:bCs/>
          <w:color w:val="000000" w:themeColor="text1"/>
        </w:rPr>
        <w:t xml:space="preserve">Power of Suppliers (Moderate): </w:t>
      </w:r>
      <w:r w:rsidR="081D087B" w:rsidRPr="28D90181">
        <w:rPr>
          <w:rFonts w:ascii="Times New Roman" w:eastAsia="Times New Roman" w:hAnsi="Times New Roman" w:cs="Times New Roman"/>
        </w:rPr>
        <w:t>Arista Networks relies on specialized components, such as high-performance silicon chips, optics, and networking hardware, which are sourced from a limited pool of suppliers. Global supply chain constraints, including semiconductor shortages, can increase supplier leverage. However, Arista mitigates this risk through strategic partnerships, long-term supply agreements, and by designing its own software-driven platforms that maximize flexibility across different hardware components.</w:t>
      </w:r>
    </w:p>
    <w:p w14:paraId="6BFF0202" w14:textId="0986EEAF" w:rsidR="59F00F3A" w:rsidRDefault="59F00F3A" w:rsidP="28D90181">
      <w:pPr>
        <w:spacing w:before="240" w:after="240"/>
        <w:jc w:val="both"/>
        <w:rPr>
          <w:rFonts w:ascii="Times New Roman" w:hAnsi="Times New Roman" w:cs="Times New Roman"/>
          <w:color w:val="000000" w:themeColor="text1"/>
        </w:rPr>
      </w:pPr>
      <w:r w:rsidRPr="28D90181">
        <w:rPr>
          <w:rFonts w:ascii="Times New Roman" w:hAnsi="Times New Roman" w:cs="Times New Roman"/>
          <w:b/>
          <w:bCs/>
          <w:color w:val="000000" w:themeColor="text1"/>
        </w:rPr>
        <w:t xml:space="preserve">Bargaining Power of Buyers (Moderate to High): </w:t>
      </w:r>
      <w:r w:rsidR="2D24E4E6" w:rsidRPr="28D90181">
        <w:rPr>
          <w:rFonts w:ascii="Times New Roman" w:eastAsia="Times New Roman" w:hAnsi="Times New Roman" w:cs="Times New Roman"/>
        </w:rPr>
        <w:t xml:space="preserve">Arista Networks’ buyers can be grouped into two primary categories: (1) large cloud providers and (2) enterprise customers. Cloud providers purchase at </w:t>
      </w:r>
      <w:bookmarkStart w:id="0" w:name="_Int_n1wsvcmX"/>
      <w:r w:rsidR="2D24E4E6" w:rsidRPr="28D90181">
        <w:rPr>
          <w:rFonts w:ascii="Times New Roman" w:eastAsia="Times New Roman" w:hAnsi="Times New Roman" w:cs="Times New Roman"/>
        </w:rPr>
        <w:t>significant</w:t>
      </w:r>
      <w:bookmarkEnd w:id="0"/>
      <w:r w:rsidR="2D24E4E6" w:rsidRPr="28D90181">
        <w:rPr>
          <w:rFonts w:ascii="Times New Roman" w:eastAsia="Times New Roman" w:hAnsi="Times New Roman" w:cs="Times New Roman"/>
        </w:rPr>
        <w:t xml:space="preserve"> scale, are highly sophisticated, and often negotiate aggressively on price and performance, giving them substantial bargaining power. Enterprise customers, while typically purchasing in smaller volumes, are still well-informed and can compare solutions across multiple vendors.</w:t>
      </w:r>
    </w:p>
    <w:p w14:paraId="496280DA" w14:textId="5BE8F914" w:rsidR="59F00F3A" w:rsidRDefault="2D24E4E6" w:rsidP="28D90181">
      <w:pPr>
        <w:spacing w:before="240" w:after="240"/>
        <w:jc w:val="both"/>
      </w:pPr>
      <w:r w:rsidRPr="28D90181">
        <w:rPr>
          <w:rFonts w:ascii="Times New Roman" w:eastAsia="Times New Roman" w:hAnsi="Times New Roman" w:cs="Times New Roman"/>
        </w:rPr>
        <w:t>However, Arista mitigates buyer power through its differentiated, software-driven networking solutions, which offer high performance, scalability, and programmability. These features create switching costs and reduce price sensitivity, particularly for customers that rely on Arista’s platforms for mission-critical data center and cloud operations.</w:t>
      </w:r>
    </w:p>
    <w:p w14:paraId="4144DBBB" w14:textId="2807BE75" w:rsidR="5A0C70DB" w:rsidRDefault="5A0C70DB" w:rsidP="28D90181">
      <w:pPr>
        <w:jc w:val="both"/>
        <w:rPr>
          <w:rFonts w:ascii="Times New Roman" w:hAnsi="Times New Roman" w:cs="Times New Roman"/>
          <w:color w:val="000000" w:themeColor="text1"/>
        </w:rPr>
      </w:pPr>
      <w:r w:rsidRPr="28D90181">
        <w:rPr>
          <w:rFonts w:ascii="Times New Roman" w:hAnsi="Times New Roman" w:cs="Times New Roman"/>
          <w:b/>
          <w:bCs/>
          <w:color w:val="000000" w:themeColor="text1"/>
        </w:rPr>
        <w:t xml:space="preserve">Threat of Substitutes (Low): </w:t>
      </w:r>
      <w:r w:rsidR="1FC3FBBE" w:rsidRPr="28D90181">
        <w:rPr>
          <w:rFonts w:ascii="Times New Roman" w:eastAsia="Times New Roman" w:hAnsi="Times New Roman" w:cs="Times New Roman"/>
        </w:rPr>
        <w:t xml:space="preserve">Networking infrastructure is essential for modern data centers, cloud computing, and enterprise operations, leaving few direct substitutes for Arista Networks’ core offerings. While alternative approaches such as software-defined networking overlays or white-box hardware solutions exist, these options often still rely on high-performance switching and routing infrastructure. The primary threat comes from technological innovation that could shift how networks are built and managed; however, Arista has consistently been a </w:t>
      </w:r>
      <w:r w:rsidR="1FC3FBBE" w:rsidRPr="28D90181">
        <w:rPr>
          <w:rFonts w:ascii="Times New Roman" w:eastAsia="Times New Roman" w:hAnsi="Times New Roman" w:cs="Times New Roman"/>
        </w:rPr>
        <w:lastRenderedPageBreak/>
        <w:t xml:space="preserve">leader in innovation, particularly with its software-driven and cloud-focused networking solutions, helping it </w:t>
      </w:r>
      <w:bookmarkStart w:id="1" w:name="_Int_R8ilxmJG"/>
      <w:r w:rsidR="1FC3FBBE" w:rsidRPr="28D90181">
        <w:rPr>
          <w:rFonts w:ascii="Times New Roman" w:eastAsia="Times New Roman" w:hAnsi="Times New Roman" w:cs="Times New Roman"/>
        </w:rPr>
        <w:t>stay</w:t>
      </w:r>
      <w:bookmarkEnd w:id="1"/>
      <w:r w:rsidR="1FC3FBBE" w:rsidRPr="28D90181">
        <w:rPr>
          <w:rFonts w:ascii="Times New Roman" w:eastAsia="Times New Roman" w:hAnsi="Times New Roman" w:cs="Times New Roman"/>
        </w:rPr>
        <w:t xml:space="preserve"> ahead of potential substitutes.</w:t>
      </w:r>
    </w:p>
    <w:p w14:paraId="6A03D1BA" w14:textId="614D2C2B" w:rsidR="202EB8C5" w:rsidRDefault="2A8088D8" w:rsidP="28D90181">
      <w:pPr>
        <w:jc w:val="both"/>
        <w:rPr>
          <w:rFonts w:ascii="Times New Roman" w:hAnsi="Times New Roman" w:cs="Times New Roman"/>
          <w:color w:val="000000" w:themeColor="text1"/>
        </w:rPr>
      </w:pPr>
      <w:r w:rsidRPr="28D90181">
        <w:rPr>
          <w:rFonts w:ascii="Times New Roman" w:hAnsi="Times New Roman" w:cs="Times New Roman"/>
          <w:b/>
          <w:bCs/>
          <w:color w:val="000000" w:themeColor="text1"/>
        </w:rPr>
        <w:t>Industry Rivalry (</w:t>
      </w:r>
      <w:r w:rsidR="610E5D8D" w:rsidRPr="28D90181">
        <w:rPr>
          <w:rFonts w:ascii="Times New Roman" w:hAnsi="Times New Roman" w:cs="Times New Roman"/>
          <w:b/>
          <w:bCs/>
          <w:color w:val="000000" w:themeColor="text1"/>
        </w:rPr>
        <w:t>Moderate</w:t>
      </w:r>
      <w:r w:rsidRPr="28D90181">
        <w:rPr>
          <w:rFonts w:ascii="Times New Roman" w:hAnsi="Times New Roman" w:cs="Times New Roman"/>
          <w:b/>
          <w:bCs/>
          <w:color w:val="000000" w:themeColor="text1"/>
        </w:rPr>
        <w:t xml:space="preserve">): </w:t>
      </w:r>
      <w:r w:rsidR="1A8B1869" w:rsidRPr="28D90181">
        <w:rPr>
          <w:rFonts w:ascii="Times New Roman" w:eastAsia="Times New Roman" w:hAnsi="Times New Roman" w:cs="Times New Roman"/>
        </w:rPr>
        <w:t>Arista Networks operates in a highly competitive industry, facing key competitors such as Cisco, Juniper Networks, and Hewlett Packard Enterprise. These companies offer similar networking solutions and serve many of the same enterprise and cloud customers, leading to intense competition on pricing, performance, and service. Additionally, there is significant pressure to innovate, as advancements in speed, scalability, and software capabilities are critical factors that differentiate competitors in the networking market.</w:t>
      </w:r>
    </w:p>
    <w:p w14:paraId="3A2A29FF" w14:textId="333D6597" w:rsidR="185F0203" w:rsidRDefault="185F0203" w:rsidP="185F0203">
      <w:pPr>
        <w:jc w:val="both"/>
        <w:rPr>
          <w:rFonts w:ascii="Times New Roman" w:hAnsi="Times New Roman" w:cs="Times New Roman"/>
          <w:color w:val="000000" w:themeColor="text1"/>
        </w:rPr>
      </w:pPr>
    </w:p>
    <w:p w14:paraId="52CC1D30" w14:textId="76FBBFF6" w:rsidR="2EF2390D" w:rsidRDefault="6C5782DA" w:rsidP="17C2418E">
      <w:pPr>
        <w:jc w:val="both"/>
        <w:rPr>
          <w:rFonts w:ascii="Times New Roman" w:hAnsi="Times New Roman" w:cs="Times New Roman"/>
          <w:b/>
          <w:bCs/>
          <w:color w:val="000000" w:themeColor="text1"/>
          <w:u w:val="single"/>
        </w:rPr>
      </w:pPr>
      <w:r w:rsidRPr="0B7BC580">
        <w:rPr>
          <w:rFonts w:ascii="Times New Roman" w:hAnsi="Times New Roman" w:cs="Times New Roman"/>
          <w:b/>
          <w:bCs/>
          <w:color w:val="000000" w:themeColor="text1"/>
          <w:u w:val="single"/>
        </w:rPr>
        <w:t>Thes</w:t>
      </w:r>
      <w:r w:rsidR="7D0D9C7C" w:rsidRPr="0B7BC580">
        <w:rPr>
          <w:rFonts w:ascii="Times New Roman" w:hAnsi="Times New Roman" w:cs="Times New Roman"/>
          <w:b/>
          <w:bCs/>
          <w:color w:val="000000" w:themeColor="text1"/>
          <w:u w:val="single"/>
        </w:rPr>
        <w:t>e</w:t>
      </w:r>
      <w:r w:rsidRPr="0B7BC580">
        <w:rPr>
          <w:rFonts w:ascii="Times New Roman" w:hAnsi="Times New Roman" w:cs="Times New Roman"/>
          <w:b/>
          <w:bCs/>
          <w:color w:val="000000" w:themeColor="text1"/>
          <w:u w:val="single"/>
        </w:rPr>
        <w:t>s</w:t>
      </w:r>
    </w:p>
    <w:p w14:paraId="15842E73" w14:textId="32E6ABD9" w:rsidR="33038C86" w:rsidRDefault="569ADABD" w:rsidP="0B7BC580">
      <w:pPr>
        <w:spacing w:before="240" w:after="240"/>
        <w:jc w:val="both"/>
        <w:rPr>
          <w:rFonts w:ascii="Times New Roman" w:eastAsia="Times New Roman" w:hAnsi="Times New Roman" w:cs="Times New Roman"/>
          <w:b/>
          <w:bCs/>
        </w:rPr>
      </w:pPr>
      <w:r w:rsidRPr="0B7BC580">
        <w:rPr>
          <w:b/>
          <w:bCs/>
        </w:rPr>
        <w:t>Strong moat driven by high switching costs:</w:t>
      </w:r>
      <w:r w:rsidR="77355D72" w:rsidRPr="0B7BC580">
        <w:rPr>
          <w:b/>
          <w:bCs/>
        </w:rPr>
        <w:t xml:space="preserve"> </w:t>
      </w:r>
      <w:r w:rsidR="77355D72" w:rsidRPr="0B7BC580">
        <w:rPr>
          <w:rFonts w:ascii="Times New Roman" w:eastAsia="Times New Roman" w:hAnsi="Times New Roman" w:cs="Times New Roman"/>
        </w:rPr>
        <w:t>Arista Networks operates in the high-performance networking segment, where customers depend on reliable, scalable, and software-driven infrastructure. Switching to a competitor is not just a matter of changing hardware; it requires retraining staff, reconfiguring network architecture, and ensuring software and operational compatibility. This creates substantial switching costs that protect Arista’s customer base and give the company a durable competitive moat. Large cloud providers and enterprises that integrate Arista’s solutions deeply into their data centers are especially locked in, as disruption could negatively impact performance and uptime.</w:t>
      </w:r>
    </w:p>
    <w:p w14:paraId="65B72582" w14:textId="4F5A07EF" w:rsidR="33038C86" w:rsidRDefault="77355D72" w:rsidP="0B7BC580">
      <w:pPr>
        <w:spacing w:before="240" w:after="240"/>
        <w:jc w:val="both"/>
      </w:pPr>
      <w:r w:rsidRPr="0B7BC580">
        <w:rPr>
          <w:rFonts w:ascii="Times New Roman" w:eastAsia="Times New Roman" w:hAnsi="Times New Roman" w:cs="Times New Roman"/>
        </w:rPr>
        <w:t>Moreover, Arista’s focus on software-driven networking, including programmability and automation, increases customer reliance on its platform. Features like Arista EOS (Extensible Operating System) integrate across devices and provide advanced monitoring, analytics, and orchestration capabilities. These capabilities make it costly and complex for customers to transition to other vendors, further reinforcing Arista’s competitive advantage. The combination of high-performance hardware and tightly integrated software ensures that customers remain committed, allowing Arista to maintain premium pricing and stable long-term relationships.</w:t>
      </w:r>
    </w:p>
    <w:p w14:paraId="297E8723" w14:textId="08B29EF0" w:rsidR="33038C86" w:rsidRDefault="569ADABD" w:rsidP="321FBBD9">
      <w:pPr>
        <w:spacing w:before="240" w:after="240"/>
        <w:jc w:val="both"/>
        <w:rPr>
          <w:rFonts w:ascii="Times New Roman" w:eastAsia="Times New Roman" w:hAnsi="Times New Roman" w:cs="Times New Roman"/>
        </w:rPr>
      </w:pPr>
      <w:r w:rsidRPr="321FBBD9">
        <w:rPr>
          <w:b/>
          <w:bCs/>
        </w:rPr>
        <w:t>ANET competes at the high end of networking, where reliability, software, and scale matter more than price</w:t>
      </w:r>
      <w:r w:rsidR="33038C86" w:rsidRPr="321FBBD9">
        <w:rPr>
          <w:rFonts w:ascii="Times New Roman" w:eastAsia="Times New Roman" w:hAnsi="Times New Roman" w:cs="Times New Roman"/>
          <w:b/>
          <w:bCs/>
        </w:rPr>
        <w:t xml:space="preserve">: </w:t>
      </w:r>
      <w:r w:rsidR="5A164363">
        <w:t>Arista Networks differentiates itself by targeting the high-end networking market, where customers prioritize performance, reliability, and scalability over cost. This focus allows the company to deliver solutions optimized for cloud data centers, large enterprises, and high-frequency trading environments, where downtime or latency can result in significant financial and operational losses. By emphasizing quality, low latency, and software programmability, Arista positions itself as a premium provider that meets the most demanding customer needs.</w:t>
      </w:r>
    </w:p>
    <w:p w14:paraId="3823D3A4" w14:textId="52563016" w:rsidR="33038C86" w:rsidRDefault="5A164363" w:rsidP="321FBBD9">
      <w:pPr>
        <w:spacing w:before="240" w:after="240"/>
        <w:jc w:val="both"/>
      </w:pPr>
      <w:r>
        <w:t>This high-end positioning also shields Arista from the pressures of commoditized price competition that lower-tier vendors face. Customers in this segment are willing to pay a premium for reliability, seamless integration, and advanced software features. By continuously innovating in areas such as network automation, AI-driven monitoring, and high-throughput hardware, Arista strengthens its reputation as a leader in enterprise and cloud networking, attracting customers who value performance and long-term reliability over cost savings.</w:t>
      </w:r>
    </w:p>
    <w:p w14:paraId="20C8C945" w14:textId="1191D36B" w:rsidR="33038C86" w:rsidRDefault="33038C86" w:rsidP="321FBBD9">
      <w:pPr>
        <w:spacing w:before="240" w:after="240"/>
        <w:jc w:val="both"/>
        <w:rPr>
          <w:rFonts w:ascii="Times New Roman" w:eastAsia="Times New Roman" w:hAnsi="Times New Roman" w:cs="Times New Roman"/>
          <w:b/>
          <w:bCs/>
        </w:rPr>
      </w:pPr>
    </w:p>
    <w:p w14:paraId="4941F39C" w14:textId="40AA3B5C" w:rsidR="185F0203" w:rsidRDefault="4DA4C2E2" w:rsidP="321FBBD9">
      <w:pPr>
        <w:spacing w:before="240" w:after="240"/>
        <w:jc w:val="both"/>
        <w:rPr>
          <w:rFonts w:ascii="Times New Roman" w:eastAsia="Times New Roman" w:hAnsi="Times New Roman" w:cs="Times New Roman"/>
        </w:rPr>
      </w:pPr>
      <w:r w:rsidRPr="321FBBD9">
        <w:rPr>
          <w:b/>
          <w:bCs/>
        </w:rPr>
        <w:lastRenderedPageBreak/>
        <w:t>Exceptional Financial Performance and Operational Efficiency</w:t>
      </w:r>
      <w:r w:rsidR="21C511D9" w:rsidRPr="321FBBD9">
        <w:rPr>
          <w:rFonts w:ascii="Times New Roman" w:hAnsi="Times New Roman" w:cs="Times New Roman"/>
          <w:b/>
          <w:bCs/>
          <w:color w:val="000000" w:themeColor="text1"/>
        </w:rPr>
        <w:t xml:space="preserve">: </w:t>
      </w:r>
      <w:r w:rsidR="022BE6A0">
        <w:t>Arista Networks has demonstrated strong financial performance, consistently delivering revenue growth, healthy margins, and solid free cash flow. Its focus on operational efficiency, driven by a software-centric model and scalable hardware design, allows the company to achieve higher margins than many competitors in the networking space. This financial strength provides Arista with flexibility to invest in R&amp;D, pursue strategic acquisitions, and expand into new markets without compromising profitability.</w:t>
      </w:r>
    </w:p>
    <w:p w14:paraId="0468B1B8" w14:textId="2A613F48" w:rsidR="185F0203" w:rsidRDefault="022BE6A0" w:rsidP="321FBBD9">
      <w:pPr>
        <w:spacing w:before="240" w:after="240"/>
        <w:jc w:val="both"/>
      </w:pPr>
      <w:r>
        <w:t>Additionally, Arista’s operational model emphasizes streamlined product development and supply chain management, enabling the company to respond quickly to market demand while maintaining cost discipline. Its ability to scale efficiently, combined with recurring revenue from software subscriptions and support contracts, enhances predictability and reduces risk. This operational and financial discipline not only reinforces investor confidence but also ensures that Arista can sustain long-term growth in a highly competitive industry.</w:t>
      </w:r>
    </w:p>
    <w:p w14:paraId="743C0FEF" w14:textId="41B368D5" w:rsidR="0058513B" w:rsidRDefault="48CF8F55" w:rsidP="35A37CE0">
      <w:pPr>
        <w:jc w:val="both"/>
        <w:rPr>
          <w:rFonts w:ascii="Times New Roman" w:eastAsia="Times New Roman" w:hAnsi="Times New Roman" w:cs="Times New Roman"/>
          <w:b/>
          <w:bCs/>
          <w:u w:val="single"/>
        </w:rPr>
      </w:pPr>
      <w:r w:rsidRPr="185F0203">
        <w:rPr>
          <w:rFonts w:ascii="Times New Roman" w:eastAsia="Times New Roman" w:hAnsi="Times New Roman" w:cs="Times New Roman"/>
          <w:b/>
          <w:bCs/>
          <w:u w:val="single"/>
        </w:rPr>
        <w:t>Valuation</w:t>
      </w:r>
    </w:p>
    <w:p w14:paraId="69FDCE7B" w14:textId="2F86D211" w:rsidR="5C57BEBA" w:rsidRDefault="614687D7" w:rsidP="185F0203">
      <w:pPr>
        <w:jc w:val="both"/>
        <w:rPr>
          <w:rFonts w:ascii="Times New Roman" w:eastAsia="Times New Roman" w:hAnsi="Times New Roman" w:cs="Times New Roman"/>
        </w:rPr>
      </w:pPr>
      <w:r w:rsidRPr="69FCCD20">
        <w:rPr>
          <w:rFonts w:ascii="Times New Roman" w:eastAsia="Times New Roman" w:hAnsi="Times New Roman" w:cs="Times New Roman"/>
        </w:rPr>
        <w:t xml:space="preserve">We used a blended valuation approach using both a </w:t>
      </w:r>
      <w:r w:rsidR="4BD7A814" w:rsidRPr="69FCCD20">
        <w:rPr>
          <w:rFonts w:ascii="Times New Roman" w:eastAsia="Times New Roman" w:hAnsi="Times New Roman" w:cs="Times New Roman"/>
        </w:rPr>
        <w:t xml:space="preserve">discounted cash flow (DCF) analysis and comparable company analysis to derive a </w:t>
      </w:r>
      <w:r w:rsidR="2F5011ED" w:rsidRPr="69FCCD20">
        <w:rPr>
          <w:rFonts w:ascii="Times New Roman" w:eastAsia="Times New Roman" w:hAnsi="Times New Roman" w:cs="Times New Roman"/>
        </w:rPr>
        <w:t>fair</w:t>
      </w:r>
      <w:r w:rsidR="4BD7A814" w:rsidRPr="69FCCD20">
        <w:rPr>
          <w:rFonts w:ascii="Times New Roman" w:eastAsia="Times New Roman" w:hAnsi="Times New Roman" w:cs="Times New Roman"/>
        </w:rPr>
        <w:t xml:space="preserve"> value for</w:t>
      </w:r>
      <w:r w:rsidR="2F5011ED" w:rsidRPr="69FCCD20">
        <w:rPr>
          <w:rFonts w:ascii="Times New Roman" w:eastAsia="Times New Roman" w:hAnsi="Times New Roman" w:cs="Times New Roman"/>
        </w:rPr>
        <w:t xml:space="preserve"> </w:t>
      </w:r>
      <w:r w:rsidR="1C8CE67B" w:rsidRPr="69FCCD20">
        <w:rPr>
          <w:rFonts w:ascii="Times New Roman" w:eastAsia="Times New Roman" w:hAnsi="Times New Roman" w:cs="Times New Roman"/>
        </w:rPr>
        <w:t>Arista Networks</w:t>
      </w:r>
      <w:r w:rsidR="2F5011ED" w:rsidRPr="69FCCD20">
        <w:rPr>
          <w:rFonts w:ascii="Times New Roman" w:eastAsia="Times New Roman" w:hAnsi="Times New Roman" w:cs="Times New Roman"/>
        </w:rPr>
        <w:t xml:space="preserve">. </w:t>
      </w:r>
      <w:r w:rsidR="0D21BB77" w:rsidRPr="69FCCD20">
        <w:rPr>
          <w:rFonts w:ascii="Times New Roman" w:eastAsia="Times New Roman" w:hAnsi="Times New Roman" w:cs="Times New Roman"/>
        </w:rPr>
        <w:t xml:space="preserve">We will break down our assumptions for both valuations below. Our intention is to quantify our thesis points above by integrating assumptions into our model. Our primary assumptions will be related to revenue growth, margin expansion, risk, and </w:t>
      </w:r>
      <w:r w:rsidR="75A4BB15" w:rsidRPr="69FCCD20">
        <w:rPr>
          <w:rFonts w:ascii="Times New Roman" w:eastAsia="Times New Roman" w:hAnsi="Times New Roman" w:cs="Times New Roman"/>
        </w:rPr>
        <w:t xml:space="preserve">peer performance. We believe that our </w:t>
      </w:r>
      <w:r w:rsidR="367B72A7" w:rsidRPr="69FCCD20">
        <w:rPr>
          <w:rFonts w:ascii="Times New Roman" w:eastAsia="Times New Roman" w:hAnsi="Times New Roman" w:cs="Times New Roman"/>
        </w:rPr>
        <w:t xml:space="preserve">assumptions are fair and reasonable. Our </w:t>
      </w:r>
      <w:r w:rsidR="4DD9DAD6" w:rsidRPr="69FCCD20">
        <w:rPr>
          <w:rFonts w:ascii="Times New Roman" w:eastAsia="Times New Roman" w:hAnsi="Times New Roman" w:cs="Times New Roman"/>
        </w:rPr>
        <w:t>assumptions</w:t>
      </w:r>
      <w:r w:rsidR="367B72A7" w:rsidRPr="69FCCD20">
        <w:rPr>
          <w:rFonts w:ascii="Times New Roman" w:eastAsia="Times New Roman" w:hAnsi="Times New Roman" w:cs="Times New Roman"/>
        </w:rPr>
        <w:t xml:space="preserve"> are in line with other BUY rated coverage by </w:t>
      </w:r>
      <w:r w:rsidR="72954E3A" w:rsidRPr="69FCCD20">
        <w:rPr>
          <w:rFonts w:ascii="Times New Roman" w:eastAsia="Times New Roman" w:hAnsi="Times New Roman" w:cs="Times New Roman"/>
        </w:rPr>
        <w:t xml:space="preserve">other analysts. </w:t>
      </w:r>
      <w:r w:rsidR="5C57BEBA">
        <w:br/>
      </w:r>
    </w:p>
    <w:p w14:paraId="1763D472" w14:textId="1B25E5F8" w:rsidR="00722355" w:rsidRDefault="17CAE547" w:rsidP="35A37CE0">
      <w:pPr>
        <w:jc w:val="both"/>
        <w:rPr>
          <w:rFonts w:ascii="Times New Roman" w:eastAsia="Times New Roman" w:hAnsi="Times New Roman" w:cs="Times New Roman"/>
          <w:b/>
          <w:bCs/>
        </w:rPr>
      </w:pPr>
      <w:r w:rsidRPr="0B7BC580">
        <w:rPr>
          <w:rFonts w:ascii="Times New Roman" w:eastAsia="Times New Roman" w:hAnsi="Times New Roman" w:cs="Times New Roman"/>
          <w:b/>
          <w:bCs/>
        </w:rPr>
        <w:t>Discounted Cash Flow Analysis</w:t>
      </w:r>
    </w:p>
    <w:p w14:paraId="5DF9ED65" w14:textId="4A871B32" w:rsidR="00722355" w:rsidRDefault="1DA19335" w:rsidP="69FCCD20">
      <w:pPr>
        <w:jc w:val="both"/>
        <w:rPr>
          <w:rFonts w:ascii="Times New Roman" w:eastAsia="Times New Roman" w:hAnsi="Times New Roman" w:cs="Times New Roman"/>
        </w:rPr>
      </w:pPr>
      <w:r>
        <w:rPr>
          <w:noProof/>
        </w:rPr>
        <w:drawing>
          <wp:inline distT="0" distB="0" distL="0" distR="0" wp14:anchorId="6FFFDFDD" wp14:editId="6957483E">
            <wp:extent cx="6858000" cy="1971675"/>
            <wp:effectExtent l="0" t="0" r="0" b="0"/>
            <wp:docPr id="1332445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45956" name="Picture 1332445956"/>
                    <pic:cNvPicPr/>
                  </pic:nvPicPr>
                  <pic:blipFill>
                    <a:blip r:embed="rId16">
                      <a:extLst>
                        <a:ext uri="{28A0092B-C50C-407E-A947-70E740481C1C}">
                          <a14:useLocalDpi xmlns:a14="http://schemas.microsoft.com/office/drawing/2010/main"/>
                        </a:ext>
                      </a:extLst>
                    </a:blip>
                    <a:stretch>
                      <a:fillRect/>
                    </a:stretch>
                  </pic:blipFill>
                  <pic:spPr>
                    <a:xfrm>
                      <a:off x="0" y="0"/>
                      <a:ext cx="6858000" cy="1971675"/>
                    </a:xfrm>
                    <a:prstGeom prst="rect">
                      <a:avLst/>
                    </a:prstGeom>
                  </pic:spPr>
                </pic:pic>
              </a:graphicData>
            </a:graphic>
          </wp:inline>
        </w:drawing>
      </w:r>
    </w:p>
    <w:p w14:paraId="4B363CE2" w14:textId="41A76980" w:rsidR="0AC1F01D" w:rsidRDefault="0AC1F01D" w:rsidP="69FCCD20">
      <w:pPr>
        <w:jc w:val="both"/>
      </w:pPr>
      <w:r w:rsidRPr="69FCCD20">
        <w:rPr>
          <w:rFonts w:ascii="Times New Roman" w:eastAsia="Times New Roman" w:hAnsi="Times New Roman" w:cs="Times New Roman"/>
        </w:rPr>
        <w:t>Our valuation of Arista Networks is supported by both a DCF framework and a stronger emphasis on market-based multiples. While the DCF helps capture the company’s long-term earnings power through forecasted free cash flows, we place greater weight on relative valuation given the fast-moving nature of AI infrastructure and networking demand. We assume a higher revenue growth trajectory than consensus, supported by our thesis that Arista continues to benefit from sustained AI-driven data center investment and share gains in high-performance Ethernet. We also model modest margin expansion over time, reflecting operating leverage and a product mix shift toward higher-value AI networking solutions, with margins trending toward top-tier peer levels.</w:t>
      </w:r>
    </w:p>
    <w:p w14:paraId="0803CE1D" w14:textId="4DFE1972" w:rsidR="00722355" w:rsidRDefault="00722355" w:rsidP="35A37CE0">
      <w:pPr>
        <w:jc w:val="both"/>
      </w:pPr>
    </w:p>
    <w:p w14:paraId="5D354370" w14:textId="34F1FAA2" w:rsidR="00DF3D90" w:rsidRDefault="00DF3D90" w:rsidP="35A37CE0">
      <w:pPr>
        <w:jc w:val="both"/>
      </w:pPr>
    </w:p>
    <w:p w14:paraId="6BCE96EE" w14:textId="14667351" w:rsidR="001D26F2" w:rsidRPr="00DF3D90" w:rsidRDefault="00D42F57" w:rsidP="69FCCD20">
      <w:pPr>
        <w:jc w:val="both"/>
      </w:pPr>
      <w:r>
        <w:rPr>
          <w:noProof/>
        </w:rPr>
        <w:drawing>
          <wp:anchor distT="0" distB="0" distL="114300" distR="114300" simplePos="0" relativeHeight="251658240" behindDoc="0" locked="0" layoutInCell="1" allowOverlap="1" wp14:anchorId="231D9E39" wp14:editId="01240FCD">
            <wp:simplePos x="0" y="0"/>
            <wp:positionH relativeFrom="column">
              <wp:align>left</wp:align>
            </wp:positionH>
            <wp:positionV relativeFrom="paragraph">
              <wp:posOffset>0</wp:posOffset>
            </wp:positionV>
            <wp:extent cx="1761301" cy="1838325"/>
            <wp:effectExtent l="0" t="0" r="0" b="0"/>
            <wp:wrapSquare wrapText="bothSides"/>
            <wp:docPr id="1214925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5907" name="Picture 1214925907"/>
                    <pic:cNvPicPr/>
                  </pic:nvPicPr>
                  <pic:blipFill>
                    <a:blip r:embed="rId17">
                      <a:extLst>
                        <a:ext uri="{28A0092B-C50C-407E-A947-70E740481C1C}">
                          <a14:useLocalDpi xmlns:a14="http://schemas.microsoft.com/office/drawing/2010/main"/>
                        </a:ext>
                      </a:extLst>
                    </a:blip>
                    <a:stretch>
                      <a:fillRect/>
                    </a:stretch>
                  </pic:blipFill>
                  <pic:spPr>
                    <a:xfrm>
                      <a:off x="0" y="0"/>
                      <a:ext cx="1761301" cy="1838325"/>
                    </a:xfrm>
                    <a:prstGeom prst="rect">
                      <a:avLst/>
                    </a:prstGeom>
                  </pic:spPr>
                </pic:pic>
              </a:graphicData>
            </a:graphic>
            <wp14:sizeRelH relativeFrom="page">
              <wp14:pctWidth>0</wp14:pctWidth>
            </wp14:sizeRelH>
            <wp14:sizeRelV relativeFrom="page">
              <wp14:pctHeight>0</wp14:pctHeight>
            </wp14:sizeRelV>
          </wp:anchor>
        </w:drawing>
      </w:r>
      <w:r w:rsidR="0F3AF67A" w:rsidRPr="69FCCD20">
        <w:t xml:space="preserve">After determining our free cash </w:t>
      </w:r>
      <w:r w:rsidR="77025E39" w:rsidRPr="69FCCD20">
        <w:t>flow</w:t>
      </w:r>
      <w:r w:rsidR="0F3AF67A" w:rsidRPr="69FCCD20">
        <w:t xml:space="preserve"> based on our differentiated </w:t>
      </w:r>
      <w:r w:rsidR="77025E39" w:rsidRPr="69FCCD20">
        <w:t>drivers,</w:t>
      </w:r>
      <w:r w:rsidR="0F3AF67A" w:rsidRPr="69FCCD20">
        <w:t xml:space="preserve"> we </w:t>
      </w:r>
      <w:r w:rsidR="03ED943B" w:rsidRPr="69FCCD20">
        <w:t>discounted these free cash flows</w:t>
      </w:r>
      <w:r w:rsidR="167A990A" w:rsidRPr="69FCCD20">
        <w:t xml:space="preserve"> in the discrete and terminal period. </w:t>
      </w:r>
      <w:r w:rsidR="135BBC09" w:rsidRPr="69FCCD20">
        <w:t>This resulted in a</w:t>
      </w:r>
      <w:r w:rsidR="65DEB260" w:rsidRPr="69FCCD20">
        <w:t xml:space="preserve">n equity value of </w:t>
      </w:r>
      <w:r w:rsidR="019CA989" w:rsidRPr="69FCCD20">
        <w:t xml:space="preserve">approx. </w:t>
      </w:r>
      <w:r w:rsidR="06AEB7C6" w:rsidRPr="69FCCD20">
        <w:t>171</w:t>
      </w:r>
      <w:r w:rsidR="019CA989" w:rsidRPr="69FCCD20">
        <w:t xml:space="preserve"> billion.  </w:t>
      </w:r>
      <w:r w:rsidR="4A85057A" w:rsidRPr="69FCCD20">
        <w:t xml:space="preserve">As can be seen in our </w:t>
      </w:r>
      <w:r w:rsidR="05483DEF" w:rsidRPr="69FCCD20">
        <w:t xml:space="preserve">figure </w:t>
      </w:r>
      <w:r w:rsidR="48FCB0F8" w:rsidRPr="69FCCD20">
        <w:t>above</w:t>
      </w:r>
      <w:r w:rsidR="05483DEF" w:rsidRPr="69FCCD20">
        <w:t xml:space="preserve">, we discounted these cash flows using </w:t>
      </w:r>
      <w:r w:rsidR="48FCB0F8" w:rsidRPr="69FCCD20">
        <w:t>the rate</w:t>
      </w:r>
      <w:r w:rsidR="05483DEF" w:rsidRPr="69FCCD20">
        <w:t xml:space="preserve"> of </w:t>
      </w:r>
      <w:r w:rsidR="629087CA" w:rsidRPr="69FCCD20">
        <w:t>11.37</w:t>
      </w:r>
      <w:r w:rsidR="05483DEF" w:rsidRPr="69FCCD20">
        <w:t xml:space="preserve">%. We calculated this </w:t>
      </w:r>
      <w:r w:rsidR="2842CF20" w:rsidRPr="69FCCD20">
        <w:t>rate</w:t>
      </w:r>
      <w:r w:rsidR="05483DEF" w:rsidRPr="69FCCD20">
        <w:t xml:space="preserve"> using a </w:t>
      </w:r>
      <w:r w:rsidR="2842CF20" w:rsidRPr="69FCCD20">
        <w:t xml:space="preserve">weighted average cost of capital methodology. </w:t>
      </w:r>
      <w:r w:rsidR="05483DEF" w:rsidRPr="69FCCD20">
        <w:t xml:space="preserve"> </w:t>
      </w:r>
      <w:r w:rsidR="2F7C5DA7" w:rsidRPr="69FCCD20">
        <w:t>Most of</w:t>
      </w:r>
      <w:r w:rsidR="6F5EE4D4" w:rsidRPr="69FCCD20">
        <w:t xml:space="preserve"> </w:t>
      </w:r>
      <w:r w:rsidR="2F7C5DA7" w:rsidRPr="69FCCD20">
        <w:t xml:space="preserve">our differentiation comes from a lower </w:t>
      </w:r>
      <w:r w:rsidR="1981EF69" w:rsidRPr="69FCCD20">
        <w:t>WACC</w:t>
      </w:r>
      <w:r w:rsidR="2F7C5DA7" w:rsidRPr="69FCCD20">
        <w:t xml:space="preserve">. </w:t>
      </w:r>
      <w:r w:rsidR="2F7C5DA7" w:rsidRPr="69FCCD20">
        <w:rPr>
          <w:rFonts w:ascii="Times New Roman" w:eastAsia="Times New Roman" w:hAnsi="Times New Roman" w:cs="Times New Roman"/>
        </w:rPr>
        <w:t>Arista Networks should command a lower WACC given its strong balance sheet, high margins, and predictable cash flow profile. The company has little to no debt, which reduces financial risk, and consistently generates high returns on capital with strong free cash flow conversion.</w:t>
      </w:r>
    </w:p>
    <w:p w14:paraId="7A1E086C" w14:textId="7CCB4346" w:rsidR="005562C6" w:rsidRDefault="005562C6" w:rsidP="35A37CE0">
      <w:pPr>
        <w:jc w:val="both"/>
        <w:rPr>
          <w:rFonts w:ascii="Times New Roman" w:eastAsia="Times New Roman" w:hAnsi="Times New Roman" w:cs="Times New Roman"/>
          <w:b/>
          <w:bCs/>
        </w:rPr>
      </w:pPr>
      <w:r>
        <w:rPr>
          <w:rFonts w:ascii="Times New Roman" w:eastAsia="Times New Roman" w:hAnsi="Times New Roman" w:cs="Times New Roman"/>
          <w:b/>
          <w:bCs/>
        </w:rPr>
        <w:t>Comparable Company Analysis</w:t>
      </w:r>
    </w:p>
    <w:p w14:paraId="767F6E1F" w14:textId="4FEFA9C3" w:rsidR="007D6B34" w:rsidRDefault="692A7795" w:rsidP="35A37CE0">
      <w:pPr>
        <w:jc w:val="both"/>
        <w:rPr>
          <w:rFonts w:ascii="Times New Roman" w:eastAsia="Times New Roman" w:hAnsi="Times New Roman" w:cs="Times New Roman"/>
        </w:rPr>
      </w:pPr>
      <w:r w:rsidRPr="69FCCD20">
        <w:rPr>
          <w:rFonts w:ascii="Times New Roman" w:eastAsia="Times New Roman" w:hAnsi="Times New Roman" w:cs="Times New Roman"/>
        </w:rPr>
        <w:t xml:space="preserve">To supplement our DCF, we conducted a peer benchmarking valuation using a selection of </w:t>
      </w:r>
      <w:r w:rsidR="228764D7" w:rsidRPr="69FCCD20">
        <w:rPr>
          <w:rFonts w:ascii="Times New Roman" w:eastAsia="Times New Roman" w:hAnsi="Times New Roman" w:cs="Times New Roman"/>
        </w:rPr>
        <w:t>publicly</w:t>
      </w:r>
      <w:r w:rsidRPr="69FCCD20">
        <w:rPr>
          <w:rFonts w:ascii="Times New Roman" w:eastAsia="Times New Roman" w:hAnsi="Times New Roman" w:cs="Times New Roman"/>
        </w:rPr>
        <w:t xml:space="preserve"> traded </w:t>
      </w:r>
      <w:r w:rsidR="2029954A" w:rsidRPr="69FCCD20">
        <w:rPr>
          <w:rFonts w:ascii="Times New Roman" w:eastAsia="Times New Roman" w:hAnsi="Times New Roman" w:cs="Times New Roman"/>
        </w:rPr>
        <w:t xml:space="preserve">Ethernet/High Speed Switching </w:t>
      </w:r>
      <w:r w:rsidRPr="69FCCD20">
        <w:rPr>
          <w:rFonts w:ascii="Times New Roman" w:eastAsia="Times New Roman" w:hAnsi="Times New Roman" w:cs="Times New Roman"/>
        </w:rPr>
        <w:t xml:space="preserve">companies with similar business models and products. Key valuation multiples considered included </w:t>
      </w:r>
      <w:r w:rsidR="6EC1348B" w:rsidRPr="69FCCD20">
        <w:rPr>
          <w:rFonts w:ascii="Times New Roman" w:eastAsia="Times New Roman" w:hAnsi="Times New Roman" w:cs="Times New Roman"/>
        </w:rPr>
        <w:t>revenue, EBITDA, EBIT, UFCF, and P/E</w:t>
      </w:r>
      <w:r w:rsidRPr="69FCCD20">
        <w:rPr>
          <w:rFonts w:ascii="Times New Roman" w:eastAsia="Times New Roman" w:hAnsi="Times New Roman" w:cs="Times New Roman"/>
        </w:rPr>
        <w:t>.</w:t>
      </w:r>
    </w:p>
    <w:p w14:paraId="31069D82" w14:textId="41A59E32" w:rsidR="00F70898" w:rsidRDefault="26E1D36B" w:rsidP="69FCCD20">
      <w:pPr>
        <w:jc w:val="both"/>
      </w:pPr>
      <w:r>
        <w:rPr>
          <w:noProof/>
        </w:rPr>
        <w:drawing>
          <wp:inline distT="0" distB="0" distL="0" distR="0" wp14:anchorId="1C89993D" wp14:editId="46D2A764">
            <wp:extent cx="7004635" cy="1721972"/>
            <wp:effectExtent l="0" t="0" r="0" b="0"/>
            <wp:docPr id="2011939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39655" name="Picture 2011939655"/>
                    <pic:cNvPicPr/>
                  </pic:nvPicPr>
                  <pic:blipFill>
                    <a:blip r:embed="rId18">
                      <a:extLst>
                        <a:ext uri="{28A0092B-C50C-407E-A947-70E740481C1C}">
                          <a14:useLocalDpi xmlns:a14="http://schemas.microsoft.com/office/drawing/2010/main"/>
                        </a:ext>
                      </a:extLst>
                    </a:blip>
                    <a:stretch>
                      <a:fillRect/>
                    </a:stretch>
                  </pic:blipFill>
                  <pic:spPr>
                    <a:xfrm>
                      <a:off x="0" y="0"/>
                      <a:ext cx="7004635" cy="1721972"/>
                    </a:xfrm>
                    <a:prstGeom prst="rect">
                      <a:avLst/>
                    </a:prstGeom>
                  </pic:spPr>
                </pic:pic>
              </a:graphicData>
            </a:graphic>
          </wp:inline>
        </w:drawing>
      </w:r>
    </w:p>
    <w:p w14:paraId="5928C43B" w14:textId="0DB5AE65" w:rsidR="00F70898" w:rsidRDefault="7A443BA1" w:rsidP="69FCCD20">
      <w:pPr>
        <w:jc w:val="both"/>
      </w:pPr>
      <w:r w:rsidRPr="69FCCD20">
        <w:rPr>
          <w:rFonts w:ascii="Times New Roman" w:eastAsia="Times New Roman" w:hAnsi="Times New Roman" w:cs="Times New Roman"/>
        </w:rPr>
        <w:t>This comparable company analysis reinforces our view that Arista trades at a premium for a reason, but not an unjustified one. Relative to peers, ANET screens above the group on TEV/EBITDA, TEV/EBIT, and P/E, which reflects its superior growth profile, higher margins, and strong positioning in AI-driven networking. While the peer average implies a lower valuation range, we think applying median or average multiples understates Arista’s quality. Importantly, on a forward PEG basis, Arista looks more reasonable, at roughly ~1.8x compared to Cisco at ~2.8x and Nvidia around ~2.3x, suggesting its valuation is better supported by its expected growth. This indicates the premium is driven more by fundamentals than multiple expansion alone. Given its consistent execution, operating leverage, and exposure to hyperscale and AI infrastructure spend, we believe ANET deserves to trade toward the high end of the comp range, supporting our decision to lean more heavily on multiples while using the DCF as a directional check.</w:t>
      </w:r>
    </w:p>
    <w:p w14:paraId="2E69F70E" w14:textId="0F99C48C" w:rsidR="00F70898" w:rsidRDefault="7A443BA1" w:rsidP="69FCCD20">
      <w:pPr>
        <w:jc w:val="both"/>
        <w:rPr>
          <w:rFonts w:ascii="Times New Roman" w:eastAsia="Times New Roman" w:hAnsi="Times New Roman" w:cs="Times New Roman"/>
          <w:b/>
          <w:bCs/>
        </w:rPr>
      </w:pPr>
      <w:r>
        <w:rPr>
          <w:noProof/>
        </w:rPr>
        <w:lastRenderedPageBreak/>
        <w:drawing>
          <wp:inline distT="0" distB="0" distL="0" distR="0" wp14:anchorId="6541D7C1" wp14:editId="11D0097D">
            <wp:extent cx="2507242" cy="1895475"/>
            <wp:effectExtent l="0" t="0" r="0" b="0"/>
            <wp:docPr id="1612594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4730" name="Picture 1612594730"/>
                    <pic:cNvPicPr/>
                  </pic:nvPicPr>
                  <pic:blipFill>
                    <a:blip r:embed="rId19">
                      <a:extLst>
                        <a:ext uri="{28A0092B-C50C-407E-A947-70E740481C1C}">
                          <a14:useLocalDpi xmlns:a14="http://schemas.microsoft.com/office/drawing/2010/main"/>
                        </a:ext>
                      </a:extLst>
                    </a:blip>
                    <a:stretch>
                      <a:fillRect/>
                    </a:stretch>
                  </pic:blipFill>
                  <pic:spPr>
                    <a:xfrm>
                      <a:off x="0" y="0"/>
                      <a:ext cx="2507242" cy="1895475"/>
                    </a:xfrm>
                    <a:prstGeom prst="rect">
                      <a:avLst/>
                    </a:prstGeom>
                  </pic:spPr>
                </pic:pic>
              </a:graphicData>
            </a:graphic>
          </wp:inline>
        </w:drawing>
      </w:r>
      <w:r w:rsidR="6D36CCE4">
        <w:rPr>
          <w:rFonts w:ascii="Times New Roman" w:eastAsia="Times New Roman" w:hAnsi="Times New Roman" w:cs="Times New Roman"/>
          <w:b/>
          <w:bCs/>
        </w:rPr>
        <w:t>Target Price</w:t>
      </w:r>
    </w:p>
    <w:p w14:paraId="5F043D54" w14:textId="77D80E5D" w:rsidR="00281B17" w:rsidRDefault="43C23866" w:rsidP="35A37CE0">
      <w:pPr>
        <w:jc w:val="both"/>
        <w:rPr>
          <w:rFonts w:ascii="Times New Roman" w:eastAsia="Times New Roman" w:hAnsi="Times New Roman" w:cs="Times New Roman"/>
        </w:rPr>
      </w:pPr>
      <w:r w:rsidRPr="69FCCD20">
        <w:rPr>
          <w:rFonts w:ascii="Times New Roman" w:eastAsia="Times New Roman" w:hAnsi="Times New Roman" w:cs="Times New Roman"/>
        </w:rPr>
        <w:t xml:space="preserve">Taking the average of our DCF and market multiples valuations, we arrive at a fair value estimate of </w:t>
      </w:r>
      <w:r w:rsidR="25E024DA" w:rsidRPr="69FCCD20">
        <w:rPr>
          <w:rFonts w:ascii="Times New Roman" w:eastAsia="Times New Roman" w:hAnsi="Times New Roman" w:cs="Times New Roman"/>
        </w:rPr>
        <w:t>$</w:t>
      </w:r>
      <w:r w:rsidR="1BDA52AD" w:rsidRPr="69FCCD20">
        <w:rPr>
          <w:rFonts w:ascii="Times New Roman" w:eastAsia="Times New Roman" w:hAnsi="Times New Roman" w:cs="Times New Roman"/>
        </w:rPr>
        <w:t>261.82</w:t>
      </w:r>
      <w:r w:rsidRPr="69FCCD20">
        <w:rPr>
          <w:rFonts w:ascii="Times New Roman" w:eastAsia="Times New Roman" w:hAnsi="Times New Roman" w:cs="Times New Roman"/>
        </w:rPr>
        <w:t xml:space="preserve"> per share, representing a </w:t>
      </w:r>
      <w:r w:rsidR="0E8D0231" w:rsidRPr="69FCCD20">
        <w:rPr>
          <w:rFonts w:ascii="Times New Roman" w:eastAsia="Times New Roman" w:hAnsi="Times New Roman" w:cs="Times New Roman"/>
        </w:rPr>
        <w:t>14</w:t>
      </w:r>
      <w:r w:rsidRPr="69FCCD20">
        <w:rPr>
          <w:rFonts w:ascii="Times New Roman" w:eastAsia="Times New Roman" w:hAnsi="Times New Roman" w:cs="Times New Roman"/>
        </w:rPr>
        <w:t xml:space="preserve">% CAGR over the next 5 years. We believe this supports our buy recommendation and </w:t>
      </w:r>
      <w:r w:rsidR="7D04335C" w:rsidRPr="69FCCD20">
        <w:rPr>
          <w:rFonts w:ascii="Times New Roman" w:eastAsia="Times New Roman" w:hAnsi="Times New Roman" w:cs="Times New Roman"/>
        </w:rPr>
        <w:t>supports our claim that ANET, while valued at a premium, still has a lot of room to grow.</w:t>
      </w:r>
    </w:p>
    <w:p w14:paraId="0BB7BFCF" w14:textId="07E1C29B" w:rsidR="00E55525" w:rsidRPr="00722355" w:rsidRDefault="00E55525" w:rsidP="185F0203">
      <w:pPr>
        <w:jc w:val="both"/>
        <w:rPr>
          <w:rFonts w:ascii="Times New Roman" w:eastAsia="Times New Roman" w:hAnsi="Times New Roman" w:cs="Times New Roman"/>
        </w:rPr>
      </w:pPr>
    </w:p>
    <w:p w14:paraId="58A60234" w14:textId="733C7B60" w:rsidR="1C4F9D56" w:rsidRDefault="1C4F9D56" w:rsidP="566F7760">
      <w:pPr>
        <w:jc w:val="both"/>
      </w:pPr>
      <w:r w:rsidRPr="189104E3">
        <w:rPr>
          <w:rFonts w:ascii="Times New Roman" w:eastAsia="Times New Roman" w:hAnsi="Times New Roman" w:cs="Times New Roman"/>
          <w:b/>
          <w:bCs/>
          <w:u w:val="single"/>
        </w:rPr>
        <w:t>Risks &amp; Challenges</w:t>
      </w:r>
    </w:p>
    <w:p w14:paraId="6CCFB713" w14:textId="23D7DD96" w:rsidR="6A3BEC21" w:rsidRDefault="6A3BEC21" w:rsidP="189104E3">
      <w:pPr>
        <w:jc w:val="both"/>
      </w:pPr>
      <w:r w:rsidRPr="189104E3">
        <w:rPr>
          <w:rFonts w:ascii="Times New Roman" w:eastAsia="Times New Roman" w:hAnsi="Times New Roman" w:cs="Times New Roman"/>
        </w:rPr>
        <w:t>We have identified five main risks for Arista Networks which we will discuss in more detail below: (1) customer concentration risk, (2) macroeconomic and enterprise spending sensitivity, (3) competitive pressure and pricing risk, (4) supply chain and component dependency, and (5) technological disruption and innovation risk.</w:t>
      </w:r>
    </w:p>
    <w:p w14:paraId="023BA0C8" w14:textId="0600BDD7" w:rsidR="36230716" w:rsidRDefault="6A3BEC21" w:rsidP="189104E3">
      <w:pPr>
        <w:jc w:val="both"/>
        <w:rPr>
          <w:rFonts w:ascii="Times New Roman" w:eastAsia="Times New Roman" w:hAnsi="Times New Roman" w:cs="Times New Roman"/>
        </w:rPr>
      </w:pPr>
      <w:r w:rsidRPr="189104E3">
        <w:rPr>
          <w:rFonts w:ascii="Times New Roman" w:eastAsia="Times New Roman" w:hAnsi="Times New Roman" w:cs="Times New Roman"/>
          <w:b/>
          <w:bCs/>
        </w:rPr>
        <w:t>Customer Concentration Risk:</w:t>
      </w:r>
      <w:r w:rsidR="36230716" w:rsidRPr="189104E3">
        <w:rPr>
          <w:rFonts w:ascii="Times New Roman" w:eastAsia="Times New Roman" w:hAnsi="Times New Roman" w:cs="Times New Roman"/>
          <w:b/>
          <w:bCs/>
        </w:rPr>
        <w:t xml:space="preserve"> </w:t>
      </w:r>
      <w:r w:rsidR="07CF559A" w:rsidRPr="189104E3">
        <w:rPr>
          <w:rFonts w:ascii="Times New Roman" w:eastAsia="Times New Roman" w:hAnsi="Times New Roman" w:cs="Times New Roman"/>
        </w:rPr>
        <w:t xml:space="preserve">Arista derives a significant portion of its revenue from a small number of large cloud customers, including </w:t>
      </w:r>
      <w:proofErr w:type="spellStart"/>
      <w:r w:rsidR="07CF559A" w:rsidRPr="189104E3">
        <w:rPr>
          <w:rFonts w:ascii="Times New Roman" w:eastAsia="Times New Roman" w:hAnsi="Times New Roman" w:cs="Times New Roman"/>
        </w:rPr>
        <w:t>hyperscalers</w:t>
      </w:r>
      <w:proofErr w:type="spellEnd"/>
      <w:r w:rsidR="07CF559A" w:rsidRPr="189104E3">
        <w:rPr>
          <w:rFonts w:ascii="Times New Roman" w:eastAsia="Times New Roman" w:hAnsi="Times New Roman" w:cs="Times New Roman"/>
        </w:rPr>
        <w:t xml:space="preserve"> such as Microsoft and Meta Platforms. While these relationships drive strong growth, they also create risk, as any slowdown in spending, shift in vendor preference, or internal development of networking solutions could materially impact Arista’s revenue. Large customers also have significant bargaining power, which can lead to pricing pressure or reduced margins over time.</w:t>
      </w:r>
    </w:p>
    <w:p w14:paraId="2C8503A0" w14:textId="52A5596B" w:rsidR="36230716" w:rsidRDefault="07CF559A" w:rsidP="189104E3">
      <w:pPr>
        <w:jc w:val="both"/>
        <w:rPr>
          <w:rFonts w:ascii="Times New Roman" w:eastAsia="Times New Roman" w:hAnsi="Times New Roman" w:cs="Times New Roman"/>
        </w:rPr>
      </w:pPr>
      <w:r w:rsidRPr="189104E3">
        <w:rPr>
          <w:rFonts w:ascii="Times New Roman" w:eastAsia="Times New Roman" w:hAnsi="Times New Roman" w:cs="Times New Roman"/>
        </w:rPr>
        <w:t xml:space="preserve">Additionally, purchasing patterns from </w:t>
      </w:r>
      <w:proofErr w:type="spellStart"/>
      <w:r w:rsidRPr="189104E3">
        <w:rPr>
          <w:rFonts w:ascii="Times New Roman" w:eastAsia="Times New Roman" w:hAnsi="Times New Roman" w:cs="Times New Roman"/>
        </w:rPr>
        <w:t>hyperscalers</w:t>
      </w:r>
      <w:proofErr w:type="spellEnd"/>
      <w:r w:rsidRPr="189104E3">
        <w:rPr>
          <w:rFonts w:ascii="Times New Roman" w:eastAsia="Times New Roman" w:hAnsi="Times New Roman" w:cs="Times New Roman"/>
        </w:rPr>
        <w:t xml:space="preserve"> tend to be lumpy and cyclical, leading to potential volatility in quarterly results. A pause or delay in data center expansion by even one major customer could have an outsized effect on Arista’s financial performance, making revenue less predictable compared to more diversified competitors.</w:t>
      </w:r>
    </w:p>
    <w:p w14:paraId="265E806B" w14:textId="419758E1" w:rsidR="54CFE22B" w:rsidRDefault="07CF559A" w:rsidP="189104E3">
      <w:pPr>
        <w:spacing w:before="240" w:after="240"/>
        <w:jc w:val="both"/>
        <w:rPr>
          <w:rFonts w:ascii="Times New Roman" w:eastAsia="Times New Roman" w:hAnsi="Times New Roman" w:cs="Times New Roman"/>
        </w:rPr>
      </w:pPr>
      <w:r w:rsidRPr="189104E3">
        <w:rPr>
          <w:rFonts w:ascii="Times New Roman" w:eastAsia="Times New Roman" w:hAnsi="Times New Roman" w:cs="Times New Roman"/>
          <w:b/>
          <w:bCs/>
        </w:rPr>
        <w:t>Macroeconomic and Enterprise Spending Sensitivity:</w:t>
      </w:r>
      <w:r w:rsidR="54CFE22B" w:rsidRPr="189104E3">
        <w:rPr>
          <w:rFonts w:ascii="Times New Roman" w:eastAsia="Times New Roman" w:hAnsi="Times New Roman" w:cs="Times New Roman"/>
          <w:b/>
          <w:bCs/>
        </w:rPr>
        <w:t xml:space="preserve"> </w:t>
      </w:r>
      <w:r w:rsidR="06EA5561" w:rsidRPr="189104E3">
        <w:t>Arista’s growth is closely tied to capital expenditures from cloud providers and enterprise IT budgets. During periods of economic uncertainty, companies often delay or reduce spending on data center infrastructure and networking upgrades. Higher interest rates, inflation, or a slowdown in global economic activity could dampen demand for Arista’s products, particularly among enterprise customers.</w:t>
      </w:r>
    </w:p>
    <w:p w14:paraId="176218A3" w14:textId="270215FA" w:rsidR="54CFE22B" w:rsidRDefault="06EA5561" w:rsidP="189104E3">
      <w:pPr>
        <w:spacing w:before="240" w:after="240"/>
        <w:jc w:val="both"/>
        <w:rPr>
          <w:rFonts w:ascii="Times New Roman" w:eastAsia="Times New Roman" w:hAnsi="Times New Roman" w:cs="Times New Roman"/>
        </w:rPr>
      </w:pPr>
      <w:r w:rsidRPr="189104E3">
        <w:t>While cloud demand has historically been resilient, it is not immune to macroeconomic cycles. A slowdown in cloud spending or optimization efforts by large customers could lead to reduced growth rates. Because Arista operates in a high-performance segment, where deployments are often large and strategic, delays in customer investment decisions can significantly impact near-term results.</w:t>
      </w:r>
    </w:p>
    <w:p w14:paraId="2E038A08" w14:textId="22A0FD87" w:rsidR="40B9E44E" w:rsidRDefault="06EA5561" w:rsidP="189104E3">
      <w:pPr>
        <w:spacing w:before="240" w:after="240"/>
        <w:jc w:val="both"/>
        <w:rPr>
          <w:rFonts w:ascii="Times New Roman" w:eastAsia="Times New Roman" w:hAnsi="Times New Roman" w:cs="Times New Roman"/>
        </w:rPr>
      </w:pPr>
      <w:r w:rsidRPr="189104E3">
        <w:rPr>
          <w:rFonts w:ascii="Times New Roman" w:eastAsia="Times New Roman" w:hAnsi="Times New Roman" w:cs="Times New Roman"/>
          <w:b/>
          <w:bCs/>
        </w:rPr>
        <w:lastRenderedPageBreak/>
        <w:t>Competitive Pressure and Pricing Risk:</w:t>
      </w:r>
      <w:r w:rsidR="40B9E44E" w:rsidRPr="189104E3">
        <w:rPr>
          <w:rFonts w:ascii="Times New Roman" w:eastAsia="Times New Roman" w:hAnsi="Times New Roman" w:cs="Times New Roman"/>
          <w:b/>
          <w:bCs/>
        </w:rPr>
        <w:t xml:space="preserve"> </w:t>
      </w:r>
      <w:r w:rsidR="5FD4D74A" w:rsidRPr="189104E3">
        <w:rPr>
          <w:rFonts w:ascii="Times New Roman" w:eastAsia="Times New Roman" w:hAnsi="Times New Roman" w:cs="Times New Roman"/>
        </w:rPr>
        <w:t>The networking industry is highly competitive, with major players such as Cisco Systems, Juniper Networks, and Hewlett Packard Enterprise continually investing in innovation. These competitors offer similar products and aggressively compete on pricing, performance, and bundled solutions. As a result, Arista faces ongoing pressure to maintain its technological edge while managing pricing dynamics.</w:t>
      </w:r>
    </w:p>
    <w:p w14:paraId="4DC7F443" w14:textId="093C678A" w:rsidR="40B9E44E" w:rsidRDefault="5FD4D74A" w:rsidP="189104E3">
      <w:pPr>
        <w:spacing w:before="240" w:after="240"/>
        <w:jc w:val="both"/>
      </w:pPr>
      <w:r w:rsidRPr="189104E3">
        <w:rPr>
          <w:rFonts w:ascii="Times New Roman" w:eastAsia="Times New Roman" w:hAnsi="Times New Roman" w:cs="Times New Roman"/>
        </w:rPr>
        <w:t>Arista’s premium positioning, while a strength, could become a vulnerability if customers prioritize cost over performance during economic downturns. Additionally, competitors are increasingly investing in software-defined networking and AI-driven infrastructure, which could narrow Arista’s differentiation over time if it fails to keep pace with innovation.</w:t>
      </w:r>
    </w:p>
    <w:p w14:paraId="33744397" w14:textId="3CEF5F74" w:rsidR="5339A906" w:rsidRDefault="5FD4D74A" w:rsidP="189104E3">
      <w:pPr>
        <w:spacing w:before="240" w:after="240"/>
        <w:jc w:val="both"/>
        <w:rPr>
          <w:rFonts w:ascii="Times New Roman" w:eastAsia="Times New Roman" w:hAnsi="Times New Roman" w:cs="Times New Roman"/>
        </w:rPr>
      </w:pPr>
      <w:r w:rsidRPr="189104E3">
        <w:rPr>
          <w:rFonts w:ascii="Times New Roman" w:eastAsia="Times New Roman" w:hAnsi="Times New Roman" w:cs="Times New Roman"/>
          <w:b/>
          <w:bCs/>
        </w:rPr>
        <w:t>Supply Chain and Component Dependency:</w:t>
      </w:r>
      <w:r w:rsidR="64086F22" w:rsidRPr="189104E3">
        <w:rPr>
          <w:rFonts w:ascii="Times New Roman" w:eastAsia="Times New Roman" w:hAnsi="Times New Roman" w:cs="Times New Roman"/>
          <w:b/>
          <w:bCs/>
        </w:rPr>
        <w:t xml:space="preserve"> </w:t>
      </w:r>
      <w:r w:rsidR="52FD5D23" w:rsidRPr="189104E3">
        <w:rPr>
          <w:rFonts w:ascii="Times New Roman" w:eastAsia="Times New Roman" w:hAnsi="Times New Roman" w:cs="Times New Roman"/>
        </w:rPr>
        <w:t>Arista relies on a global supply chain for critical components such as semiconductors, switching silicon, and optical modules. Disruptions caused by geopolitical tensions, trade restrictions, or semiconductor shortages could lead to increased costs, delayed production, or inability to meet customer demand.</w:t>
      </w:r>
    </w:p>
    <w:p w14:paraId="48137EBB" w14:textId="79267AD5" w:rsidR="5339A906" w:rsidRDefault="52FD5D23" w:rsidP="189104E3">
      <w:pPr>
        <w:spacing w:before="240" w:after="240"/>
        <w:jc w:val="both"/>
      </w:pPr>
      <w:r w:rsidRPr="189104E3">
        <w:rPr>
          <w:rFonts w:ascii="Times New Roman" w:eastAsia="Times New Roman" w:hAnsi="Times New Roman" w:cs="Times New Roman"/>
        </w:rPr>
        <w:t>Although Arista has taken steps to diversify suppliers and improve supply chain resilience, it remains exposed to external risks beyond its control. Prolonged disruptions could compress margins or impact customer relationships if delivery timelines are not met, particularly given the mission-critical nature of its products.</w:t>
      </w:r>
    </w:p>
    <w:p w14:paraId="7131A584" w14:textId="5605F4C5" w:rsidR="74AFB9FE" w:rsidRDefault="52FD5D23" w:rsidP="189104E3">
      <w:pPr>
        <w:spacing w:before="240" w:after="240"/>
        <w:jc w:val="both"/>
        <w:rPr>
          <w:rFonts w:ascii="Times New Roman" w:eastAsia="Times New Roman" w:hAnsi="Times New Roman" w:cs="Times New Roman"/>
        </w:rPr>
      </w:pPr>
      <w:r w:rsidRPr="189104E3">
        <w:rPr>
          <w:rFonts w:ascii="Times New Roman" w:eastAsia="Times New Roman" w:hAnsi="Times New Roman" w:cs="Times New Roman"/>
          <w:b/>
          <w:bCs/>
        </w:rPr>
        <w:t>Technological Disruption and Innovation Risk:</w:t>
      </w:r>
      <w:r w:rsidR="74AFB9FE" w:rsidRPr="189104E3">
        <w:rPr>
          <w:rFonts w:ascii="Times New Roman" w:eastAsia="Times New Roman" w:hAnsi="Times New Roman" w:cs="Times New Roman"/>
          <w:b/>
          <w:bCs/>
        </w:rPr>
        <w:t xml:space="preserve"> </w:t>
      </w:r>
      <w:r w:rsidR="474C17A1" w:rsidRPr="189104E3">
        <w:rPr>
          <w:rFonts w:ascii="Times New Roman" w:eastAsia="Times New Roman" w:hAnsi="Times New Roman" w:cs="Times New Roman"/>
        </w:rPr>
        <w:t xml:space="preserve">The networking industry evolves rapidly, and Arista must continuously innovate to maintain its leadership position. Emerging technologies such as AI-driven networking, custom silicon developed by </w:t>
      </w:r>
      <w:proofErr w:type="spellStart"/>
      <w:r w:rsidR="474C17A1" w:rsidRPr="189104E3">
        <w:rPr>
          <w:rFonts w:ascii="Times New Roman" w:eastAsia="Times New Roman" w:hAnsi="Times New Roman" w:cs="Times New Roman"/>
        </w:rPr>
        <w:t>hyperscalers</w:t>
      </w:r>
      <w:proofErr w:type="spellEnd"/>
      <w:r w:rsidR="474C17A1" w:rsidRPr="189104E3">
        <w:rPr>
          <w:rFonts w:ascii="Times New Roman" w:eastAsia="Times New Roman" w:hAnsi="Times New Roman" w:cs="Times New Roman"/>
        </w:rPr>
        <w:t>, and alternative architectures like white-box switching could disrupt traditional networking models. If customers increasingly adopt in-house solutions or alternative platforms, Arista’s growth could be affected.</w:t>
      </w:r>
    </w:p>
    <w:p w14:paraId="4A9DD3ED" w14:textId="5C7586EC" w:rsidR="74AFB9FE" w:rsidRDefault="474C17A1" w:rsidP="189104E3">
      <w:pPr>
        <w:spacing w:before="240" w:after="240"/>
        <w:jc w:val="both"/>
      </w:pPr>
      <w:r w:rsidRPr="189104E3">
        <w:rPr>
          <w:rFonts w:ascii="Times New Roman" w:eastAsia="Times New Roman" w:hAnsi="Times New Roman" w:cs="Times New Roman"/>
        </w:rPr>
        <w:t>Furthermore, maintaining leadership in software-driven networking requires sustained investment in R&amp;D. Any failure to anticipate or respond to major technological shifts, such as changes in cloud architecture or network design, could erode Arista’s competitive advantage and reduce its relevance in the long term.</w:t>
      </w:r>
    </w:p>
    <w:p w14:paraId="35E9B307" w14:textId="77777777" w:rsidR="00FD003D" w:rsidRDefault="00FD003D" w:rsidP="566F7760">
      <w:pPr>
        <w:jc w:val="both"/>
        <w:rPr>
          <w:rFonts w:ascii="Times New Roman" w:eastAsia="Times New Roman" w:hAnsi="Times New Roman" w:cs="Times New Roman"/>
        </w:rPr>
      </w:pPr>
    </w:p>
    <w:p w14:paraId="5CCAADE7" w14:textId="682C8177" w:rsidR="185F0203" w:rsidRDefault="185F0203" w:rsidP="185F0203">
      <w:pPr>
        <w:jc w:val="both"/>
        <w:rPr>
          <w:rFonts w:ascii="Times New Roman" w:eastAsia="Times New Roman" w:hAnsi="Times New Roman" w:cs="Times New Roman"/>
        </w:rPr>
      </w:pPr>
    </w:p>
    <w:p w14:paraId="6838CE0F" w14:textId="77777777" w:rsidR="00FD003D" w:rsidRDefault="00FD003D" w:rsidP="566F7760">
      <w:pPr>
        <w:jc w:val="both"/>
        <w:rPr>
          <w:rFonts w:ascii="Times New Roman" w:eastAsia="Times New Roman" w:hAnsi="Times New Roman" w:cs="Times New Roman"/>
        </w:rPr>
      </w:pPr>
    </w:p>
    <w:p w14:paraId="3F41BDF0" w14:textId="28F63DA3" w:rsidR="185F0203" w:rsidRDefault="185F0203" w:rsidP="189104E3">
      <w:pPr>
        <w:jc w:val="both"/>
        <w:rPr>
          <w:rFonts w:ascii="Times New Roman" w:eastAsia="Times New Roman" w:hAnsi="Times New Roman" w:cs="Times New Roman"/>
        </w:rPr>
      </w:pPr>
    </w:p>
    <w:p w14:paraId="4962798F" w14:textId="7D6B3CCA" w:rsidR="185F0203" w:rsidRDefault="185F0203" w:rsidP="185F0203">
      <w:pPr>
        <w:jc w:val="both"/>
        <w:rPr>
          <w:rFonts w:ascii="Times New Roman" w:eastAsia="Times New Roman" w:hAnsi="Times New Roman" w:cs="Times New Roman"/>
        </w:rPr>
      </w:pPr>
    </w:p>
    <w:p w14:paraId="26C2B12C" w14:textId="5DAD51D1" w:rsidR="185F0203" w:rsidRDefault="1A776F26" w:rsidP="185F0203">
      <w:pPr>
        <w:jc w:val="both"/>
        <w:rPr>
          <w:rFonts w:ascii="Times New Roman" w:eastAsia="Times New Roman" w:hAnsi="Times New Roman" w:cs="Times New Roman"/>
          <w:b/>
          <w:bCs/>
        </w:rPr>
      </w:pPr>
      <w:r w:rsidRPr="307171AD">
        <w:rPr>
          <w:rFonts w:ascii="Times New Roman" w:eastAsia="Times New Roman" w:hAnsi="Times New Roman" w:cs="Times New Roman"/>
          <w:b/>
          <w:bCs/>
        </w:rPr>
        <w:t>Appendix</w:t>
      </w:r>
      <w:r w:rsidR="37E87BAF" w:rsidRPr="307171AD">
        <w:rPr>
          <w:rFonts w:ascii="Times New Roman" w:eastAsia="Times New Roman" w:hAnsi="Times New Roman" w:cs="Times New Roman"/>
          <w:b/>
          <w:bCs/>
        </w:rPr>
        <w:t>:</w:t>
      </w:r>
    </w:p>
    <w:p w14:paraId="38F6B8D6" w14:textId="3C39C2D8" w:rsidR="109DA0CD" w:rsidRDefault="109DA0CD" w:rsidP="185F0203">
      <w:pPr>
        <w:jc w:val="both"/>
        <w:rPr>
          <w:rFonts w:ascii="Times New Roman" w:eastAsia="Times New Roman" w:hAnsi="Times New Roman" w:cs="Times New Roman"/>
          <w:b/>
          <w:bCs/>
          <w:u w:val="single"/>
        </w:rPr>
      </w:pPr>
      <w:r w:rsidRPr="185F0203">
        <w:rPr>
          <w:rFonts w:ascii="Times New Roman" w:eastAsia="Times New Roman" w:hAnsi="Times New Roman" w:cs="Times New Roman"/>
          <w:b/>
          <w:bCs/>
          <w:u w:val="single"/>
        </w:rPr>
        <w:t>Bloomberg Reports</w:t>
      </w:r>
    </w:p>
    <w:p w14:paraId="187A057A" w14:textId="5B91685B" w:rsidR="00E023D9" w:rsidRDefault="0D66F4B0" w:rsidP="566F7760">
      <w:pPr>
        <w:jc w:val="both"/>
      </w:pPr>
      <w:r>
        <w:rPr>
          <w:noProof/>
        </w:rPr>
        <w:lastRenderedPageBreak/>
        <w:drawing>
          <wp:inline distT="0" distB="0" distL="0" distR="0" wp14:anchorId="534544FA" wp14:editId="7372B4B0">
            <wp:extent cx="4618583" cy="3726939"/>
            <wp:effectExtent l="0" t="0" r="0" b="0"/>
            <wp:docPr id="1230625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25776" name=""/>
                    <pic:cNvPicPr/>
                  </pic:nvPicPr>
                  <pic:blipFill>
                    <a:blip r:embed="rId20">
                      <a:extLst>
                        <a:ext uri="{28A0092B-C50C-407E-A947-70E740481C1C}">
                          <a14:useLocalDpi xmlns:a14="http://schemas.microsoft.com/office/drawing/2010/main"/>
                        </a:ext>
                      </a:extLst>
                    </a:blip>
                    <a:stretch>
                      <a:fillRect/>
                    </a:stretch>
                  </pic:blipFill>
                  <pic:spPr>
                    <a:xfrm>
                      <a:off x="0" y="0"/>
                      <a:ext cx="4618583" cy="3726939"/>
                    </a:xfrm>
                    <a:prstGeom prst="rect">
                      <a:avLst/>
                    </a:prstGeom>
                  </pic:spPr>
                </pic:pic>
              </a:graphicData>
            </a:graphic>
          </wp:inline>
        </w:drawing>
      </w:r>
    </w:p>
    <w:p w14:paraId="341C4C49" w14:textId="254A96B3" w:rsidR="00FD003D" w:rsidRPr="00FD003D" w:rsidRDefault="2751C119" w:rsidP="4E84FB6E">
      <w:pPr>
        <w:jc w:val="both"/>
      </w:pPr>
      <w:r>
        <w:rPr>
          <w:noProof/>
        </w:rPr>
        <w:drawing>
          <wp:inline distT="0" distB="0" distL="0" distR="0" wp14:anchorId="5841B0AC" wp14:editId="1F66CB4F">
            <wp:extent cx="3655219" cy="2919099"/>
            <wp:effectExtent l="0" t="0" r="0" b="0"/>
            <wp:docPr id="496389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61667" name=""/>
                    <pic:cNvPicPr/>
                  </pic:nvPicPr>
                  <pic:blipFill>
                    <a:blip r:embed="rId21">
                      <a:extLst>
                        <a:ext uri="{28A0092B-C50C-407E-A947-70E740481C1C}">
                          <a14:useLocalDpi xmlns:a14="http://schemas.microsoft.com/office/drawing/2010/main"/>
                        </a:ext>
                      </a:extLst>
                    </a:blip>
                    <a:stretch>
                      <a:fillRect/>
                    </a:stretch>
                  </pic:blipFill>
                  <pic:spPr>
                    <a:xfrm>
                      <a:off x="0" y="0"/>
                      <a:ext cx="3655219" cy="2919099"/>
                    </a:xfrm>
                    <a:prstGeom prst="rect">
                      <a:avLst/>
                    </a:prstGeom>
                  </pic:spPr>
                </pic:pic>
              </a:graphicData>
            </a:graphic>
          </wp:inline>
        </w:drawing>
      </w:r>
    </w:p>
    <w:p w14:paraId="64E360F5" w14:textId="29819806" w:rsidR="2751C119" w:rsidRDefault="2751C119" w:rsidP="4E84FB6E">
      <w:pPr>
        <w:jc w:val="both"/>
      </w:pPr>
      <w:r>
        <w:rPr>
          <w:noProof/>
        </w:rPr>
        <w:lastRenderedPageBreak/>
        <w:drawing>
          <wp:inline distT="0" distB="0" distL="0" distR="0" wp14:anchorId="51D1D464" wp14:editId="77C5AAA2">
            <wp:extent cx="6858000" cy="3286125"/>
            <wp:effectExtent l="0" t="0" r="0" b="0"/>
            <wp:docPr id="120151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25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3286125"/>
                    </a:xfrm>
                    <a:prstGeom prst="rect">
                      <a:avLst/>
                    </a:prstGeom>
                  </pic:spPr>
                </pic:pic>
              </a:graphicData>
            </a:graphic>
          </wp:inline>
        </w:drawing>
      </w:r>
    </w:p>
    <w:p w14:paraId="38D45A09" w14:textId="30D8E9EE" w:rsidR="4A652B56" w:rsidRDefault="198DE257" w:rsidP="307171AD">
      <w:pPr>
        <w:jc w:val="both"/>
      </w:pPr>
      <w:r>
        <w:rPr>
          <w:noProof/>
        </w:rPr>
        <w:drawing>
          <wp:inline distT="0" distB="0" distL="0" distR="0" wp14:anchorId="3F5DB432" wp14:editId="1CDC0F2D">
            <wp:extent cx="5298281" cy="4739018"/>
            <wp:effectExtent l="0" t="0" r="0" b="0"/>
            <wp:docPr id="2140993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3641" name=""/>
                    <pic:cNvPicPr/>
                  </pic:nvPicPr>
                  <pic:blipFill>
                    <a:blip r:embed="rId23">
                      <a:extLst>
                        <a:ext uri="{28A0092B-C50C-407E-A947-70E740481C1C}">
                          <a14:useLocalDpi xmlns:a14="http://schemas.microsoft.com/office/drawing/2010/main"/>
                        </a:ext>
                      </a:extLst>
                    </a:blip>
                    <a:stretch>
                      <a:fillRect/>
                    </a:stretch>
                  </pic:blipFill>
                  <pic:spPr>
                    <a:xfrm>
                      <a:off x="0" y="0"/>
                      <a:ext cx="5298281" cy="4739018"/>
                    </a:xfrm>
                    <a:prstGeom prst="rect">
                      <a:avLst/>
                    </a:prstGeom>
                  </pic:spPr>
                </pic:pic>
              </a:graphicData>
            </a:graphic>
          </wp:inline>
        </w:drawing>
      </w:r>
    </w:p>
    <w:p w14:paraId="473816F5" w14:textId="4E123F38" w:rsidR="307171AD" w:rsidRDefault="307171AD" w:rsidP="307171AD">
      <w:pPr>
        <w:jc w:val="both"/>
        <w:rPr>
          <w:rFonts w:ascii="Times" w:eastAsia="Times" w:hAnsi="Times" w:cs="Times"/>
          <w:b/>
          <w:bCs/>
          <w:color w:val="000000" w:themeColor="text1"/>
          <w:u w:val="single"/>
        </w:rPr>
      </w:pPr>
    </w:p>
    <w:p w14:paraId="5B0358AD" w14:textId="40FFE753" w:rsidR="00FD003D" w:rsidRPr="00FD003D" w:rsidRDefault="00FD003D" w:rsidP="307171AD">
      <w:pPr>
        <w:jc w:val="both"/>
        <w:rPr>
          <w:rFonts w:ascii="Times" w:eastAsia="Times" w:hAnsi="Times" w:cs="Times"/>
          <w:b/>
          <w:bCs/>
          <w:color w:val="000000" w:themeColor="text1"/>
          <w:u w:val="single"/>
        </w:rPr>
      </w:pPr>
    </w:p>
    <w:p w14:paraId="375F4E91" w14:textId="24472BAC" w:rsidR="19635743" w:rsidRDefault="353D814D" w:rsidP="4E84FB6E">
      <w:pPr>
        <w:jc w:val="both"/>
      </w:pPr>
      <w:r w:rsidRPr="4E84FB6E">
        <w:rPr>
          <w:rFonts w:ascii="Times" w:eastAsia="Times" w:hAnsi="Times" w:cs="Times"/>
          <w:b/>
          <w:bCs/>
          <w:color w:val="000000" w:themeColor="text1"/>
          <w:u w:val="single"/>
        </w:rPr>
        <w:t>Financial Statements (202</w:t>
      </w:r>
      <w:r w:rsidR="73724D01" w:rsidRPr="4E84FB6E">
        <w:rPr>
          <w:rFonts w:ascii="Times" w:eastAsia="Times" w:hAnsi="Times" w:cs="Times"/>
          <w:b/>
          <w:bCs/>
          <w:color w:val="000000" w:themeColor="text1"/>
          <w:u w:val="single"/>
        </w:rPr>
        <w:t>5</w:t>
      </w:r>
      <w:r w:rsidRPr="4E84FB6E">
        <w:rPr>
          <w:rFonts w:ascii="Times" w:eastAsia="Times" w:hAnsi="Times" w:cs="Times"/>
          <w:b/>
          <w:bCs/>
          <w:color w:val="000000" w:themeColor="text1"/>
          <w:u w:val="single"/>
        </w:rPr>
        <w:t xml:space="preserve"> FY)</w:t>
      </w:r>
    </w:p>
    <w:p w14:paraId="4303B338" w14:textId="381FE9D0" w:rsidR="19635743" w:rsidRDefault="2BB90911" w:rsidP="4E84FB6E">
      <w:pPr>
        <w:jc w:val="both"/>
      </w:pPr>
      <w:r>
        <w:rPr>
          <w:noProof/>
        </w:rPr>
        <w:drawing>
          <wp:inline distT="0" distB="0" distL="0" distR="0" wp14:anchorId="0655BDC3" wp14:editId="476E0D4B">
            <wp:extent cx="5738813" cy="4328021"/>
            <wp:effectExtent l="0" t="0" r="0" b="0"/>
            <wp:docPr id="62607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4425" name=""/>
                    <pic:cNvPicPr/>
                  </pic:nvPicPr>
                  <pic:blipFill>
                    <a:blip r:embed="rId24">
                      <a:extLst>
                        <a:ext uri="{28A0092B-C50C-407E-A947-70E740481C1C}">
                          <a14:useLocalDpi xmlns:a14="http://schemas.microsoft.com/office/drawing/2010/main"/>
                        </a:ext>
                      </a:extLst>
                    </a:blip>
                    <a:stretch>
                      <a:fillRect/>
                    </a:stretch>
                  </pic:blipFill>
                  <pic:spPr>
                    <a:xfrm>
                      <a:off x="0" y="0"/>
                      <a:ext cx="5738813" cy="4328021"/>
                    </a:xfrm>
                    <a:prstGeom prst="rect">
                      <a:avLst/>
                    </a:prstGeom>
                  </pic:spPr>
                </pic:pic>
              </a:graphicData>
            </a:graphic>
          </wp:inline>
        </w:drawing>
      </w:r>
      <w:r>
        <w:rPr>
          <w:noProof/>
        </w:rPr>
        <w:drawing>
          <wp:inline distT="0" distB="0" distL="0" distR="0" wp14:anchorId="40350A2E" wp14:editId="24471E56">
            <wp:extent cx="5711240" cy="3617119"/>
            <wp:effectExtent l="0" t="0" r="0" b="0"/>
            <wp:docPr id="930114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4923" name=""/>
                    <pic:cNvPicPr/>
                  </pic:nvPicPr>
                  <pic:blipFill>
                    <a:blip r:embed="rId25">
                      <a:extLst>
                        <a:ext uri="{28A0092B-C50C-407E-A947-70E740481C1C}">
                          <a14:useLocalDpi xmlns:a14="http://schemas.microsoft.com/office/drawing/2010/main"/>
                        </a:ext>
                      </a:extLst>
                    </a:blip>
                    <a:stretch>
                      <a:fillRect/>
                    </a:stretch>
                  </pic:blipFill>
                  <pic:spPr>
                    <a:xfrm>
                      <a:off x="0" y="0"/>
                      <a:ext cx="5711240" cy="3617119"/>
                    </a:xfrm>
                    <a:prstGeom prst="rect">
                      <a:avLst/>
                    </a:prstGeom>
                  </pic:spPr>
                </pic:pic>
              </a:graphicData>
            </a:graphic>
          </wp:inline>
        </w:drawing>
      </w:r>
    </w:p>
    <w:p w14:paraId="1DD5E295" w14:textId="78B89A12" w:rsidR="4E84FB6E" w:rsidRDefault="4E84FB6E" w:rsidP="4E84FB6E">
      <w:pPr>
        <w:jc w:val="both"/>
      </w:pPr>
    </w:p>
    <w:p w14:paraId="5D829C18" w14:textId="283FA042" w:rsidR="321FBBD9" w:rsidRDefault="321FBBD9" w:rsidP="321FBBD9">
      <w:pPr>
        <w:jc w:val="both"/>
      </w:pPr>
    </w:p>
    <w:p w14:paraId="61341A99" w14:textId="7A4FD3EA" w:rsidR="321FBBD9" w:rsidRDefault="321FBBD9" w:rsidP="321FBBD9">
      <w:pPr>
        <w:jc w:val="both"/>
      </w:pPr>
      <w:r>
        <w:rPr>
          <w:noProof/>
        </w:rPr>
        <w:drawing>
          <wp:anchor distT="0" distB="0" distL="114300" distR="114300" simplePos="0" relativeHeight="251657216" behindDoc="0" locked="0" layoutInCell="1" allowOverlap="1" wp14:anchorId="555A096B" wp14:editId="72156E68">
            <wp:simplePos x="0" y="0"/>
            <wp:positionH relativeFrom="column">
              <wp:posOffset>66675</wp:posOffset>
            </wp:positionH>
            <wp:positionV relativeFrom="paragraph">
              <wp:posOffset>66675</wp:posOffset>
            </wp:positionV>
            <wp:extent cx="5238750" cy="3929063"/>
            <wp:effectExtent l="0" t="0" r="0" b="0"/>
            <wp:wrapNone/>
            <wp:docPr id="162026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6595" name=""/>
                    <pic:cNvPicPr/>
                  </pic:nvPicPr>
                  <pic:blipFill>
                    <a:blip r:embed="rId26">
                      <a:extLst>
                        <a:ext uri="{28A0092B-C50C-407E-A947-70E740481C1C}">
                          <a14:useLocalDpi xmlns:a14="http://schemas.microsoft.com/office/drawing/2010/main"/>
                        </a:ext>
                      </a:extLst>
                    </a:blip>
                    <a:stretch>
                      <a:fillRect/>
                    </a:stretch>
                  </pic:blipFill>
                  <pic:spPr>
                    <a:xfrm>
                      <a:off x="0" y="0"/>
                      <a:ext cx="5238750" cy="3929063"/>
                    </a:xfrm>
                    <a:prstGeom prst="rect">
                      <a:avLst/>
                    </a:prstGeom>
                  </pic:spPr>
                </pic:pic>
              </a:graphicData>
            </a:graphic>
            <wp14:sizeRelH relativeFrom="page">
              <wp14:pctWidth>0</wp14:pctWidth>
            </wp14:sizeRelH>
            <wp14:sizeRelV relativeFrom="page">
              <wp14:pctHeight>0</wp14:pctHeight>
            </wp14:sizeRelV>
          </wp:anchor>
        </w:drawing>
      </w:r>
    </w:p>
    <w:p w14:paraId="2D7BE0E9" w14:textId="3CEFC9EF" w:rsidR="321FBBD9" w:rsidRDefault="321FBBD9" w:rsidP="321FBBD9">
      <w:pPr>
        <w:jc w:val="both"/>
      </w:pPr>
    </w:p>
    <w:sectPr w:rsidR="321FBBD9" w:rsidSect="00932661">
      <w:pgSz w:w="12240" w:h="15840" w:code="1"/>
      <w:pgMar w:top="720" w:right="720" w:bottom="720" w:left="720" w:header="720" w:footer="720" w:gutter="0"/>
      <w:cols w:space="720"/>
      <w:docGrid w:linePitch="360" w:charSpace="561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50400" w14:textId="77777777" w:rsidR="008D58AE" w:rsidRDefault="008D58AE" w:rsidP="002B466A">
      <w:pPr>
        <w:spacing w:after="0" w:line="240" w:lineRule="auto"/>
      </w:pPr>
      <w:r>
        <w:separator/>
      </w:r>
    </w:p>
  </w:endnote>
  <w:endnote w:type="continuationSeparator" w:id="0">
    <w:p w14:paraId="3E3D50AD" w14:textId="77777777" w:rsidR="008D58AE" w:rsidRDefault="008D58AE" w:rsidP="002B466A">
      <w:pPr>
        <w:spacing w:after="0" w:line="240" w:lineRule="auto"/>
      </w:pPr>
      <w:r>
        <w:continuationSeparator/>
      </w:r>
    </w:p>
  </w:endnote>
  <w:endnote w:type="continuationNotice" w:id="1">
    <w:p w14:paraId="08E9913D" w14:textId="77777777" w:rsidR="008D58AE" w:rsidRDefault="008D58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8995550"/>
      <w:docPartObj>
        <w:docPartGallery w:val="Page Numbers (Bottom of Page)"/>
        <w:docPartUnique/>
      </w:docPartObj>
    </w:sdtPr>
    <w:sdtEndPr>
      <w:rPr>
        <w:color w:val="7F7F7F" w:themeColor="background1" w:themeShade="7F"/>
        <w:spacing w:val="60"/>
      </w:rPr>
    </w:sdtEndPr>
    <w:sdtContent>
      <w:p w14:paraId="1B3AEE9A" w14:textId="3D0B599D" w:rsidR="002B466A" w:rsidRDefault="002B46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329507" w14:textId="77777777" w:rsidR="002B466A" w:rsidRDefault="002B4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066A3" w14:textId="77777777" w:rsidR="008D58AE" w:rsidRDefault="008D58AE" w:rsidP="002B466A">
      <w:pPr>
        <w:spacing w:after="0" w:line="240" w:lineRule="auto"/>
      </w:pPr>
      <w:r>
        <w:separator/>
      </w:r>
    </w:p>
  </w:footnote>
  <w:footnote w:type="continuationSeparator" w:id="0">
    <w:p w14:paraId="4729471A" w14:textId="77777777" w:rsidR="008D58AE" w:rsidRDefault="008D58AE" w:rsidP="002B466A">
      <w:pPr>
        <w:spacing w:after="0" w:line="240" w:lineRule="auto"/>
      </w:pPr>
      <w:r>
        <w:continuationSeparator/>
      </w:r>
    </w:p>
  </w:footnote>
  <w:footnote w:type="continuationNotice" w:id="1">
    <w:p w14:paraId="3F12DBEA" w14:textId="77777777" w:rsidR="008D58AE" w:rsidRDefault="008D58A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PGZlTO+tS8QTJ" int2:id="JpTk1pc1">
      <int2:state int2:value="Rejected" int2:type="AugLoop_Text_Critique"/>
    </int2:textHash>
    <int2:textHash int2:hashCode="9nX2X6yqey03l0" int2:id="QJKYaOJq">
      <int2:state int2:value="Rejected" int2:type="AugLoop_Text_Critique"/>
    </int2:textHash>
    <int2:textHash int2:hashCode="q/qviGGlHcL/DL" int2:id="ip8RfIOR">
      <int2:state int2:value="Rejected" int2:type="AugLoop_Text_Critique"/>
    </int2:textHash>
    <int2:bookmark int2:bookmarkName="_Int_n1wsvcmX" int2:invalidationBookmarkName="" int2:hashCode="Y59SD5WTcbbuph" int2:id="mtITT5c7">
      <int2:state int2:value="Rejected" int2:type="gram"/>
    </int2:bookmark>
    <int2:bookmark int2:bookmarkName="_Int_R8ilxmJG" int2:invalidationBookmarkName="" int2:hashCode="OW+ZdNpOYP8tjM" int2:id="DuOdg4A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EF4D8"/>
    <w:multiLevelType w:val="hybridMultilevel"/>
    <w:tmpl w:val="A32E8F18"/>
    <w:lvl w:ilvl="0" w:tplc="02363DF6">
      <w:start w:val="1"/>
      <w:numFmt w:val="bullet"/>
      <w:lvlText w:val="-"/>
      <w:lvlJc w:val="left"/>
      <w:pPr>
        <w:ind w:left="720" w:hanging="360"/>
      </w:pPr>
      <w:rPr>
        <w:rFonts w:ascii="Aptos" w:hAnsi="Aptos" w:hint="default"/>
      </w:rPr>
    </w:lvl>
    <w:lvl w:ilvl="1" w:tplc="6B96D9CE">
      <w:start w:val="1"/>
      <w:numFmt w:val="bullet"/>
      <w:lvlText w:val="o"/>
      <w:lvlJc w:val="left"/>
      <w:pPr>
        <w:ind w:left="1440" w:hanging="360"/>
      </w:pPr>
      <w:rPr>
        <w:rFonts w:ascii="Courier New" w:hAnsi="Courier New" w:hint="default"/>
      </w:rPr>
    </w:lvl>
    <w:lvl w:ilvl="2" w:tplc="410E117E">
      <w:start w:val="1"/>
      <w:numFmt w:val="bullet"/>
      <w:lvlText w:val=""/>
      <w:lvlJc w:val="left"/>
      <w:pPr>
        <w:ind w:left="2160" w:hanging="360"/>
      </w:pPr>
      <w:rPr>
        <w:rFonts w:ascii="Wingdings" w:hAnsi="Wingdings" w:hint="default"/>
      </w:rPr>
    </w:lvl>
    <w:lvl w:ilvl="3" w:tplc="4A9E072C">
      <w:start w:val="1"/>
      <w:numFmt w:val="bullet"/>
      <w:lvlText w:val=""/>
      <w:lvlJc w:val="left"/>
      <w:pPr>
        <w:ind w:left="2880" w:hanging="360"/>
      </w:pPr>
      <w:rPr>
        <w:rFonts w:ascii="Symbol" w:hAnsi="Symbol" w:hint="default"/>
      </w:rPr>
    </w:lvl>
    <w:lvl w:ilvl="4" w:tplc="64E41ED8">
      <w:start w:val="1"/>
      <w:numFmt w:val="bullet"/>
      <w:lvlText w:val="o"/>
      <w:lvlJc w:val="left"/>
      <w:pPr>
        <w:ind w:left="3600" w:hanging="360"/>
      </w:pPr>
      <w:rPr>
        <w:rFonts w:ascii="Courier New" w:hAnsi="Courier New" w:hint="default"/>
      </w:rPr>
    </w:lvl>
    <w:lvl w:ilvl="5" w:tplc="AA9EDC3A">
      <w:start w:val="1"/>
      <w:numFmt w:val="bullet"/>
      <w:lvlText w:val=""/>
      <w:lvlJc w:val="left"/>
      <w:pPr>
        <w:ind w:left="4320" w:hanging="360"/>
      </w:pPr>
      <w:rPr>
        <w:rFonts w:ascii="Wingdings" w:hAnsi="Wingdings" w:hint="default"/>
      </w:rPr>
    </w:lvl>
    <w:lvl w:ilvl="6" w:tplc="50A4FBAC">
      <w:start w:val="1"/>
      <w:numFmt w:val="bullet"/>
      <w:lvlText w:val=""/>
      <w:lvlJc w:val="left"/>
      <w:pPr>
        <w:ind w:left="5040" w:hanging="360"/>
      </w:pPr>
      <w:rPr>
        <w:rFonts w:ascii="Symbol" w:hAnsi="Symbol" w:hint="default"/>
      </w:rPr>
    </w:lvl>
    <w:lvl w:ilvl="7" w:tplc="8A960600">
      <w:start w:val="1"/>
      <w:numFmt w:val="bullet"/>
      <w:lvlText w:val="o"/>
      <w:lvlJc w:val="left"/>
      <w:pPr>
        <w:ind w:left="5760" w:hanging="360"/>
      </w:pPr>
      <w:rPr>
        <w:rFonts w:ascii="Courier New" w:hAnsi="Courier New" w:hint="default"/>
      </w:rPr>
    </w:lvl>
    <w:lvl w:ilvl="8" w:tplc="AF32B0B2">
      <w:start w:val="1"/>
      <w:numFmt w:val="bullet"/>
      <w:lvlText w:val=""/>
      <w:lvlJc w:val="left"/>
      <w:pPr>
        <w:ind w:left="6480" w:hanging="360"/>
      </w:pPr>
      <w:rPr>
        <w:rFonts w:ascii="Wingdings" w:hAnsi="Wingdings" w:hint="default"/>
      </w:rPr>
    </w:lvl>
  </w:abstractNum>
  <w:abstractNum w:abstractNumId="1" w15:restartNumberingAfterBreak="0">
    <w:nsid w:val="0B7DFB59"/>
    <w:multiLevelType w:val="hybridMultilevel"/>
    <w:tmpl w:val="92B4B10E"/>
    <w:lvl w:ilvl="0" w:tplc="1110D57E">
      <w:start w:val="1"/>
      <w:numFmt w:val="decimal"/>
      <w:lvlText w:val="(%1)"/>
      <w:lvlJc w:val="left"/>
      <w:pPr>
        <w:ind w:left="720" w:hanging="360"/>
      </w:pPr>
    </w:lvl>
    <w:lvl w:ilvl="1" w:tplc="CA90ACBC">
      <w:start w:val="1"/>
      <w:numFmt w:val="lowerLetter"/>
      <w:lvlText w:val="%2."/>
      <w:lvlJc w:val="left"/>
      <w:pPr>
        <w:ind w:left="1440" w:hanging="360"/>
      </w:pPr>
    </w:lvl>
    <w:lvl w:ilvl="2" w:tplc="32567CFE">
      <w:start w:val="1"/>
      <w:numFmt w:val="lowerRoman"/>
      <w:lvlText w:val="%3."/>
      <w:lvlJc w:val="right"/>
      <w:pPr>
        <w:ind w:left="2160" w:hanging="180"/>
      </w:pPr>
    </w:lvl>
    <w:lvl w:ilvl="3" w:tplc="B9BAB77C">
      <w:start w:val="1"/>
      <w:numFmt w:val="decimal"/>
      <w:lvlText w:val="%4."/>
      <w:lvlJc w:val="left"/>
      <w:pPr>
        <w:ind w:left="2880" w:hanging="360"/>
      </w:pPr>
    </w:lvl>
    <w:lvl w:ilvl="4" w:tplc="87323152">
      <w:start w:val="1"/>
      <w:numFmt w:val="lowerLetter"/>
      <w:lvlText w:val="%5."/>
      <w:lvlJc w:val="left"/>
      <w:pPr>
        <w:ind w:left="3600" w:hanging="360"/>
      </w:pPr>
    </w:lvl>
    <w:lvl w:ilvl="5" w:tplc="9C4C80DA">
      <w:start w:val="1"/>
      <w:numFmt w:val="lowerRoman"/>
      <w:lvlText w:val="%6."/>
      <w:lvlJc w:val="right"/>
      <w:pPr>
        <w:ind w:left="4320" w:hanging="180"/>
      </w:pPr>
    </w:lvl>
    <w:lvl w:ilvl="6" w:tplc="92789972">
      <w:start w:val="1"/>
      <w:numFmt w:val="decimal"/>
      <w:lvlText w:val="%7."/>
      <w:lvlJc w:val="left"/>
      <w:pPr>
        <w:ind w:left="5040" w:hanging="360"/>
      </w:pPr>
    </w:lvl>
    <w:lvl w:ilvl="7" w:tplc="3DAC64C0">
      <w:start w:val="1"/>
      <w:numFmt w:val="lowerLetter"/>
      <w:lvlText w:val="%8."/>
      <w:lvlJc w:val="left"/>
      <w:pPr>
        <w:ind w:left="5760" w:hanging="360"/>
      </w:pPr>
    </w:lvl>
    <w:lvl w:ilvl="8" w:tplc="B37A07CE">
      <w:start w:val="1"/>
      <w:numFmt w:val="lowerRoman"/>
      <w:lvlText w:val="%9."/>
      <w:lvlJc w:val="right"/>
      <w:pPr>
        <w:ind w:left="6480" w:hanging="180"/>
      </w:pPr>
    </w:lvl>
  </w:abstractNum>
  <w:abstractNum w:abstractNumId="2" w15:restartNumberingAfterBreak="0">
    <w:nsid w:val="1AF211DF"/>
    <w:multiLevelType w:val="hybridMultilevel"/>
    <w:tmpl w:val="5980F8BA"/>
    <w:lvl w:ilvl="0" w:tplc="97CAC474">
      <w:start w:val="1"/>
      <w:numFmt w:val="bullet"/>
      <w:lvlText w:val="-"/>
      <w:lvlJc w:val="left"/>
      <w:pPr>
        <w:ind w:left="720" w:hanging="360"/>
      </w:pPr>
      <w:rPr>
        <w:rFonts w:ascii="Aptos" w:hAnsi="Aptos" w:hint="default"/>
      </w:rPr>
    </w:lvl>
    <w:lvl w:ilvl="1" w:tplc="0B20077E">
      <w:start w:val="1"/>
      <w:numFmt w:val="bullet"/>
      <w:lvlText w:val="o"/>
      <w:lvlJc w:val="left"/>
      <w:pPr>
        <w:ind w:left="1440" w:hanging="360"/>
      </w:pPr>
      <w:rPr>
        <w:rFonts w:ascii="Courier New" w:hAnsi="Courier New" w:hint="default"/>
      </w:rPr>
    </w:lvl>
    <w:lvl w:ilvl="2" w:tplc="CD027E7A">
      <w:start w:val="1"/>
      <w:numFmt w:val="bullet"/>
      <w:lvlText w:val=""/>
      <w:lvlJc w:val="left"/>
      <w:pPr>
        <w:ind w:left="2160" w:hanging="360"/>
      </w:pPr>
      <w:rPr>
        <w:rFonts w:ascii="Wingdings" w:hAnsi="Wingdings" w:hint="default"/>
      </w:rPr>
    </w:lvl>
    <w:lvl w:ilvl="3" w:tplc="7E6C7728">
      <w:start w:val="1"/>
      <w:numFmt w:val="bullet"/>
      <w:lvlText w:val=""/>
      <w:lvlJc w:val="left"/>
      <w:pPr>
        <w:ind w:left="2880" w:hanging="360"/>
      </w:pPr>
      <w:rPr>
        <w:rFonts w:ascii="Symbol" w:hAnsi="Symbol" w:hint="default"/>
      </w:rPr>
    </w:lvl>
    <w:lvl w:ilvl="4" w:tplc="CEFC1740">
      <w:start w:val="1"/>
      <w:numFmt w:val="bullet"/>
      <w:lvlText w:val="o"/>
      <w:lvlJc w:val="left"/>
      <w:pPr>
        <w:ind w:left="3600" w:hanging="360"/>
      </w:pPr>
      <w:rPr>
        <w:rFonts w:ascii="Courier New" w:hAnsi="Courier New" w:hint="default"/>
      </w:rPr>
    </w:lvl>
    <w:lvl w:ilvl="5" w:tplc="305A5768">
      <w:start w:val="1"/>
      <w:numFmt w:val="bullet"/>
      <w:lvlText w:val=""/>
      <w:lvlJc w:val="left"/>
      <w:pPr>
        <w:ind w:left="4320" w:hanging="360"/>
      </w:pPr>
      <w:rPr>
        <w:rFonts w:ascii="Wingdings" w:hAnsi="Wingdings" w:hint="default"/>
      </w:rPr>
    </w:lvl>
    <w:lvl w:ilvl="6" w:tplc="979A918C">
      <w:start w:val="1"/>
      <w:numFmt w:val="bullet"/>
      <w:lvlText w:val=""/>
      <w:lvlJc w:val="left"/>
      <w:pPr>
        <w:ind w:left="5040" w:hanging="360"/>
      </w:pPr>
      <w:rPr>
        <w:rFonts w:ascii="Symbol" w:hAnsi="Symbol" w:hint="default"/>
      </w:rPr>
    </w:lvl>
    <w:lvl w:ilvl="7" w:tplc="3D1CAC14">
      <w:start w:val="1"/>
      <w:numFmt w:val="bullet"/>
      <w:lvlText w:val="o"/>
      <w:lvlJc w:val="left"/>
      <w:pPr>
        <w:ind w:left="5760" w:hanging="360"/>
      </w:pPr>
      <w:rPr>
        <w:rFonts w:ascii="Courier New" w:hAnsi="Courier New" w:hint="default"/>
      </w:rPr>
    </w:lvl>
    <w:lvl w:ilvl="8" w:tplc="1054DCCC">
      <w:start w:val="1"/>
      <w:numFmt w:val="bullet"/>
      <w:lvlText w:val=""/>
      <w:lvlJc w:val="left"/>
      <w:pPr>
        <w:ind w:left="6480" w:hanging="360"/>
      </w:pPr>
      <w:rPr>
        <w:rFonts w:ascii="Wingdings" w:hAnsi="Wingdings" w:hint="default"/>
      </w:rPr>
    </w:lvl>
  </w:abstractNum>
  <w:abstractNum w:abstractNumId="3" w15:restartNumberingAfterBreak="0">
    <w:nsid w:val="2F41664D"/>
    <w:multiLevelType w:val="hybridMultilevel"/>
    <w:tmpl w:val="78C6CE2E"/>
    <w:lvl w:ilvl="0" w:tplc="342A8DCC">
      <w:start w:val="1"/>
      <w:numFmt w:val="decimal"/>
      <w:lvlText w:val="%1."/>
      <w:lvlJc w:val="left"/>
      <w:pPr>
        <w:ind w:left="720" w:hanging="360"/>
      </w:pPr>
    </w:lvl>
    <w:lvl w:ilvl="1" w:tplc="593E0F9A">
      <w:start w:val="1"/>
      <w:numFmt w:val="lowerLetter"/>
      <w:lvlText w:val="%2."/>
      <w:lvlJc w:val="left"/>
      <w:pPr>
        <w:ind w:left="1440" w:hanging="360"/>
      </w:pPr>
    </w:lvl>
    <w:lvl w:ilvl="2" w:tplc="F9E8CFD8">
      <w:start w:val="1"/>
      <w:numFmt w:val="lowerRoman"/>
      <w:lvlText w:val="%3."/>
      <w:lvlJc w:val="right"/>
      <w:pPr>
        <w:ind w:left="2160" w:hanging="180"/>
      </w:pPr>
    </w:lvl>
    <w:lvl w:ilvl="3" w:tplc="492A630E">
      <w:start w:val="1"/>
      <w:numFmt w:val="decimal"/>
      <w:lvlText w:val="%4."/>
      <w:lvlJc w:val="left"/>
      <w:pPr>
        <w:ind w:left="2880" w:hanging="360"/>
      </w:pPr>
    </w:lvl>
    <w:lvl w:ilvl="4" w:tplc="A392840C">
      <w:start w:val="1"/>
      <w:numFmt w:val="lowerLetter"/>
      <w:lvlText w:val="%5."/>
      <w:lvlJc w:val="left"/>
      <w:pPr>
        <w:ind w:left="3600" w:hanging="360"/>
      </w:pPr>
    </w:lvl>
    <w:lvl w:ilvl="5" w:tplc="35FEBC60">
      <w:start w:val="1"/>
      <w:numFmt w:val="lowerRoman"/>
      <w:lvlText w:val="%6."/>
      <w:lvlJc w:val="right"/>
      <w:pPr>
        <w:ind w:left="4320" w:hanging="180"/>
      </w:pPr>
    </w:lvl>
    <w:lvl w:ilvl="6" w:tplc="61C2E7A8">
      <w:start w:val="1"/>
      <w:numFmt w:val="decimal"/>
      <w:lvlText w:val="%7."/>
      <w:lvlJc w:val="left"/>
      <w:pPr>
        <w:ind w:left="5040" w:hanging="360"/>
      </w:pPr>
    </w:lvl>
    <w:lvl w:ilvl="7" w:tplc="C5C0E534">
      <w:start w:val="1"/>
      <w:numFmt w:val="lowerLetter"/>
      <w:lvlText w:val="%8."/>
      <w:lvlJc w:val="left"/>
      <w:pPr>
        <w:ind w:left="5760" w:hanging="360"/>
      </w:pPr>
    </w:lvl>
    <w:lvl w:ilvl="8" w:tplc="9E42C4D6">
      <w:start w:val="1"/>
      <w:numFmt w:val="lowerRoman"/>
      <w:lvlText w:val="%9."/>
      <w:lvlJc w:val="right"/>
      <w:pPr>
        <w:ind w:left="6480" w:hanging="180"/>
      </w:pPr>
    </w:lvl>
  </w:abstractNum>
  <w:abstractNum w:abstractNumId="4" w15:restartNumberingAfterBreak="0">
    <w:nsid w:val="43DF4E51"/>
    <w:multiLevelType w:val="hybridMultilevel"/>
    <w:tmpl w:val="A556670C"/>
    <w:lvl w:ilvl="0" w:tplc="BBAC2430">
      <w:start w:val="1"/>
      <w:numFmt w:val="decimal"/>
      <w:lvlText w:val="(%1)"/>
      <w:lvlJc w:val="left"/>
      <w:pPr>
        <w:ind w:left="720" w:hanging="360"/>
      </w:pPr>
    </w:lvl>
    <w:lvl w:ilvl="1" w:tplc="9A42429A">
      <w:start w:val="1"/>
      <w:numFmt w:val="lowerLetter"/>
      <w:lvlText w:val="%2."/>
      <w:lvlJc w:val="left"/>
      <w:pPr>
        <w:ind w:left="1440" w:hanging="360"/>
      </w:pPr>
    </w:lvl>
    <w:lvl w:ilvl="2" w:tplc="6C243FDC">
      <w:start w:val="1"/>
      <w:numFmt w:val="lowerRoman"/>
      <w:lvlText w:val="%3."/>
      <w:lvlJc w:val="right"/>
      <w:pPr>
        <w:ind w:left="2160" w:hanging="180"/>
      </w:pPr>
    </w:lvl>
    <w:lvl w:ilvl="3" w:tplc="59E874BE">
      <w:start w:val="1"/>
      <w:numFmt w:val="decimal"/>
      <w:lvlText w:val="%4."/>
      <w:lvlJc w:val="left"/>
      <w:pPr>
        <w:ind w:left="2880" w:hanging="360"/>
      </w:pPr>
    </w:lvl>
    <w:lvl w:ilvl="4" w:tplc="301C0CF0">
      <w:start w:val="1"/>
      <w:numFmt w:val="lowerLetter"/>
      <w:lvlText w:val="%5."/>
      <w:lvlJc w:val="left"/>
      <w:pPr>
        <w:ind w:left="3600" w:hanging="360"/>
      </w:pPr>
    </w:lvl>
    <w:lvl w:ilvl="5" w:tplc="B9C2DAA2">
      <w:start w:val="1"/>
      <w:numFmt w:val="lowerRoman"/>
      <w:lvlText w:val="%6."/>
      <w:lvlJc w:val="right"/>
      <w:pPr>
        <w:ind w:left="4320" w:hanging="180"/>
      </w:pPr>
    </w:lvl>
    <w:lvl w:ilvl="6" w:tplc="0A98CD0C">
      <w:start w:val="1"/>
      <w:numFmt w:val="decimal"/>
      <w:lvlText w:val="%7."/>
      <w:lvlJc w:val="left"/>
      <w:pPr>
        <w:ind w:left="5040" w:hanging="360"/>
      </w:pPr>
    </w:lvl>
    <w:lvl w:ilvl="7" w:tplc="D466EB9A">
      <w:start w:val="1"/>
      <w:numFmt w:val="lowerLetter"/>
      <w:lvlText w:val="%8."/>
      <w:lvlJc w:val="left"/>
      <w:pPr>
        <w:ind w:left="5760" w:hanging="360"/>
      </w:pPr>
    </w:lvl>
    <w:lvl w:ilvl="8" w:tplc="01DA673E">
      <w:start w:val="1"/>
      <w:numFmt w:val="lowerRoman"/>
      <w:lvlText w:val="%9."/>
      <w:lvlJc w:val="right"/>
      <w:pPr>
        <w:ind w:left="6480" w:hanging="180"/>
      </w:pPr>
    </w:lvl>
  </w:abstractNum>
  <w:abstractNum w:abstractNumId="5" w15:restartNumberingAfterBreak="0">
    <w:nsid w:val="4A0E1CF6"/>
    <w:multiLevelType w:val="hybridMultilevel"/>
    <w:tmpl w:val="FD72CABC"/>
    <w:lvl w:ilvl="0" w:tplc="41C6C09A">
      <w:start w:val="1"/>
      <w:numFmt w:val="decimal"/>
      <w:lvlText w:val="%1)"/>
      <w:lvlJc w:val="left"/>
      <w:pPr>
        <w:ind w:left="360" w:hanging="360"/>
      </w:pPr>
    </w:lvl>
    <w:lvl w:ilvl="1" w:tplc="72C2E0E0">
      <w:start w:val="1"/>
      <w:numFmt w:val="lowerLetter"/>
      <w:lvlText w:val="%2."/>
      <w:lvlJc w:val="left"/>
      <w:pPr>
        <w:ind w:left="1080" w:hanging="360"/>
      </w:pPr>
    </w:lvl>
    <w:lvl w:ilvl="2" w:tplc="B20642C8">
      <w:start w:val="1"/>
      <w:numFmt w:val="lowerRoman"/>
      <w:lvlText w:val="%3."/>
      <w:lvlJc w:val="right"/>
      <w:pPr>
        <w:ind w:left="1800" w:hanging="180"/>
      </w:pPr>
    </w:lvl>
    <w:lvl w:ilvl="3" w:tplc="4FFE5AB6">
      <w:start w:val="1"/>
      <w:numFmt w:val="decimal"/>
      <w:lvlText w:val="%4."/>
      <w:lvlJc w:val="left"/>
      <w:pPr>
        <w:ind w:left="2520" w:hanging="360"/>
      </w:pPr>
    </w:lvl>
    <w:lvl w:ilvl="4" w:tplc="829400CA">
      <w:start w:val="1"/>
      <w:numFmt w:val="lowerLetter"/>
      <w:lvlText w:val="%5."/>
      <w:lvlJc w:val="left"/>
      <w:pPr>
        <w:ind w:left="3240" w:hanging="360"/>
      </w:pPr>
    </w:lvl>
    <w:lvl w:ilvl="5" w:tplc="9F2A7E78">
      <w:start w:val="1"/>
      <w:numFmt w:val="lowerRoman"/>
      <w:lvlText w:val="%6."/>
      <w:lvlJc w:val="right"/>
      <w:pPr>
        <w:ind w:left="3960" w:hanging="180"/>
      </w:pPr>
    </w:lvl>
    <w:lvl w:ilvl="6" w:tplc="35D6B46A">
      <w:start w:val="1"/>
      <w:numFmt w:val="decimal"/>
      <w:lvlText w:val="%7."/>
      <w:lvlJc w:val="left"/>
      <w:pPr>
        <w:ind w:left="4680" w:hanging="360"/>
      </w:pPr>
    </w:lvl>
    <w:lvl w:ilvl="7" w:tplc="C4CA04E2">
      <w:start w:val="1"/>
      <w:numFmt w:val="lowerLetter"/>
      <w:lvlText w:val="%8."/>
      <w:lvlJc w:val="left"/>
      <w:pPr>
        <w:ind w:left="5400" w:hanging="360"/>
      </w:pPr>
    </w:lvl>
    <w:lvl w:ilvl="8" w:tplc="C91A70F2">
      <w:start w:val="1"/>
      <w:numFmt w:val="lowerRoman"/>
      <w:lvlText w:val="%9."/>
      <w:lvlJc w:val="right"/>
      <w:pPr>
        <w:ind w:left="6120" w:hanging="180"/>
      </w:pPr>
    </w:lvl>
  </w:abstractNum>
  <w:abstractNum w:abstractNumId="6" w15:restartNumberingAfterBreak="0">
    <w:nsid w:val="548D2ECB"/>
    <w:multiLevelType w:val="hybridMultilevel"/>
    <w:tmpl w:val="97F4F498"/>
    <w:lvl w:ilvl="0" w:tplc="1B307524">
      <w:start w:val="1"/>
      <w:numFmt w:val="bullet"/>
      <w:lvlText w:val="-"/>
      <w:lvlJc w:val="left"/>
      <w:pPr>
        <w:ind w:left="720" w:hanging="360"/>
      </w:pPr>
      <w:rPr>
        <w:rFonts w:ascii="Aptos" w:hAnsi="Aptos" w:hint="default"/>
      </w:rPr>
    </w:lvl>
    <w:lvl w:ilvl="1" w:tplc="4E58FC08">
      <w:start w:val="1"/>
      <w:numFmt w:val="bullet"/>
      <w:lvlText w:val="o"/>
      <w:lvlJc w:val="left"/>
      <w:pPr>
        <w:ind w:left="1440" w:hanging="360"/>
      </w:pPr>
      <w:rPr>
        <w:rFonts w:ascii="Courier New" w:hAnsi="Courier New" w:hint="default"/>
      </w:rPr>
    </w:lvl>
    <w:lvl w:ilvl="2" w:tplc="894CAF84">
      <w:start w:val="1"/>
      <w:numFmt w:val="bullet"/>
      <w:lvlText w:val=""/>
      <w:lvlJc w:val="left"/>
      <w:pPr>
        <w:ind w:left="2160" w:hanging="360"/>
      </w:pPr>
      <w:rPr>
        <w:rFonts w:ascii="Wingdings" w:hAnsi="Wingdings" w:hint="default"/>
      </w:rPr>
    </w:lvl>
    <w:lvl w:ilvl="3" w:tplc="CEB2192A">
      <w:start w:val="1"/>
      <w:numFmt w:val="bullet"/>
      <w:lvlText w:val=""/>
      <w:lvlJc w:val="left"/>
      <w:pPr>
        <w:ind w:left="2880" w:hanging="360"/>
      </w:pPr>
      <w:rPr>
        <w:rFonts w:ascii="Symbol" w:hAnsi="Symbol" w:hint="default"/>
      </w:rPr>
    </w:lvl>
    <w:lvl w:ilvl="4" w:tplc="E07A5C2E">
      <w:start w:val="1"/>
      <w:numFmt w:val="bullet"/>
      <w:lvlText w:val="o"/>
      <w:lvlJc w:val="left"/>
      <w:pPr>
        <w:ind w:left="3600" w:hanging="360"/>
      </w:pPr>
      <w:rPr>
        <w:rFonts w:ascii="Courier New" w:hAnsi="Courier New" w:hint="default"/>
      </w:rPr>
    </w:lvl>
    <w:lvl w:ilvl="5" w:tplc="B8008D72">
      <w:start w:val="1"/>
      <w:numFmt w:val="bullet"/>
      <w:lvlText w:val=""/>
      <w:lvlJc w:val="left"/>
      <w:pPr>
        <w:ind w:left="4320" w:hanging="360"/>
      </w:pPr>
      <w:rPr>
        <w:rFonts w:ascii="Wingdings" w:hAnsi="Wingdings" w:hint="default"/>
      </w:rPr>
    </w:lvl>
    <w:lvl w:ilvl="6" w:tplc="C826DC0E">
      <w:start w:val="1"/>
      <w:numFmt w:val="bullet"/>
      <w:lvlText w:val=""/>
      <w:lvlJc w:val="left"/>
      <w:pPr>
        <w:ind w:left="5040" w:hanging="360"/>
      </w:pPr>
      <w:rPr>
        <w:rFonts w:ascii="Symbol" w:hAnsi="Symbol" w:hint="default"/>
      </w:rPr>
    </w:lvl>
    <w:lvl w:ilvl="7" w:tplc="BE3EC12E">
      <w:start w:val="1"/>
      <w:numFmt w:val="bullet"/>
      <w:lvlText w:val="o"/>
      <w:lvlJc w:val="left"/>
      <w:pPr>
        <w:ind w:left="5760" w:hanging="360"/>
      </w:pPr>
      <w:rPr>
        <w:rFonts w:ascii="Courier New" w:hAnsi="Courier New" w:hint="default"/>
      </w:rPr>
    </w:lvl>
    <w:lvl w:ilvl="8" w:tplc="95BE297E">
      <w:start w:val="1"/>
      <w:numFmt w:val="bullet"/>
      <w:lvlText w:val=""/>
      <w:lvlJc w:val="left"/>
      <w:pPr>
        <w:ind w:left="6480" w:hanging="360"/>
      </w:pPr>
      <w:rPr>
        <w:rFonts w:ascii="Wingdings" w:hAnsi="Wingdings" w:hint="default"/>
      </w:rPr>
    </w:lvl>
  </w:abstractNum>
  <w:abstractNum w:abstractNumId="7" w15:restartNumberingAfterBreak="0">
    <w:nsid w:val="58F6FF3C"/>
    <w:multiLevelType w:val="hybridMultilevel"/>
    <w:tmpl w:val="4CEC612C"/>
    <w:lvl w:ilvl="0" w:tplc="6B46CF06">
      <w:start w:val="1"/>
      <w:numFmt w:val="bullet"/>
      <w:lvlText w:val="-"/>
      <w:lvlJc w:val="left"/>
      <w:pPr>
        <w:ind w:left="720" w:hanging="360"/>
      </w:pPr>
      <w:rPr>
        <w:rFonts w:ascii="Aptos" w:hAnsi="Aptos" w:hint="default"/>
      </w:rPr>
    </w:lvl>
    <w:lvl w:ilvl="1" w:tplc="BC6AD9AE">
      <w:start w:val="1"/>
      <w:numFmt w:val="bullet"/>
      <w:lvlText w:val="o"/>
      <w:lvlJc w:val="left"/>
      <w:pPr>
        <w:ind w:left="1440" w:hanging="360"/>
      </w:pPr>
      <w:rPr>
        <w:rFonts w:ascii="Courier New" w:hAnsi="Courier New" w:hint="default"/>
      </w:rPr>
    </w:lvl>
    <w:lvl w:ilvl="2" w:tplc="6554A216">
      <w:start w:val="1"/>
      <w:numFmt w:val="bullet"/>
      <w:lvlText w:val=""/>
      <w:lvlJc w:val="left"/>
      <w:pPr>
        <w:ind w:left="2160" w:hanging="360"/>
      </w:pPr>
      <w:rPr>
        <w:rFonts w:ascii="Wingdings" w:hAnsi="Wingdings" w:hint="default"/>
      </w:rPr>
    </w:lvl>
    <w:lvl w:ilvl="3" w:tplc="D86AD35A">
      <w:start w:val="1"/>
      <w:numFmt w:val="bullet"/>
      <w:lvlText w:val=""/>
      <w:lvlJc w:val="left"/>
      <w:pPr>
        <w:ind w:left="2880" w:hanging="360"/>
      </w:pPr>
      <w:rPr>
        <w:rFonts w:ascii="Symbol" w:hAnsi="Symbol" w:hint="default"/>
      </w:rPr>
    </w:lvl>
    <w:lvl w:ilvl="4" w:tplc="A46EB99C">
      <w:start w:val="1"/>
      <w:numFmt w:val="bullet"/>
      <w:lvlText w:val="o"/>
      <w:lvlJc w:val="left"/>
      <w:pPr>
        <w:ind w:left="3600" w:hanging="360"/>
      </w:pPr>
      <w:rPr>
        <w:rFonts w:ascii="Courier New" w:hAnsi="Courier New" w:hint="default"/>
      </w:rPr>
    </w:lvl>
    <w:lvl w:ilvl="5" w:tplc="0B785D84">
      <w:start w:val="1"/>
      <w:numFmt w:val="bullet"/>
      <w:lvlText w:val=""/>
      <w:lvlJc w:val="left"/>
      <w:pPr>
        <w:ind w:left="4320" w:hanging="360"/>
      </w:pPr>
      <w:rPr>
        <w:rFonts w:ascii="Wingdings" w:hAnsi="Wingdings" w:hint="default"/>
      </w:rPr>
    </w:lvl>
    <w:lvl w:ilvl="6" w:tplc="F260E130">
      <w:start w:val="1"/>
      <w:numFmt w:val="bullet"/>
      <w:lvlText w:val=""/>
      <w:lvlJc w:val="left"/>
      <w:pPr>
        <w:ind w:left="5040" w:hanging="360"/>
      </w:pPr>
      <w:rPr>
        <w:rFonts w:ascii="Symbol" w:hAnsi="Symbol" w:hint="default"/>
      </w:rPr>
    </w:lvl>
    <w:lvl w:ilvl="7" w:tplc="9F3C6626">
      <w:start w:val="1"/>
      <w:numFmt w:val="bullet"/>
      <w:lvlText w:val="o"/>
      <w:lvlJc w:val="left"/>
      <w:pPr>
        <w:ind w:left="5760" w:hanging="360"/>
      </w:pPr>
      <w:rPr>
        <w:rFonts w:ascii="Courier New" w:hAnsi="Courier New" w:hint="default"/>
      </w:rPr>
    </w:lvl>
    <w:lvl w:ilvl="8" w:tplc="376CAA6A">
      <w:start w:val="1"/>
      <w:numFmt w:val="bullet"/>
      <w:lvlText w:val=""/>
      <w:lvlJc w:val="left"/>
      <w:pPr>
        <w:ind w:left="6480" w:hanging="360"/>
      </w:pPr>
      <w:rPr>
        <w:rFonts w:ascii="Wingdings" w:hAnsi="Wingdings" w:hint="default"/>
      </w:rPr>
    </w:lvl>
  </w:abstractNum>
  <w:abstractNum w:abstractNumId="8" w15:restartNumberingAfterBreak="0">
    <w:nsid w:val="5F3B6BBB"/>
    <w:multiLevelType w:val="hybridMultilevel"/>
    <w:tmpl w:val="641E59C8"/>
    <w:lvl w:ilvl="0" w:tplc="AA7E0F92">
      <w:start w:val="1"/>
      <w:numFmt w:val="bullet"/>
      <w:lvlText w:val="-"/>
      <w:lvlJc w:val="left"/>
      <w:pPr>
        <w:ind w:left="720" w:hanging="360"/>
      </w:pPr>
      <w:rPr>
        <w:rFonts w:ascii="Aptos" w:hAnsi="Aptos" w:hint="default"/>
      </w:rPr>
    </w:lvl>
    <w:lvl w:ilvl="1" w:tplc="A0C88F04">
      <w:start w:val="1"/>
      <w:numFmt w:val="bullet"/>
      <w:lvlText w:val="o"/>
      <w:lvlJc w:val="left"/>
      <w:pPr>
        <w:ind w:left="1440" w:hanging="360"/>
      </w:pPr>
      <w:rPr>
        <w:rFonts w:ascii="Courier New" w:hAnsi="Courier New" w:hint="default"/>
      </w:rPr>
    </w:lvl>
    <w:lvl w:ilvl="2" w:tplc="2ABA67A0">
      <w:start w:val="1"/>
      <w:numFmt w:val="bullet"/>
      <w:lvlText w:val=""/>
      <w:lvlJc w:val="left"/>
      <w:pPr>
        <w:ind w:left="2160" w:hanging="360"/>
      </w:pPr>
      <w:rPr>
        <w:rFonts w:ascii="Wingdings" w:hAnsi="Wingdings" w:hint="default"/>
      </w:rPr>
    </w:lvl>
    <w:lvl w:ilvl="3" w:tplc="D17E4AA8">
      <w:start w:val="1"/>
      <w:numFmt w:val="bullet"/>
      <w:lvlText w:val=""/>
      <w:lvlJc w:val="left"/>
      <w:pPr>
        <w:ind w:left="2880" w:hanging="360"/>
      </w:pPr>
      <w:rPr>
        <w:rFonts w:ascii="Symbol" w:hAnsi="Symbol" w:hint="default"/>
      </w:rPr>
    </w:lvl>
    <w:lvl w:ilvl="4" w:tplc="8A86C9BA">
      <w:start w:val="1"/>
      <w:numFmt w:val="bullet"/>
      <w:lvlText w:val="o"/>
      <w:lvlJc w:val="left"/>
      <w:pPr>
        <w:ind w:left="3600" w:hanging="360"/>
      </w:pPr>
      <w:rPr>
        <w:rFonts w:ascii="Courier New" w:hAnsi="Courier New" w:hint="default"/>
      </w:rPr>
    </w:lvl>
    <w:lvl w:ilvl="5" w:tplc="95EAC22E">
      <w:start w:val="1"/>
      <w:numFmt w:val="bullet"/>
      <w:lvlText w:val=""/>
      <w:lvlJc w:val="left"/>
      <w:pPr>
        <w:ind w:left="4320" w:hanging="360"/>
      </w:pPr>
      <w:rPr>
        <w:rFonts w:ascii="Wingdings" w:hAnsi="Wingdings" w:hint="default"/>
      </w:rPr>
    </w:lvl>
    <w:lvl w:ilvl="6" w:tplc="EBEA3820">
      <w:start w:val="1"/>
      <w:numFmt w:val="bullet"/>
      <w:lvlText w:val=""/>
      <w:lvlJc w:val="left"/>
      <w:pPr>
        <w:ind w:left="5040" w:hanging="360"/>
      </w:pPr>
      <w:rPr>
        <w:rFonts w:ascii="Symbol" w:hAnsi="Symbol" w:hint="default"/>
      </w:rPr>
    </w:lvl>
    <w:lvl w:ilvl="7" w:tplc="ACAE09F0">
      <w:start w:val="1"/>
      <w:numFmt w:val="bullet"/>
      <w:lvlText w:val="o"/>
      <w:lvlJc w:val="left"/>
      <w:pPr>
        <w:ind w:left="5760" w:hanging="360"/>
      </w:pPr>
      <w:rPr>
        <w:rFonts w:ascii="Courier New" w:hAnsi="Courier New" w:hint="default"/>
      </w:rPr>
    </w:lvl>
    <w:lvl w:ilvl="8" w:tplc="BB3A1F60">
      <w:start w:val="1"/>
      <w:numFmt w:val="bullet"/>
      <w:lvlText w:val=""/>
      <w:lvlJc w:val="left"/>
      <w:pPr>
        <w:ind w:left="6480" w:hanging="360"/>
      </w:pPr>
      <w:rPr>
        <w:rFonts w:ascii="Wingdings" w:hAnsi="Wingdings" w:hint="default"/>
      </w:rPr>
    </w:lvl>
  </w:abstractNum>
  <w:num w:numId="1" w16cid:durableId="1050300456">
    <w:abstractNumId w:val="5"/>
  </w:num>
  <w:num w:numId="2" w16cid:durableId="1602253253">
    <w:abstractNumId w:val="3"/>
  </w:num>
  <w:num w:numId="3" w16cid:durableId="169149237">
    <w:abstractNumId w:val="7"/>
  </w:num>
  <w:num w:numId="4" w16cid:durableId="205066014">
    <w:abstractNumId w:val="2"/>
  </w:num>
  <w:num w:numId="5" w16cid:durableId="344791185">
    <w:abstractNumId w:val="0"/>
  </w:num>
  <w:num w:numId="6" w16cid:durableId="9720063">
    <w:abstractNumId w:val="8"/>
  </w:num>
  <w:num w:numId="7" w16cid:durableId="1878619487">
    <w:abstractNumId w:val="6"/>
  </w:num>
  <w:num w:numId="8" w16cid:durableId="1864971344">
    <w:abstractNumId w:val="4"/>
  </w:num>
  <w:num w:numId="9" w16cid:durableId="1676569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01D"/>
    <w:rsid w:val="000059CC"/>
    <w:rsid w:val="00007316"/>
    <w:rsid w:val="000102F8"/>
    <w:rsid w:val="00010C05"/>
    <w:rsid w:val="00013203"/>
    <w:rsid w:val="00030BB8"/>
    <w:rsid w:val="00034D7C"/>
    <w:rsid w:val="0003565C"/>
    <w:rsid w:val="00035717"/>
    <w:rsid w:val="00037EA9"/>
    <w:rsid w:val="00037FD4"/>
    <w:rsid w:val="0004044B"/>
    <w:rsid w:val="000419E2"/>
    <w:rsid w:val="0004471F"/>
    <w:rsid w:val="00044AA9"/>
    <w:rsid w:val="00044CAC"/>
    <w:rsid w:val="0004522B"/>
    <w:rsid w:val="00046A30"/>
    <w:rsid w:val="00050DD7"/>
    <w:rsid w:val="00057427"/>
    <w:rsid w:val="000578A8"/>
    <w:rsid w:val="00062285"/>
    <w:rsid w:val="00063405"/>
    <w:rsid w:val="000644E6"/>
    <w:rsid w:val="00064E9A"/>
    <w:rsid w:val="000656B4"/>
    <w:rsid w:val="00070D65"/>
    <w:rsid w:val="00075DBE"/>
    <w:rsid w:val="00080DC6"/>
    <w:rsid w:val="00080F79"/>
    <w:rsid w:val="00081B08"/>
    <w:rsid w:val="00082814"/>
    <w:rsid w:val="00086C43"/>
    <w:rsid w:val="00090E0C"/>
    <w:rsid w:val="000922BB"/>
    <w:rsid w:val="00095291"/>
    <w:rsid w:val="000A676B"/>
    <w:rsid w:val="000B076D"/>
    <w:rsid w:val="000B11F8"/>
    <w:rsid w:val="000C1BE7"/>
    <w:rsid w:val="000C3AC1"/>
    <w:rsid w:val="000C5390"/>
    <w:rsid w:val="000C542D"/>
    <w:rsid w:val="000C59D5"/>
    <w:rsid w:val="000D44D4"/>
    <w:rsid w:val="000D67C4"/>
    <w:rsid w:val="000D6E31"/>
    <w:rsid w:val="000E0BE8"/>
    <w:rsid w:val="000E36DE"/>
    <w:rsid w:val="000E41EB"/>
    <w:rsid w:val="000F1ADF"/>
    <w:rsid w:val="000F57B6"/>
    <w:rsid w:val="000F7E9E"/>
    <w:rsid w:val="000FCFD0"/>
    <w:rsid w:val="00100A3A"/>
    <w:rsid w:val="00101FF6"/>
    <w:rsid w:val="00103532"/>
    <w:rsid w:val="00112CD6"/>
    <w:rsid w:val="00113460"/>
    <w:rsid w:val="001136EB"/>
    <w:rsid w:val="00113CF4"/>
    <w:rsid w:val="001143DE"/>
    <w:rsid w:val="00115F3D"/>
    <w:rsid w:val="00124696"/>
    <w:rsid w:val="00126647"/>
    <w:rsid w:val="00130106"/>
    <w:rsid w:val="00131226"/>
    <w:rsid w:val="0013171C"/>
    <w:rsid w:val="00134ED2"/>
    <w:rsid w:val="0014062D"/>
    <w:rsid w:val="00143A8D"/>
    <w:rsid w:val="00146511"/>
    <w:rsid w:val="00156D73"/>
    <w:rsid w:val="0015734A"/>
    <w:rsid w:val="00162966"/>
    <w:rsid w:val="001641BD"/>
    <w:rsid w:val="001647AC"/>
    <w:rsid w:val="001654A0"/>
    <w:rsid w:val="0016F655"/>
    <w:rsid w:val="00174432"/>
    <w:rsid w:val="00175FFA"/>
    <w:rsid w:val="00176420"/>
    <w:rsid w:val="001829A2"/>
    <w:rsid w:val="00190852"/>
    <w:rsid w:val="00191904"/>
    <w:rsid w:val="00192587"/>
    <w:rsid w:val="001A1F0A"/>
    <w:rsid w:val="001A50C2"/>
    <w:rsid w:val="001B450C"/>
    <w:rsid w:val="001B488E"/>
    <w:rsid w:val="001B6367"/>
    <w:rsid w:val="001B6749"/>
    <w:rsid w:val="001B7F07"/>
    <w:rsid w:val="001C04DC"/>
    <w:rsid w:val="001C13FB"/>
    <w:rsid w:val="001C312B"/>
    <w:rsid w:val="001C4313"/>
    <w:rsid w:val="001C5ED7"/>
    <w:rsid w:val="001D26F2"/>
    <w:rsid w:val="001D524E"/>
    <w:rsid w:val="001DE308"/>
    <w:rsid w:val="001E1131"/>
    <w:rsid w:val="001E4D20"/>
    <w:rsid w:val="001E6B5D"/>
    <w:rsid w:val="001F651B"/>
    <w:rsid w:val="00201780"/>
    <w:rsid w:val="00201AB4"/>
    <w:rsid w:val="00204870"/>
    <w:rsid w:val="00206999"/>
    <w:rsid w:val="00206B3C"/>
    <w:rsid w:val="00207561"/>
    <w:rsid w:val="0021060D"/>
    <w:rsid w:val="00210DDF"/>
    <w:rsid w:val="0021191D"/>
    <w:rsid w:val="0021481A"/>
    <w:rsid w:val="002164BB"/>
    <w:rsid w:val="00216C9D"/>
    <w:rsid w:val="002179DF"/>
    <w:rsid w:val="00220B64"/>
    <w:rsid w:val="00220F0A"/>
    <w:rsid w:val="0022233B"/>
    <w:rsid w:val="002253D1"/>
    <w:rsid w:val="00225E22"/>
    <w:rsid w:val="00227D30"/>
    <w:rsid w:val="00227FE8"/>
    <w:rsid w:val="00230185"/>
    <w:rsid w:val="00231E09"/>
    <w:rsid w:val="00231E7D"/>
    <w:rsid w:val="00234688"/>
    <w:rsid w:val="0023492C"/>
    <w:rsid w:val="00245BFE"/>
    <w:rsid w:val="0024665A"/>
    <w:rsid w:val="00251E4C"/>
    <w:rsid w:val="00253650"/>
    <w:rsid w:val="00260D7E"/>
    <w:rsid w:val="00262155"/>
    <w:rsid w:val="00263C22"/>
    <w:rsid w:val="00264587"/>
    <w:rsid w:val="00266122"/>
    <w:rsid w:val="0026616B"/>
    <w:rsid w:val="002713BE"/>
    <w:rsid w:val="00275561"/>
    <w:rsid w:val="002803EC"/>
    <w:rsid w:val="002818E4"/>
    <w:rsid w:val="00281B17"/>
    <w:rsid w:val="00281DE2"/>
    <w:rsid w:val="00283399"/>
    <w:rsid w:val="002934A2"/>
    <w:rsid w:val="0029357B"/>
    <w:rsid w:val="00293F3D"/>
    <w:rsid w:val="00296B4A"/>
    <w:rsid w:val="00296E65"/>
    <w:rsid w:val="002B2FD0"/>
    <w:rsid w:val="002B466A"/>
    <w:rsid w:val="002B74B7"/>
    <w:rsid w:val="002B78DB"/>
    <w:rsid w:val="002C2BBC"/>
    <w:rsid w:val="002C2BCE"/>
    <w:rsid w:val="002E6F8D"/>
    <w:rsid w:val="002E765F"/>
    <w:rsid w:val="002F0592"/>
    <w:rsid w:val="002F07A6"/>
    <w:rsid w:val="002F0ADF"/>
    <w:rsid w:val="002F1FEF"/>
    <w:rsid w:val="002F4792"/>
    <w:rsid w:val="00303D38"/>
    <w:rsid w:val="003058DB"/>
    <w:rsid w:val="00306236"/>
    <w:rsid w:val="003130FC"/>
    <w:rsid w:val="0032244C"/>
    <w:rsid w:val="00325965"/>
    <w:rsid w:val="003301F3"/>
    <w:rsid w:val="003304EF"/>
    <w:rsid w:val="00332777"/>
    <w:rsid w:val="00334608"/>
    <w:rsid w:val="00334909"/>
    <w:rsid w:val="003414CC"/>
    <w:rsid w:val="0034166C"/>
    <w:rsid w:val="003450DA"/>
    <w:rsid w:val="00345429"/>
    <w:rsid w:val="00345C01"/>
    <w:rsid w:val="00350E3F"/>
    <w:rsid w:val="00354839"/>
    <w:rsid w:val="00355F50"/>
    <w:rsid w:val="00356289"/>
    <w:rsid w:val="00356FF6"/>
    <w:rsid w:val="003619A7"/>
    <w:rsid w:val="0036216B"/>
    <w:rsid w:val="003629F8"/>
    <w:rsid w:val="0036312E"/>
    <w:rsid w:val="00371A0C"/>
    <w:rsid w:val="00376E2A"/>
    <w:rsid w:val="00377C86"/>
    <w:rsid w:val="003834AB"/>
    <w:rsid w:val="00383C53"/>
    <w:rsid w:val="00384191"/>
    <w:rsid w:val="003844DE"/>
    <w:rsid w:val="003875E8"/>
    <w:rsid w:val="003924FF"/>
    <w:rsid w:val="003946D2"/>
    <w:rsid w:val="00394EE2"/>
    <w:rsid w:val="00397B74"/>
    <w:rsid w:val="003A141A"/>
    <w:rsid w:val="003A161B"/>
    <w:rsid w:val="003A22BE"/>
    <w:rsid w:val="003A3F18"/>
    <w:rsid w:val="003B23FD"/>
    <w:rsid w:val="003B3929"/>
    <w:rsid w:val="003B7A12"/>
    <w:rsid w:val="003C734B"/>
    <w:rsid w:val="003D0445"/>
    <w:rsid w:val="003D4AB7"/>
    <w:rsid w:val="003D5D4B"/>
    <w:rsid w:val="003E369F"/>
    <w:rsid w:val="003E5CAF"/>
    <w:rsid w:val="003F227F"/>
    <w:rsid w:val="003F2EEC"/>
    <w:rsid w:val="003F5E2E"/>
    <w:rsid w:val="003F65F1"/>
    <w:rsid w:val="003F6BC5"/>
    <w:rsid w:val="003F74C7"/>
    <w:rsid w:val="003F7971"/>
    <w:rsid w:val="00400527"/>
    <w:rsid w:val="0040146B"/>
    <w:rsid w:val="004015E2"/>
    <w:rsid w:val="004039C4"/>
    <w:rsid w:val="00404858"/>
    <w:rsid w:val="004109A6"/>
    <w:rsid w:val="00415CD8"/>
    <w:rsid w:val="00420824"/>
    <w:rsid w:val="00422135"/>
    <w:rsid w:val="004222C0"/>
    <w:rsid w:val="00423184"/>
    <w:rsid w:val="00425860"/>
    <w:rsid w:val="00426BF1"/>
    <w:rsid w:val="00426DC1"/>
    <w:rsid w:val="00427C76"/>
    <w:rsid w:val="00431A86"/>
    <w:rsid w:val="00436D78"/>
    <w:rsid w:val="00437C1C"/>
    <w:rsid w:val="00441343"/>
    <w:rsid w:val="0044232C"/>
    <w:rsid w:val="004479F2"/>
    <w:rsid w:val="00447E59"/>
    <w:rsid w:val="004506CE"/>
    <w:rsid w:val="00456620"/>
    <w:rsid w:val="00475A88"/>
    <w:rsid w:val="0048129F"/>
    <w:rsid w:val="00484577"/>
    <w:rsid w:val="0048566A"/>
    <w:rsid w:val="00485DFA"/>
    <w:rsid w:val="0049064D"/>
    <w:rsid w:val="004930E3"/>
    <w:rsid w:val="00496AA8"/>
    <w:rsid w:val="004A23B8"/>
    <w:rsid w:val="004A2E8F"/>
    <w:rsid w:val="004A4B53"/>
    <w:rsid w:val="004A7868"/>
    <w:rsid w:val="004B2605"/>
    <w:rsid w:val="004B46DC"/>
    <w:rsid w:val="004B4E33"/>
    <w:rsid w:val="004B5689"/>
    <w:rsid w:val="004C1707"/>
    <w:rsid w:val="004C508E"/>
    <w:rsid w:val="004C672F"/>
    <w:rsid w:val="004C6757"/>
    <w:rsid w:val="004C738E"/>
    <w:rsid w:val="004D12AD"/>
    <w:rsid w:val="004D5786"/>
    <w:rsid w:val="004E0173"/>
    <w:rsid w:val="004E211A"/>
    <w:rsid w:val="004E454E"/>
    <w:rsid w:val="004F1340"/>
    <w:rsid w:val="004F59A1"/>
    <w:rsid w:val="004F5C14"/>
    <w:rsid w:val="004F71BF"/>
    <w:rsid w:val="00500897"/>
    <w:rsid w:val="00503B59"/>
    <w:rsid w:val="00505F48"/>
    <w:rsid w:val="005071B6"/>
    <w:rsid w:val="0051109D"/>
    <w:rsid w:val="00511306"/>
    <w:rsid w:val="0051240B"/>
    <w:rsid w:val="00512EBF"/>
    <w:rsid w:val="00514C0D"/>
    <w:rsid w:val="00515C30"/>
    <w:rsid w:val="005160C2"/>
    <w:rsid w:val="005174E9"/>
    <w:rsid w:val="00522DB9"/>
    <w:rsid w:val="00525F8F"/>
    <w:rsid w:val="00527C34"/>
    <w:rsid w:val="00530924"/>
    <w:rsid w:val="0053213F"/>
    <w:rsid w:val="00532F94"/>
    <w:rsid w:val="00533789"/>
    <w:rsid w:val="005356E3"/>
    <w:rsid w:val="005369CA"/>
    <w:rsid w:val="0053731E"/>
    <w:rsid w:val="00537BEE"/>
    <w:rsid w:val="005464D4"/>
    <w:rsid w:val="00547B77"/>
    <w:rsid w:val="00550212"/>
    <w:rsid w:val="00551FED"/>
    <w:rsid w:val="005562C6"/>
    <w:rsid w:val="00557262"/>
    <w:rsid w:val="005600C9"/>
    <w:rsid w:val="005627C5"/>
    <w:rsid w:val="005627E6"/>
    <w:rsid w:val="00566634"/>
    <w:rsid w:val="00566FFF"/>
    <w:rsid w:val="005728A6"/>
    <w:rsid w:val="0058513B"/>
    <w:rsid w:val="00585E9A"/>
    <w:rsid w:val="00587F59"/>
    <w:rsid w:val="00590852"/>
    <w:rsid w:val="00590C13"/>
    <w:rsid w:val="00591E98"/>
    <w:rsid w:val="00594397"/>
    <w:rsid w:val="00595F36"/>
    <w:rsid w:val="005A11F9"/>
    <w:rsid w:val="005B00BD"/>
    <w:rsid w:val="005B2702"/>
    <w:rsid w:val="005B3DA6"/>
    <w:rsid w:val="005C1A83"/>
    <w:rsid w:val="005C37B0"/>
    <w:rsid w:val="005C394F"/>
    <w:rsid w:val="005C640B"/>
    <w:rsid w:val="005C7E86"/>
    <w:rsid w:val="005D02AA"/>
    <w:rsid w:val="005D3F28"/>
    <w:rsid w:val="005D7874"/>
    <w:rsid w:val="005E0982"/>
    <w:rsid w:val="005E1CA2"/>
    <w:rsid w:val="005E4274"/>
    <w:rsid w:val="005E5F59"/>
    <w:rsid w:val="005E5FE7"/>
    <w:rsid w:val="005F3374"/>
    <w:rsid w:val="00600339"/>
    <w:rsid w:val="00605E78"/>
    <w:rsid w:val="00610F6B"/>
    <w:rsid w:val="006117EF"/>
    <w:rsid w:val="0061269C"/>
    <w:rsid w:val="006168D3"/>
    <w:rsid w:val="0061747A"/>
    <w:rsid w:val="00621EE6"/>
    <w:rsid w:val="0062321D"/>
    <w:rsid w:val="00624535"/>
    <w:rsid w:val="0062671F"/>
    <w:rsid w:val="0062726F"/>
    <w:rsid w:val="006323EA"/>
    <w:rsid w:val="00633DAC"/>
    <w:rsid w:val="00633F4D"/>
    <w:rsid w:val="006356CC"/>
    <w:rsid w:val="0063703F"/>
    <w:rsid w:val="0064139E"/>
    <w:rsid w:val="00653C6F"/>
    <w:rsid w:val="006566DA"/>
    <w:rsid w:val="00664C59"/>
    <w:rsid w:val="006652BE"/>
    <w:rsid w:val="0067248A"/>
    <w:rsid w:val="00675146"/>
    <w:rsid w:val="00676C77"/>
    <w:rsid w:val="006770F3"/>
    <w:rsid w:val="00680781"/>
    <w:rsid w:val="00681D4F"/>
    <w:rsid w:val="006832C3"/>
    <w:rsid w:val="00685ED7"/>
    <w:rsid w:val="00692CCD"/>
    <w:rsid w:val="006A0B8D"/>
    <w:rsid w:val="006A608F"/>
    <w:rsid w:val="006B181F"/>
    <w:rsid w:val="006B1D0F"/>
    <w:rsid w:val="006B216E"/>
    <w:rsid w:val="006B2ACF"/>
    <w:rsid w:val="006B4603"/>
    <w:rsid w:val="006C39BA"/>
    <w:rsid w:val="006C58D1"/>
    <w:rsid w:val="006D00F4"/>
    <w:rsid w:val="006D3924"/>
    <w:rsid w:val="006D4CF9"/>
    <w:rsid w:val="006E3E5E"/>
    <w:rsid w:val="006F026A"/>
    <w:rsid w:val="006F05D7"/>
    <w:rsid w:val="006F15BA"/>
    <w:rsid w:val="006F32B3"/>
    <w:rsid w:val="006F3C81"/>
    <w:rsid w:val="006F6348"/>
    <w:rsid w:val="0070120A"/>
    <w:rsid w:val="00701447"/>
    <w:rsid w:val="00707DD0"/>
    <w:rsid w:val="00711EED"/>
    <w:rsid w:val="00712100"/>
    <w:rsid w:val="00712828"/>
    <w:rsid w:val="00712E30"/>
    <w:rsid w:val="00713CBB"/>
    <w:rsid w:val="00714C77"/>
    <w:rsid w:val="007218C9"/>
    <w:rsid w:val="00722355"/>
    <w:rsid w:val="007253DF"/>
    <w:rsid w:val="00726BDA"/>
    <w:rsid w:val="00730B60"/>
    <w:rsid w:val="0073137C"/>
    <w:rsid w:val="0073192F"/>
    <w:rsid w:val="00733FB5"/>
    <w:rsid w:val="00741806"/>
    <w:rsid w:val="007438B2"/>
    <w:rsid w:val="00747D55"/>
    <w:rsid w:val="007535F2"/>
    <w:rsid w:val="0075760C"/>
    <w:rsid w:val="00762D92"/>
    <w:rsid w:val="0076336E"/>
    <w:rsid w:val="007666AD"/>
    <w:rsid w:val="00766F12"/>
    <w:rsid w:val="00773FA7"/>
    <w:rsid w:val="00774FC0"/>
    <w:rsid w:val="0078012F"/>
    <w:rsid w:val="00787407"/>
    <w:rsid w:val="00787951"/>
    <w:rsid w:val="00787B2D"/>
    <w:rsid w:val="0079038A"/>
    <w:rsid w:val="0079178D"/>
    <w:rsid w:val="007924DE"/>
    <w:rsid w:val="007A1A68"/>
    <w:rsid w:val="007A1FF7"/>
    <w:rsid w:val="007A7982"/>
    <w:rsid w:val="007B7B05"/>
    <w:rsid w:val="007C42BB"/>
    <w:rsid w:val="007C516E"/>
    <w:rsid w:val="007D5298"/>
    <w:rsid w:val="007D6077"/>
    <w:rsid w:val="007D6096"/>
    <w:rsid w:val="007D6B34"/>
    <w:rsid w:val="007E606B"/>
    <w:rsid w:val="007E6464"/>
    <w:rsid w:val="007E7EDC"/>
    <w:rsid w:val="007F083F"/>
    <w:rsid w:val="007F4665"/>
    <w:rsid w:val="007F7636"/>
    <w:rsid w:val="008006A7"/>
    <w:rsid w:val="008011A9"/>
    <w:rsid w:val="00803CBA"/>
    <w:rsid w:val="00815910"/>
    <w:rsid w:val="00815F87"/>
    <w:rsid w:val="00816DBA"/>
    <w:rsid w:val="00824B58"/>
    <w:rsid w:val="0082547F"/>
    <w:rsid w:val="00830004"/>
    <w:rsid w:val="00832D54"/>
    <w:rsid w:val="0083544D"/>
    <w:rsid w:val="00837B82"/>
    <w:rsid w:val="0084016D"/>
    <w:rsid w:val="0084244D"/>
    <w:rsid w:val="00844E19"/>
    <w:rsid w:val="00846E86"/>
    <w:rsid w:val="00847B79"/>
    <w:rsid w:val="0085044A"/>
    <w:rsid w:val="00851F13"/>
    <w:rsid w:val="00854987"/>
    <w:rsid w:val="008554A3"/>
    <w:rsid w:val="00855D9F"/>
    <w:rsid w:val="008571A0"/>
    <w:rsid w:val="00861F1D"/>
    <w:rsid w:val="00863299"/>
    <w:rsid w:val="0086687E"/>
    <w:rsid w:val="0087343D"/>
    <w:rsid w:val="00874D6B"/>
    <w:rsid w:val="00880A94"/>
    <w:rsid w:val="008818D2"/>
    <w:rsid w:val="00886087"/>
    <w:rsid w:val="008860BD"/>
    <w:rsid w:val="00887A2E"/>
    <w:rsid w:val="00890CC2"/>
    <w:rsid w:val="0089119E"/>
    <w:rsid w:val="00891725"/>
    <w:rsid w:val="00892B5F"/>
    <w:rsid w:val="00894C85"/>
    <w:rsid w:val="00895560"/>
    <w:rsid w:val="008A071E"/>
    <w:rsid w:val="008A0720"/>
    <w:rsid w:val="008A1EF0"/>
    <w:rsid w:val="008A7B80"/>
    <w:rsid w:val="008C093C"/>
    <w:rsid w:val="008C0E9E"/>
    <w:rsid w:val="008C0ED1"/>
    <w:rsid w:val="008C401F"/>
    <w:rsid w:val="008CFD04"/>
    <w:rsid w:val="008D2B88"/>
    <w:rsid w:val="008D58AE"/>
    <w:rsid w:val="008E4DA6"/>
    <w:rsid w:val="008E5337"/>
    <w:rsid w:val="008E5755"/>
    <w:rsid w:val="008F1304"/>
    <w:rsid w:val="008F2693"/>
    <w:rsid w:val="008F6798"/>
    <w:rsid w:val="00902325"/>
    <w:rsid w:val="00902412"/>
    <w:rsid w:val="00902C6E"/>
    <w:rsid w:val="00910783"/>
    <w:rsid w:val="009113D6"/>
    <w:rsid w:val="0091160B"/>
    <w:rsid w:val="009156E2"/>
    <w:rsid w:val="00916AB0"/>
    <w:rsid w:val="00916F92"/>
    <w:rsid w:val="00917366"/>
    <w:rsid w:val="009176D1"/>
    <w:rsid w:val="00920D2A"/>
    <w:rsid w:val="00922514"/>
    <w:rsid w:val="009226B1"/>
    <w:rsid w:val="00922E0C"/>
    <w:rsid w:val="00923E65"/>
    <w:rsid w:val="00927199"/>
    <w:rsid w:val="009278C6"/>
    <w:rsid w:val="00927B04"/>
    <w:rsid w:val="00930359"/>
    <w:rsid w:val="00932661"/>
    <w:rsid w:val="00934F81"/>
    <w:rsid w:val="00945AFC"/>
    <w:rsid w:val="00951825"/>
    <w:rsid w:val="0095325A"/>
    <w:rsid w:val="009533FF"/>
    <w:rsid w:val="0095376A"/>
    <w:rsid w:val="00960076"/>
    <w:rsid w:val="009607E8"/>
    <w:rsid w:val="00964600"/>
    <w:rsid w:val="0096560B"/>
    <w:rsid w:val="00973273"/>
    <w:rsid w:val="00975136"/>
    <w:rsid w:val="0098184C"/>
    <w:rsid w:val="0098350F"/>
    <w:rsid w:val="0099052A"/>
    <w:rsid w:val="009930D7"/>
    <w:rsid w:val="009934D8"/>
    <w:rsid w:val="009A25FF"/>
    <w:rsid w:val="009B2D27"/>
    <w:rsid w:val="009B4F2A"/>
    <w:rsid w:val="009B7106"/>
    <w:rsid w:val="009B73A1"/>
    <w:rsid w:val="009B7466"/>
    <w:rsid w:val="009C1935"/>
    <w:rsid w:val="009C2864"/>
    <w:rsid w:val="009C3237"/>
    <w:rsid w:val="009C51FC"/>
    <w:rsid w:val="009C7A46"/>
    <w:rsid w:val="009D0E4D"/>
    <w:rsid w:val="009D1DF5"/>
    <w:rsid w:val="009D4250"/>
    <w:rsid w:val="009D6981"/>
    <w:rsid w:val="009E15FE"/>
    <w:rsid w:val="009E37F4"/>
    <w:rsid w:val="009F3847"/>
    <w:rsid w:val="009F762B"/>
    <w:rsid w:val="00A00343"/>
    <w:rsid w:val="00A03A18"/>
    <w:rsid w:val="00A04011"/>
    <w:rsid w:val="00A118D9"/>
    <w:rsid w:val="00A11DDE"/>
    <w:rsid w:val="00A16DDA"/>
    <w:rsid w:val="00A21EBE"/>
    <w:rsid w:val="00A220ED"/>
    <w:rsid w:val="00A23D89"/>
    <w:rsid w:val="00A25299"/>
    <w:rsid w:val="00A307E0"/>
    <w:rsid w:val="00A3115A"/>
    <w:rsid w:val="00A3452D"/>
    <w:rsid w:val="00A37B69"/>
    <w:rsid w:val="00A40769"/>
    <w:rsid w:val="00A46FAD"/>
    <w:rsid w:val="00A50C83"/>
    <w:rsid w:val="00A51C07"/>
    <w:rsid w:val="00A52C19"/>
    <w:rsid w:val="00A56BB2"/>
    <w:rsid w:val="00A57827"/>
    <w:rsid w:val="00A60FB5"/>
    <w:rsid w:val="00A612A7"/>
    <w:rsid w:val="00A66004"/>
    <w:rsid w:val="00A664B6"/>
    <w:rsid w:val="00A716F8"/>
    <w:rsid w:val="00A864EE"/>
    <w:rsid w:val="00A9542D"/>
    <w:rsid w:val="00A95E7C"/>
    <w:rsid w:val="00AA65DF"/>
    <w:rsid w:val="00AB109A"/>
    <w:rsid w:val="00AB2DB4"/>
    <w:rsid w:val="00AB47EA"/>
    <w:rsid w:val="00AC301B"/>
    <w:rsid w:val="00AD560F"/>
    <w:rsid w:val="00AE3CCF"/>
    <w:rsid w:val="00AE461B"/>
    <w:rsid w:val="00AF2925"/>
    <w:rsid w:val="00AF2B22"/>
    <w:rsid w:val="00AF3287"/>
    <w:rsid w:val="00AF42AF"/>
    <w:rsid w:val="00AF5C00"/>
    <w:rsid w:val="00B00D5C"/>
    <w:rsid w:val="00B06576"/>
    <w:rsid w:val="00B07E05"/>
    <w:rsid w:val="00B0F849"/>
    <w:rsid w:val="00B120E6"/>
    <w:rsid w:val="00B12364"/>
    <w:rsid w:val="00B14089"/>
    <w:rsid w:val="00B26DC0"/>
    <w:rsid w:val="00B275B4"/>
    <w:rsid w:val="00B31425"/>
    <w:rsid w:val="00B34713"/>
    <w:rsid w:val="00B35E2B"/>
    <w:rsid w:val="00B41F3B"/>
    <w:rsid w:val="00B44034"/>
    <w:rsid w:val="00B4701D"/>
    <w:rsid w:val="00B4770B"/>
    <w:rsid w:val="00B50F4C"/>
    <w:rsid w:val="00B57413"/>
    <w:rsid w:val="00B776CE"/>
    <w:rsid w:val="00B831FB"/>
    <w:rsid w:val="00BA5423"/>
    <w:rsid w:val="00BB1BB0"/>
    <w:rsid w:val="00BB2201"/>
    <w:rsid w:val="00BB26FB"/>
    <w:rsid w:val="00BB35DD"/>
    <w:rsid w:val="00BB3DDA"/>
    <w:rsid w:val="00BB43DF"/>
    <w:rsid w:val="00BB4A60"/>
    <w:rsid w:val="00BB5679"/>
    <w:rsid w:val="00BC09BA"/>
    <w:rsid w:val="00BC4558"/>
    <w:rsid w:val="00BD417E"/>
    <w:rsid w:val="00BD48A1"/>
    <w:rsid w:val="00BD5703"/>
    <w:rsid w:val="00BD5F88"/>
    <w:rsid w:val="00BD7709"/>
    <w:rsid w:val="00BD7963"/>
    <w:rsid w:val="00BE1362"/>
    <w:rsid w:val="00BE3419"/>
    <w:rsid w:val="00BE3639"/>
    <w:rsid w:val="00BE681C"/>
    <w:rsid w:val="00BE7265"/>
    <w:rsid w:val="00BF0934"/>
    <w:rsid w:val="00BF14F1"/>
    <w:rsid w:val="00BF7081"/>
    <w:rsid w:val="00BF7923"/>
    <w:rsid w:val="00C029AE"/>
    <w:rsid w:val="00C04B24"/>
    <w:rsid w:val="00C04CC4"/>
    <w:rsid w:val="00C114BB"/>
    <w:rsid w:val="00C11915"/>
    <w:rsid w:val="00C128D9"/>
    <w:rsid w:val="00C12DC4"/>
    <w:rsid w:val="00C12E3A"/>
    <w:rsid w:val="00C16B8A"/>
    <w:rsid w:val="00C21BD4"/>
    <w:rsid w:val="00C2264F"/>
    <w:rsid w:val="00C22CBE"/>
    <w:rsid w:val="00C2398D"/>
    <w:rsid w:val="00C24E58"/>
    <w:rsid w:val="00C269A5"/>
    <w:rsid w:val="00C27269"/>
    <w:rsid w:val="00C27C66"/>
    <w:rsid w:val="00C31878"/>
    <w:rsid w:val="00C33A40"/>
    <w:rsid w:val="00C33CAA"/>
    <w:rsid w:val="00C41A19"/>
    <w:rsid w:val="00C42CE4"/>
    <w:rsid w:val="00C43B78"/>
    <w:rsid w:val="00C43FB1"/>
    <w:rsid w:val="00C5358E"/>
    <w:rsid w:val="00C5449A"/>
    <w:rsid w:val="00C57530"/>
    <w:rsid w:val="00C60ECE"/>
    <w:rsid w:val="00C6326A"/>
    <w:rsid w:val="00C65335"/>
    <w:rsid w:val="00C656DF"/>
    <w:rsid w:val="00C70ACC"/>
    <w:rsid w:val="00C7178A"/>
    <w:rsid w:val="00C7362C"/>
    <w:rsid w:val="00C76522"/>
    <w:rsid w:val="00C77570"/>
    <w:rsid w:val="00C80A41"/>
    <w:rsid w:val="00C83704"/>
    <w:rsid w:val="00C8446E"/>
    <w:rsid w:val="00C863D6"/>
    <w:rsid w:val="00C9018B"/>
    <w:rsid w:val="00C9779B"/>
    <w:rsid w:val="00CA0A78"/>
    <w:rsid w:val="00CA3043"/>
    <w:rsid w:val="00CA732B"/>
    <w:rsid w:val="00CB1ACE"/>
    <w:rsid w:val="00CB3335"/>
    <w:rsid w:val="00CB5D7E"/>
    <w:rsid w:val="00CB73A0"/>
    <w:rsid w:val="00CC33D4"/>
    <w:rsid w:val="00CC7647"/>
    <w:rsid w:val="00CD180D"/>
    <w:rsid w:val="00CD4764"/>
    <w:rsid w:val="00CE0DE0"/>
    <w:rsid w:val="00CE26C1"/>
    <w:rsid w:val="00CE637E"/>
    <w:rsid w:val="00CF5736"/>
    <w:rsid w:val="00D04423"/>
    <w:rsid w:val="00D10886"/>
    <w:rsid w:val="00D11972"/>
    <w:rsid w:val="00D1699F"/>
    <w:rsid w:val="00D16DFB"/>
    <w:rsid w:val="00D173D0"/>
    <w:rsid w:val="00D178F3"/>
    <w:rsid w:val="00D20484"/>
    <w:rsid w:val="00D25594"/>
    <w:rsid w:val="00D26B01"/>
    <w:rsid w:val="00D32EE0"/>
    <w:rsid w:val="00D32F23"/>
    <w:rsid w:val="00D34059"/>
    <w:rsid w:val="00D3454C"/>
    <w:rsid w:val="00D42F57"/>
    <w:rsid w:val="00D45CFB"/>
    <w:rsid w:val="00D55600"/>
    <w:rsid w:val="00D570DD"/>
    <w:rsid w:val="00D57AFC"/>
    <w:rsid w:val="00D610BB"/>
    <w:rsid w:val="00D66DB2"/>
    <w:rsid w:val="00D7074D"/>
    <w:rsid w:val="00D70AD0"/>
    <w:rsid w:val="00D72EC4"/>
    <w:rsid w:val="00D76402"/>
    <w:rsid w:val="00D767D7"/>
    <w:rsid w:val="00D76B35"/>
    <w:rsid w:val="00D81739"/>
    <w:rsid w:val="00D82F96"/>
    <w:rsid w:val="00D861C9"/>
    <w:rsid w:val="00D90B41"/>
    <w:rsid w:val="00D92514"/>
    <w:rsid w:val="00DA2ECA"/>
    <w:rsid w:val="00DA35AD"/>
    <w:rsid w:val="00DA41B2"/>
    <w:rsid w:val="00DA635E"/>
    <w:rsid w:val="00DA6F30"/>
    <w:rsid w:val="00DB0404"/>
    <w:rsid w:val="00DB1AE5"/>
    <w:rsid w:val="00DC4FC2"/>
    <w:rsid w:val="00DC6F1B"/>
    <w:rsid w:val="00DC7F3F"/>
    <w:rsid w:val="00DD0AFA"/>
    <w:rsid w:val="00DD1ECA"/>
    <w:rsid w:val="00DD2E7A"/>
    <w:rsid w:val="00DD42F5"/>
    <w:rsid w:val="00DD61C5"/>
    <w:rsid w:val="00DE66CF"/>
    <w:rsid w:val="00DE76E7"/>
    <w:rsid w:val="00DF1A19"/>
    <w:rsid w:val="00DF1BCD"/>
    <w:rsid w:val="00DF3419"/>
    <w:rsid w:val="00DF3D90"/>
    <w:rsid w:val="00DF4BB1"/>
    <w:rsid w:val="00E023D9"/>
    <w:rsid w:val="00E02449"/>
    <w:rsid w:val="00E07AD2"/>
    <w:rsid w:val="00E10FE5"/>
    <w:rsid w:val="00E125BF"/>
    <w:rsid w:val="00E13326"/>
    <w:rsid w:val="00E1481E"/>
    <w:rsid w:val="00E153AE"/>
    <w:rsid w:val="00E155D3"/>
    <w:rsid w:val="00E16306"/>
    <w:rsid w:val="00E17A7A"/>
    <w:rsid w:val="00E205F8"/>
    <w:rsid w:val="00E2118B"/>
    <w:rsid w:val="00E26D1E"/>
    <w:rsid w:val="00E27C3E"/>
    <w:rsid w:val="00E340D1"/>
    <w:rsid w:val="00E36077"/>
    <w:rsid w:val="00E4163A"/>
    <w:rsid w:val="00E46230"/>
    <w:rsid w:val="00E479E6"/>
    <w:rsid w:val="00E47E96"/>
    <w:rsid w:val="00E53A22"/>
    <w:rsid w:val="00E55525"/>
    <w:rsid w:val="00E571CE"/>
    <w:rsid w:val="00E574C8"/>
    <w:rsid w:val="00E607D5"/>
    <w:rsid w:val="00E678F8"/>
    <w:rsid w:val="00E71039"/>
    <w:rsid w:val="00E7373E"/>
    <w:rsid w:val="00E77016"/>
    <w:rsid w:val="00E800AD"/>
    <w:rsid w:val="00E8100F"/>
    <w:rsid w:val="00E8628E"/>
    <w:rsid w:val="00E873E1"/>
    <w:rsid w:val="00E91D14"/>
    <w:rsid w:val="00EA1B18"/>
    <w:rsid w:val="00EA2DE5"/>
    <w:rsid w:val="00EA3577"/>
    <w:rsid w:val="00EA48A4"/>
    <w:rsid w:val="00EA60E2"/>
    <w:rsid w:val="00EA6A08"/>
    <w:rsid w:val="00EA7C63"/>
    <w:rsid w:val="00EA7E42"/>
    <w:rsid w:val="00EB3449"/>
    <w:rsid w:val="00EB4B46"/>
    <w:rsid w:val="00EB79C4"/>
    <w:rsid w:val="00EB7D4F"/>
    <w:rsid w:val="00EC0988"/>
    <w:rsid w:val="00EC0E9A"/>
    <w:rsid w:val="00EC5B28"/>
    <w:rsid w:val="00EC76AC"/>
    <w:rsid w:val="00ED08E5"/>
    <w:rsid w:val="00ED1B47"/>
    <w:rsid w:val="00ED27C4"/>
    <w:rsid w:val="00ED432A"/>
    <w:rsid w:val="00EE1B11"/>
    <w:rsid w:val="00EF2955"/>
    <w:rsid w:val="00EF4B35"/>
    <w:rsid w:val="00EF5134"/>
    <w:rsid w:val="00EF5A9A"/>
    <w:rsid w:val="00EF657F"/>
    <w:rsid w:val="00EF7B6D"/>
    <w:rsid w:val="00F06BF8"/>
    <w:rsid w:val="00F13CEF"/>
    <w:rsid w:val="00F16FDF"/>
    <w:rsid w:val="00F200F5"/>
    <w:rsid w:val="00F211D1"/>
    <w:rsid w:val="00F27E15"/>
    <w:rsid w:val="00F2AB4F"/>
    <w:rsid w:val="00F30B54"/>
    <w:rsid w:val="00F32261"/>
    <w:rsid w:val="00F32E36"/>
    <w:rsid w:val="00F34065"/>
    <w:rsid w:val="00F35495"/>
    <w:rsid w:val="00F35AE1"/>
    <w:rsid w:val="00F36612"/>
    <w:rsid w:val="00F41013"/>
    <w:rsid w:val="00F42A06"/>
    <w:rsid w:val="00F50E36"/>
    <w:rsid w:val="00F545DE"/>
    <w:rsid w:val="00F561CF"/>
    <w:rsid w:val="00F57123"/>
    <w:rsid w:val="00F66A75"/>
    <w:rsid w:val="00F70898"/>
    <w:rsid w:val="00F72DBC"/>
    <w:rsid w:val="00F73A25"/>
    <w:rsid w:val="00F775BD"/>
    <w:rsid w:val="00F8212D"/>
    <w:rsid w:val="00F82586"/>
    <w:rsid w:val="00F82CE7"/>
    <w:rsid w:val="00F831C1"/>
    <w:rsid w:val="00F84ACB"/>
    <w:rsid w:val="00F84F59"/>
    <w:rsid w:val="00F85336"/>
    <w:rsid w:val="00F907F7"/>
    <w:rsid w:val="00F9650B"/>
    <w:rsid w:val="00F971B4"/>
    <w:rsid w:val="00FA1EDF"/>
    <w:rsid w:val="00FA3927"/>
    <w:rsid w:val="00FA5124"/>
    <w:rsid w:val="00FB327A"/>
    <w:rsid w:val="00FB40B9"/>
    <w:rsid w:val="00FB7749"/>
    <w:rsid w:val="00FB784D"/>
    <w:rsid w:val="00FC5821"/>
    <w:rsid w:val="00FC5A66"/>
    <w:rsid w:val="00FD003D"/>
    <w:rsid w:val="00FD4FE6"/>
    <w:rsid w:val="00FE1493"/>
    <w:rsid w:val="00FE2051"/>
    <w:rsid w:val="00FE4021"/>
    <w:rsid w:val="00FE570C"/>
    <w:rsid w:val="00FF04CF"/>
    <w:rsid w:val="00FF4F13"/>
    <w:rsid w:val="010FE9EB"/>
    <w:rsid w:val="013CE6F8"/>
    <w:rsid w:val="014FB1F1"/>
    <w:rsid w:val="0182AA9E"/>
    <w:rsid w:val="019CA989"/>
    <w:rsid w:val="01F20E4E"/>
    <w:rsid w:val="01F5A4CA"/>
    <w:rsid w:val="022BE6A0"/>
    <w:rsid w:val="028FADBD"/>
    <w:rsid w:val="02B589BD"/>
    <w:rsid w:val="02D6CDD8"/>
    <w:rsid w:val="0305110D"/>
    <w:rsid w:val="03175628"/>
    <w:rsid w:val="032CC8E8"/>
    <w:rsid w:val="0353FE05"/>
    <w:rsid w:val="03605DFF"/>
    <w:rsid w:val="0366B55B"/>
    <w:rsid w:val="0389038F"/>
    <w:rsid w:val="03A4E7AB"/>
    <w:rsid w:val="03BC88AA"/>
    <w:rsid w:val="03BCC2D1"/>
    <w:rsid w:val="03D2C669"/>
    <w:rsid w:val="03DC2371"/>
    <w:rsid w:val="03ED943B"/>
    <w:rsid w:val="040A019E"/>
    <w:rsid w:val="040DBA80"/>
    <w:rsid w:val="0470FB63"/>
    <w:rsid w:val="048E9D12"/>
    <w:rsid w:val="04C2AE60"/>
    <w:rsid w:val="05483DEF"/>
    <w:rsid w:val="055C099F"/>
    <w:rsid w:val="056187F8"/>
    <w:rsid w:val="0562F000"/>
    <w:rsid w:val="058617D4"/>
    <w:rsid w:val="05932EC4"/>
    <w:rsid w:val="05C2DBBE"/>
    <w:rsid w:val="05CE1289"/>
    <w:rsid w:val="06075F1C"/>
    <w:rsid w:val="063F5EFA"/>
    <w:rsid w:val="064A05A3"/>
    <w:rsid w:val="06AEB7C6"/>
    <w:rsid w:val="06DB1723"/>
    <w:rsid w:val="06E4D5AF"/>
    <w:rsid w:val="06EA5561"/>
    <w:rsid w:val="06FD9AA5"/>
    <w:rsid w:val="074B39FF"/>
    <w:rsid w:val="0792F522"/>
    <w:rsid w:val="07991BC8"/>
    <w:rsid w:val="07CF559A"/>
    <w:rsid w:val="07FE526A"/>
    <w:rsid w:val="081D087B"/>
    <w:rsid w:val="081D3165"/>
    <w:rsid w:val="084A8598"/>
    <w:rsid w:val="08B31469"/>
    <w:rsid w:val="08C3EC86"/>
    <w:rsid w:val="08F5EC5D"/>
    <w:rsid w:val="091465A0"/>
    <w:rsid w:val="09349B02"/>
    <w:rsid w:val="096114FF"/>
    <w:rsid w:val="09613FFD"/>
    <w:rsid w:val="09722925"/>
    <w:rsid w:val="097837F0"/>
    <w:rsid w:val="09A1A485"/>
    <w:rsid w:val="09AB12FA"/>
    <w:rsid w:val="09D3A952"/>
    <w:rsid w:val="09EE8BC5"/>
    <w:rsid w:val="0A10FE8B"/>
    <w:rsid w:val="0A98AFBC"/>
    <w:rsid w:val="0AC1F01D"/>
    <w:rsid w:val="0ADA66D7"/>
    <w:rsid w:val="0B3C68E4"/>
    <w:rsid w:val="0B490842"/>
    <w:rsid w:val="0B53E818"/>
    <w:rsid w:val="0B7BC580"/>
    <w:rsid w:val="0BF14108"/>
    <w:rsid w:val="0BF5A68D"/>
    <w:rsid w:val="0C5227F2"/>
    <w:rsid w:val="0C7635C8"/>
    <w:rsid w:val="0C7F8506"/>
    <w:rsid w:val="0CCA4482"/>
    <w:rsid w:val="0CDDDACF"/>
    <w:rsid w:val="0CFEFB9B"/>
    <w:rsid w:val="0D090D91"/>
    <w:rsid w:val="0D21BB77"/>
    <w:rsid w:val="0D2B79B1"/>
    <w:rsid w:val="0D3FE2F5"/>
    <w:rsid w:val="0D646D3D"/>
    <w:rsid w:val="0D64823F"/>
    <w:rsid w:val="0D66F4B0"/>
    <w:rsid w:val="0D6F29DC"/>
    <w:rsid w:val="0D855EF9"/>
    <w:rsid w:val="0D8EEA9B"/>
    <w:rsid w:val="0DD06D57"/>
    <w:rsid w:val="0E443F3F"/>
    <w:rsid w:val="0E4BCD91"/>
    <w:rsid w:val="0E6A3AFF"/>
    <w:rsid w:val="0E77F12C"/>
    <w:rsid w:val="0E8D0231"/>
    <w:rsid w:val="0E8D8059"/>
    <w:rsid w:val="0EA80FDD"/>
    <w:rsid w:val="0EB83B2A"/>
    <w:rsid w:val="0ED91C7C"/>
    <w:rsid w:val="0EE05060"/>
    <w:rsid w:val="0F333165"/>
    <w:rsid w:val="0F3AF67A"/>
    <w:rsid w:val="0FC2AFA8"/>
    <w:rsid w:val="0FD95C37"/>
    <w:rsid w:val="0FDCF9D6"/>
    <w:rsid w:val="0FE0B733"/>
    <w:rsid w:val="1004731C"/>
    <w:rsid w:val="1019A934"/>
    <w:rsid w:val="104FF7B3"/>
    <w:rsid w:val="109DA0CD"/>
    <w:rsid w:val="10A9F6AB"/>
    <w:rsid w:val="10E13CB4"/>
    <w:rsid w:val="112C6C0C"/>
    <w:rsid w:val="113199CA"/>
    <w:rsid w:val="11436A76"/>
    <w:rsid w:val="114AEE86"/>
    <w:rsid w:val="11543D02"/>
    <w:rsid w:val="1186993B"/>
    <w:rsid w:val="1188E572"/>
    <w:rsid w:val="11A50CDB"/>
    <w:rsid w:val="11BDC000"/>
    <w:rsid w:val="11C20371"/>
    <w:rsid w:val="121B88D5"/>
    <w:rsid w:val="121FB238"/>
    <w:rsid w:val="128DB9A2"/>
    <w:rsid w:val="12D046B3"/>
    <w:rsid w:val="12D65BC3"/>
    <w:rsid w:val="13390B40"/>
    <w:rsid w:val="133CB658"/>
    <w:rsid w:val="135BBC09"/>
    <w:rsid w:val="13CEE32B"/>
    <w:rsid w:val="1411D8D5"/>
    <w:rsid w:val="141BB4BE"/>
    <w:rsid w:val="14213875"/>
    <w:rsid w:val="14B7A64D"/>
    <w:rsid w:val="14CC76D9"/>
    <w:rsid w:val="14DA21E3"/>
    <w:rsid w:val="14FB760A"/>
    <w:rsid w:val="152F814E"/>
    <w:rsid w:val="15D5495D"/>
    <w:rsid w:val="1605367F"/>
    <w:rsid w:val="163FD918"/>
    <w:rsid w:val="165728D3"/>
    <w:rsid w:val="167A990A"/>
    <w:rsid w:val="168C380F"/>
    <w:rsid w:val="16AA70F4"/>
    <w:rsid w:val="17355150"/>
    <w:rsid w:val="173D380B"/>
    <w:rsid w:val="1765F2BA"/>
    <w:rsid w:val="17A911BB"/>
    <w:rsid w:val="17C2418E"/>
    <w:rsid w:val="17CAE547"/>
    <w:rsid w:val="180B90EC"/>
    <w:rsid w:val="1854AE35"/>
    <w:rsid w:val="185F0203"/>
    <w:rsid w:val="18871DE5"/>
    <w:rsid w:val="188E260C"/>
    <w:rsid w:val="189104E3"/>
    <w:rsid w:val="189178D3"/>
    <w:rsid w:val="18D9E4D4"/>
    <w:rsid w:val="18EF56AA"/>
    <w:rsid w:val="18F57DA1"/>
    <w:rsid w:val="19409099"/>
    <w:rsid w:val="19635743"/>
    <w:rsid w:val="19657A1C"/>
    <w:rsid w:val="19746DCC"/>
    <w:rsid w:val="1978ACE5"/>
    <w:rsid w:val="1981EF69"/>
    <w:rsid w:val="198DE257"/>
    <w:rsid w:val="1992ADA1"/>
    <w:rsid w:val="19AE6CBF"/>
    <w:rsid w:val="19CFA190"/>
    <w:rsid w:val="1A0C955C"/>
    <w:rsid w:val="1A1D7945"/>
    <w:rsid w:val="1A49869B"/>
    <w:rsid w:val="1A776F26"/>
    <w:rsid w:val="1A8B1869"/>
    <w:rsid w:val="1A97F8F2"/>
    <w:rsid w:val="1B361346"/>
    <w:rsid w:val="1B8121ED"/>
    <w:rsid w:val="1B858981"/>
    <w:rsid w:val="1B888DB8"/>
    <w:rsid w:val="1BA54D8A"/>
    <w:rsid w:val="1BDA52AD"/>
    <w:rsid w:val="1BE098B2"/>
    <w:rsid w:val="1BEB85F9"/>
    <w:rsid w:val="1C293AAF"/>
    <w:rsid w:val="1C4F9D56"/>
    <w:rsid w:val="1C718FC2"/>
    <w:rsid w:val="1C8CE67B"/>
    <w:rsid w:val="1CA56304"/>
    <w:rsid w:val="1CBD4DFF"/>
    <w:rsid w:val="1D16C944"/>
    <w:rsid w:val="1D61B062"/>
    <w:rsid w:val="1D9FC981"/>
    <w:rsid w:val="1DA19335"/>
    <w:rsid w:val="1DDDEF8A"/>
    <w:rsid w:val="1DF1F0B8"/>
    <w:rsid w:val="1DFD17BA"/>
    <w:rsid w:val="1E531F4A"/>
    <w:rsid w:val="1E8DB661"/>
    <w:rsid w:val="1E9688FC"/>
    <w:rsid w:val="1ED78FB7"/>
    <w:rsid w:val="1F1C9965"/>
    <w:rsid w:val="1F232E13"/>
    <w:rsid w:val="1F289501"/>
    <w:rsid w:val="1F465599"/>
    <w:rsid w:val="1F9D14C1"/>
    <w:rsid w:val="1FA60EA9"/>
    <w:rsid w:val="1FC3FBBE"/>
    <w:rsid w:val="1FD56C8D"/>
    <w:rsid w:val="1FE7DFE5"/>
    <w:rsid w:val="2017441B"/>
    <w:rsid w:val="2029954A"/>
    <w:rsid w:val="202CB507"/>
    <w:rsid w:val="202EB8C5"/>
    <w:rsid w:val="20390A9C"/>
    <w:rsid w:val="205D2D7F"/>
    <w:rsid w:val="20CFD7FE"/>
    <w:rsid w:val="2141DECD"/>
    <w:rsid w:val="218A0B5D"/>
    <w:rsid w:val="219A8B69"/>
    <w:rsid w:val="21A14F27"/>
    <w:rsid w:val="21A77CB9"/>
    <w:rsid w:val="21C0A8B0"/>
    <w:rsid w:val="21C511D9"/>
    <w:rsid w:val="21DAE076"/>
    <w:rsid w:val="21DB7AEA"/>
    <w:rsid w:val="21FCC018"/>
    <w:rsid w:val="220D4FDA"/>
    <w:rsid w:val="2216ABB9"/>
    <w:rsid w:val="2220DB41"/>
    <w:rsid w:val="2228F462"/>
    <w:rsid w:val="225B7B46"/>
    <w:rsid w:val="225C6122"/>
    <w:rsid w:val="228764D7"/>
    <w:rsid w:val="22B58975"/>
    <w:rsid w:val="22C4CCE8"/>
    <w:rsid w:val="2305DB15"/>
    <w:rsid w:val="23189FCA"/>
    <w:rsid w:val="23190C0C"/>
    <w:rsid w:val="2328ED27"/>
    <w:rsid w:val="2329486E"/>
    <w:rsid w:val="23455276"/>
    <w:rsid w:val="2364A111"/>
    <w:rsid w:val="236BCB07"/>
    <w:rsid w:val="237AE6B1"/>
    <w:rsid w:val="23B21103"/>
    <w:rsid w:val="23D95EE4"/>
    <w:rsid w:val="23DFE0B9"/>
    <w:rsid w:val="23FC59C6"/>
    <w:rsid w:val="24172A62"/>
    <w:rsid w:val="2423E71F"/>
    <w:rsid w:val="2427AF02"/>
    <w:rsid w:val="243E067E"/>
    <w:rsid w:val="24703314"/>
    <w:rsid w:val="248F9B8A"/>
    <w:rsid w:val="24B04E8E"/>
    <w:rsid w:val="24EF71F5"/>
    <w:rsid w:val="258D9A99"/>
    <w:rsid w:val="25A663C8"/>
    <w:rsid w:val="25C0BB6D"/>
    <w:rsid w:val="25CAE1E8"/>
    <w:rsid w:val="25D1F47C"/>
    <w:rsid w:val="25E024DA"/>
    <w:rsid w:val="25FD108F"/>
    <w:rsid w:val="26072B3B"/>
    <w:rsid w:val="260BFC32"/>
    <w:rsid w:val="2613EE37"/>
    <w:rsid w:val="262A4657"/>
    <w:rsid w:val="263987B6"/>
    <w:rsid w:val="265B0F08"/>
    <w:rsid w:val="26A12233"/>
    <w:rsid w:val="26B45526"/>
    <w:rsid w:val="26E1D36B"/>
    <w:rsid w:val="26F232EF"/>
    <w:rsid w:val="2709E7EF"/>
    <w:rsid w:val="273BFD40"/>
    <w:rsid w:val="27445292"/>
    <w:rsid w:val="2751C119"/>
    <w:rsid w:val="27922B17"/>
    <w:rsid w:val="27ACAB94"/>
    <w:rsid w:val="27AE8315"/>
    <w:rsid w:val="27B47692"/>
    <w:rsid w:val="27B5C21E"/>
    <w:rsid w:val="27C2C470"/>
    <w:rsid w:val="2842CF20"/>
    <w:rsid w:val="287747EA"/>
    <w:rsid w:val="28998A73"/>
    <w:rsid w:val="28D90181"/>
    <w:rsid w:val="291CBB00"/>
    <w:rsid w:val="2927A454"/>
    <w:rsid w:val="294ED401"/>
    <w:rsid w:val="29639236"/>
    <w:rsid w:val="298180EF"/>
    <w:rsid w:val="29B3A399"/>
    <w:rsid w:val="29D38FBF"/>
    <w:rsid w:val="2A0D604F"/>
    <w:rsid w:val="2A3C6689"/>
    <w:rsid w:val="2A8088D8"/>
    <w:rsid w:val="2A8A5790"/>
    <w:rsid w:val="2A8DF37E"/>
    <w:rsid w:val="2A9F56E8"/>
    <w:rsid w:val="2AB336C9"/>
    <w:rsid w:val="2AD5C7EC"/>
    <w:rsid w:val="2B46DF3C"/>
    <w:rsid w:val="2B5803B6"/>
    <w:rsid w:val="2B5EB93B"/>
    <w:rsid w:val="2BB4AC6A"/>
    <w:rsid w:val="2BB90911"/>
    <w:rsid w:val="2BCF5E5F"/>
    <w:rsid w:val="2C116B5C"/>
    <w:rsid w:val="2C2E7C73"/>
    <w:rsid w:val="2C5D6880"/>
    <w:rsid w:val="2C7BD455"/>
    <w:rsid w:val="2CAC1A3B"/>
    <w:rsid w:val="2CE589C7"/>
    <w:rsid w:val="2D026EC1"/>
    <w:rsid w:val="2D140106"/>
    <w:rsid w:val="2D1B41E8"/>
    <w:rsid w:val="2D22653F"/>
    <w:rsid w:val="2D24E4E6"/>
    <w:rsid w:val="2D5CFA85"/>
    <w:rsid w:val="2D6A650D"/>
    <w:rsid w:val="2D6F96D6"/>
    <w:rsid w:val="2D82D65F"/>
    <w:rsid w:val="2DAB35DD"/>
    <w:rsid w:val="2DDD1306"/>
    <w:rsid w:val="2DF0B729"/>
    <w:rsid w:val="2E1BB274"/>
    <w:rsid w:val="2E2AD439"/>
    <w:rsid w:val="2E2B8F3D"/>
    <w:rsid w:val="2E48FCA4"/>
    <w:rsid w:val="2E6A0CB9"/>
    <w:rsid w:val="2E6EBCC0"/>
    <w:rsid w:val="2E7675B5"/>
    <w:rsid w:val="2E9967A9"/>
    <w:rsid w:val="2EBE6B15"/>
    <w:rsid w:val="2EF2390D"/>
    <w:rsid w:val="2EF86719"/>
    <w:rsid w:val="2F35D41A"/>
    <w:rsid w:val="2F4C10AB"/>
    <w:rsid w:val="2F4D4F44"/>
    <w:rsid w:val="2F5011ED"/>
    <w:rsid w:val="2F793B94"/>
    <w:rsid w:val="2F7C5DA7"/>
    <w:rsid w:val="2F821E79"/>
    <w:rsid w:val="2FB07C4D"/>
    <w:rsid w:val="2FB311AF"/>
    <w:rsid w:val="2FCDF417"/>
    <w:rsid w:val="3043A905"/>
    <w:rsid w:val="305556FC"/>
    <w:rsid w:val="30575C7D"/>
    <w:rsid w:val="3062075E"/>
    <w:rsid w:val="307171AD"/>
    <w:rsid w:val="309FB315"/>
    <w:rsid w:val="30D818EF"/>
    <w:rsid w:val="30EFBF5B"/>
    <w:rsid w:val="30F2C430"/>
    <w:rsid w:val="31163BA9"/>
    <w:rsid w:val="312F6DF5"/>
    <w:rsid w:val="3163894B"/>
    <w:rsid w:val="318EF0F5"/>
    <w:rsid w:val="31928D18"/>
    <w:rsid w:val="31AADAB3"/>
    <w:rsid w:val="31BB6F74"/>
    <w:rsid w:val="31BEC9D6"/>
    <w:rsid w:val="31E645B7"/>
    <w:rsid w:val="31F949E2"/>
    <w:rsid w:val="3202150B"/>
    <w:rsid w:val="321FBBD9"/>
    <w:rsid w:val="323F6E07"/>
    <w:rsid w:val="325D333E"/>
    <w:rsid w:val="32A025DC"/>
    <w:rsid w:val="32AA5274"/>
    <w:rsid w:val="32C180BD"/>
    <w:rsid w:val="32E74CA3"/>
    <w:rsid w:val="33038C86"/>
    <w:rsid w:val="3326F7B9"/>
    <w:rsid w:val="3331C6A4"/>
    <w:rsid w:val="33599546"/>
    <w:rsid w:val="335D3A3A"/>
    <w:rsid w:val="335E8A7F"/>
    <w:rsid w:val="33677993"/>
    <w:rsid w:val="338E4458"/>
    <w:rsid w:val="33C52D18"/>
    <w:rsid w:val="33EDDDC5"/>
    <w:rsid w:val="3410F396"/>
    <w:rsid w:val="3451DFAA"/>
    <w:rsid w:val="347F8E95"/>
    <w:rsid w:val="34A4E4EC"/>
    <w:rsid w:val="34AB0E25"/>
    <w:rsid w:val="34B901F6"/>
    <w:rsid w:val="34DF7925"/>
    <w:rsid w:val="34F0ADA4"/>
    <w:rsid w:val="34F4D476"/>
    <w:rsid w:val="353D814D"/>
    <w:rsid w:val="353EE27C"/>
    <w:rsid w:val="354CBD8B"/>
    <w:rsid w:val="3555DED6"/>
    <w:rsid w:val="35981929"/>
    <w:rsid w:val="3599E977"/>
    <w:rsid w:val="35A37CE0"/>
    <w:rsid w:val="35B30247"/>
    <w:rsid w:val="35C2243D"/>
    <w:rsid w:val="360D6D28"/>
    <w:rsid w:val="360F665B"/>
    <w:rsid w:val="36230716"/>
    <w:rsid w:val="363C98A7"/>
    <w:rsid w:val="363EB9D4"/>
    <w:rsid w:val="366001CC"/>
    <w:rsid w:val="36633B76"/>
    <w:rsid w:val="367B72A7"/>
    <w:rsid w:val="368AD8A2"/>
    <w:rsid w:val="369B294D"/>
    <w:rsid w:val="36BE1E74"/>
    <w:rsid w:val="36CF2CAF"/>
    <w:rsid w:val="370D2FFA"/>
    <w:rsid w:val="37137B6F"/>
    <w:rsid w:val="3718740C"/>
    <w:rsid w:val="374F9853"/>
    <w:rsid w:val="376151D2"/>
    <w:rsid w:val="377EE0C4"/>
    <w:rsid w:val="3783BDA5"/>
    <w:rsid w:val="37A5DC14"/>
    <w:rsid w:val="37C2D1CE"/>
    <w:rsid w:val="37E87BAF"/>
    <w:rsid w:val="386CAD52"/>
    <w:rsid w:val="387506CE"/>
    <w:rsid w:val="38B3DB54"/>
    <w:rsid w:val="38D80BD7"/>
    <w:rsid w:val="38F52279"/>
    <w:rsid w:val="3904E6C7"/>
    <w:rsid w:val="39140EC5"/>
    <w:rsid w:val="391EAB3D"/>
    <w:rsid w:val="393DBC14"/>
    <w:rsid w:val="395F2BC0"/>
    <w:rsid w:val="399045FD"/>
    <w:rsid w:val="39AB6472"/>
    <w:rsid w:val="39E684EF"/>
    <w:rsid w:val="3A0176F6"/>
    <w:rsid w:val="3A16A83A"/>
    <w:rsid w:val="3A461EBA"/>
    <w:rsid w:val="3A46C36B"/>
    <w:rsid w:val="3A93B0C4"/>
    <w:rsid w:val="3AC1D6B0"/>
    <w:rsid w:val="3AE88D99"/>
    <w:rsid w:val="3C0FDF75"/>
    <w:rsid w:val="3C10425C"/>
    <w:rsid w:val="3C2A2EC4"/>
    <w:rsid w:val="3C2E9289"/>
    <w:rsid w:val="3C34A436"/>
    <w:rsid w:val="3CB30969"/>
    <w:rsid w:val="3D42CAE6"/>
    <w:rsid w:val="3D455B86"/>
    <w:rsid w:val="3D716FE3"/>
    <w:rsid w:val="3D79CE77"/>
    <w:rsid w:val="3DA71508"/>
    <w:rsid w:val="3DDE7CFB"/>
    <w:rsid w:val="3DE526A4"/>
    <w:rsid w:val="3E2CB8A7"/>
    <w:rsid w:val="3E7038AC"/>
    <w:rsid w:val="3EBEFA65"/>
    <w:rsid w:val="3EE5608A"/>
    <w:rsid w:val="3EF62DA4"/>
    <w:rsid w:val="3F169D70"/>
    <w:rsid w:val="3F6D78F5"/>
    <w:rsid w:val="3F75B53D"/>
    <w:rsid w:val="3F75D828"/>
    <w:rsid w:val="3F7F9564"/>
    <w:rsid w:val="3F980DD7"/>
    <w:rsid w:val="3FD9A628"/>
    <w:rsid w:val="4035D9D5"/>
    <w:rsid w:val="40512FEC"/>
    <w:rsid w:val="407ACB5D"/>
    <w:rsid w:val="407B9834"/>
    <w:rsid w:val="40B20764"/>
    <w:rsid w:val="40B9E44E"/>
    <w:rsid w:val="40BFEC24"/>
    <w:rsid w:val="40C2422B"/>
    <w:rsid w:val="40EE7B82"/>
    <w:rsid w:val="40F941E5"/>
    <w:rsid w:val="4123BB83"/>
    <w:rsid w:val="413C9A8B"/>
    <w:rsid w:val="4158CA20"/>
    <w:rsid w:val="41CF4F82"/>
    <w:rsid w:val="41D756B4"/>
    <w:rsid w:val="41D844DD"/>
    <w:rsid w:val="420F050C"/>
    <w:rsid w:val="422BA835"/>
    <w:rsid w:val="427AF08E"/>
    <w:rsid w:val="428FD63D"/>
    <w:rsid w:val="42A7538D"/>
    <w:rsid w:val="42AE0987"/>
    <w:rsid w:val="42BD48C3"/>
    <w:rsid w:val="42E798E0"/>
    <w:rsid w:val="42F41C56"/>
    <w:rsid w:val="435D886D"/>
    <w:rsid w:val="43C23866"/>
    <w:rsid w:val="43DE50AA"/>
    <w:rsid w:val="43E81231"/>
    <w:rsid w:val="44134682"/>
    <w:rsid w:val="44322B9B"/>
    <w:rsid w:val="44378960"/>
    <w:rsid w:val="444CC7DF"/>
    <w:rsid w:val="4453013B"/>
    <w:rsid w:val="44645232"/>
    <w:rsid w:val="44CAE8D7"/>
    <w:rsid w:val="45080D52"/>
    <w:rsid w:val="45240A76"/>
    <w:rsid w:val="4524A350"/>
    <w:rsid w:val="4563A927"/>
    <w:rsid w:val="456BDD22"/>
    <w:rsid w:val="45755F8B"/>
    <w:rsid w:val="4577EC20"/>
    <w:rsid w:val="4599900E"/>
    <w:rsid w:val="45AA3164"/>
    <w:rsid w:val="45D0857C"/>
    <w:rsid w:val="45F8FB28"/>
    <w:rsid w:val="4605F891"/>
    <w:rsid w:val="46067349"/>
    <w:rsid w:val="46141735"/>
    <w:rsid w:val="46266F2F"/>
    <w:rsid w:val="46365CB4"/>
    <w:rsid w:val="464571F6"/>
    <w:rsid w:val="4655FD31"/>
    <w:rsid w:val="466FEF68"/>
    <w:rsid w:val="4687E76E"/>
    <w:rsid w:val="46A20B79"/>
    <w:rsid w:val="46D8F79C"/>
    <w:rsid w:val="47395C32"/>
    <w:rsid w:val="473F8795"/>
    <w:rsid w:val="474C17A1"/>
    <w:rsid w:val="47577C0B"/>
    <w:rsid w:val="477F779E"/>
    <w:rsid w:val="47A419F4"/>
    <w:rsid w:val="47B56A87"/>
    <w:rsid w:val="47C97C6B"/>
    <w:rsid w:val="47E7043A"/>
    <w:rsid w:val="4809B82A"/>
    <w:rsid w:val="480BB515"/>
    <w:rsid w:val="48330294"/>
    <w:rsid w:val="48413B39"/>
    <w:rsid w:val="48924272"/>
    <w:rsid w:val="48CF8F55"/>
    <w:rsid w:val="48FCB0F8"/>
    <w:rsid w:val="49053827"/>
    <w:rsid w:val="49096D22"/>
    <w:rsid w:val="490AF078"/>
    <w:rsid w:val="4917C961"/>
    <w:rsid w:val="496E01D9"/>
    <w:rsid w:val="49D400BF"/>
    <w:rsid w:val="49E07F6A"/>
    <w:rsid w:val="4A0C51DE"/>
    <w:rsid w:val="4A652B56"/>
    <w:rsid w:val="4A70C9A5"/>
    <w:rsid w:val="4A85057A"/>
    <w:rsid w:val="4AB94C7E"/>
    <w:rsid w:val="4B1FAC18"/>
    <w:rsid w:val="4B36C83A"/>
    <w:rsid w:val="4B51B47C"/>
    <w:rsid w:val="4B932F4F"/>
    <w:rsid w:val="4BD7A814"/>
    <w:rsid w:val="4BF407C7"/>
    <w:rsid w:val="4C073EB8"/>
    <w:rsid w:val="4D18D06F"/>
    <w:rsid w:val="4D52CF35"/>
    <w:rsid w:val="4D5EA2F4"/>
    <w:rsid w:val="4DA4C2E2"/>
    <w:rsid w:val="4DD9DAD6"/>
    <w:rsid w:val="4DE4E0B7"/>
    <w:rsid w:val="4DE68D2F"/>
    <w:rsid w:val="4DEAD458"/>
    <w:rsid w:val="4E25EEDB"/>
    <w:rsid w:val="4E32E7B3"/>
    <w:rsid w:val="4E35C77A"/>
    <w:rsid w:val="4E439694"/>
    <w:rsid w:val="4E4C3411"/>
    <w:rsid w:val="4E51C326"/>
    <w:rsid w:val="4E62E8D3"/>
    <w:rsid w:val="4E6DFAE6"/>
    <w:rsid w:val="4E84FB6E"/>
    <w:rsid w:val="4E89604A"/>
    <w:rsid w:val="4E9BBBB9"/>
    <w:rsid w:val="4EACB632"/>
    <w:rsid w:val="4ED4E661"/>
    <w:rsid w:val="4F4AA855"/>
    <w:rsid w:val="4F5AC7CD"/>
    <w:rsid w:val="4F7013F5"/>
    <w:rsid w:val="4F82EB30"/>
    <w:rsid w:val="4FB51D82"/>
    <w:rsid w:val="4FD9CFD5"/>
    <w:rsid w:val="4FDFE3F0"/>
    <w:rsid w:val="500BB7C5"/>
    <w:rsid w:val="503F5229"/>
    <w:rsid w:val="504C56E3"/>
    <w:rsid w:val="5097501D"/>
    <w:rsid w:val="50E760A4"/>
    <w:rsid w:val="510099C9"/>
    <w:rsid w:val="51120EE3"/>
    <w:rsid w:val="512E55E9"/>
    <w:rsid w:val="513A1D1B"/>
    <w:rsid w:val="513B0C82"/>
    <w:rsid w:val="51532472"/>
    <w:rsid w:val="515427D2"/>
    <w:rsid w:val="51591774"/>
    <w:rsid w:val="515C9E59"/>
    <w:rsid w:val="515FA88E"/>
    <w:rsid w:val="51969495"/>
    <w:rsid w:val="51A487AC"/>
    <w:rsid w:val="51D483A5"/>
    <w:rsid w:val="51E2B721"/>
    <w:rsid w:val="520A980A"/>
    <w:rsid w:val="5253549E"/>
    <w:rsid w:val="527649D5"/>
    <w:rsid w:val="52CB9D70"/>
    <w:rsid w:val="52D34AB8"/>
    <w:rsid w:val="52FD5D23"/>
    <w:rsid w:val="5339A906"/>
    <w:rsid w:val="53523E6B"/>
    <w:rsid w:val="5376F2BC"/>
    <w:rsid w:val="53B8C8B2"/>
    <w:rsid w:val="53C69EA1"/>
    <w:rsid w:val="5432B58A"/>
    <w:rsid w:val="5448E5BA"/>
    <w:rsid w:val="54880A51"/>
    <w:rsid w:val="54A274D5"/>
    <w:rsid w:val="54AE145F"/>
    <w:rsid w:val="54C099DA"/>
    <w:rsid w:val="54CE002A"/>
    <w:rsid w:val="54CFE22B"/>
    <w:rsid w:val="54E1AEDE"/>
    <w:rsid w:val="54E5A9C9"/>
    <w:rsid w:val="54F28FB0"/>
    <w:rsid w:val="551702AD"/>
    <w:rsid w:val="557534E3"/>
    <w:rsid w:val="557E1E75"/>
    <w:rsid w:val="55FFC955"/>
    <w:rsid w:val="560D2260"/>
    <w:rsid w:val="5637FBE2"/>
    <w:rsid w:val="564CAE0C"/>
    <w:rsid w:val="566F7760"/>
    <w:rsid w:val="569ADABD"/>
    <w:rsid w:val="56B77531"/>
    <w:rsid w:val="56CDC067"/>
    <w:rsid w:val="56D59356"/>
    <w:rsid w:val="56E4A267"/>
    <w:rsid w:val="57643675"/>
    <w:rsid w:val="57C7E2DD"/>
    <w:rsid w:val="57CB563F"/>
    <w:rsid w:val="57DFF466"/>
    <w:rsid w:val="57EF900A"/>
    <w:rsid w:val="5803A59B"/>
    <w:rsid w:val="58049052"/>
    <w:rsid w:val="5806EAAB"/>
    <w:rsid w:val="582288FF"/>
    <w:rsid w:val="58602CC8"/>
    <w:rsid w:val="587693F6"/>
    <w:rsid w:val="587D4C39"/>
    <w:rsid w:val="58C8A7B8"/>
    <w:rsid w:val="590B2F08"/>
    <w:rsid w:val="590BBE20"/>
    <w:rsid w:val="5916DCE3"/>
    <w:rsid w:val="5916F30B"/>
    <w:rsid w:val="5934FF69"/>
    <w:rsid w:val="596A4A34"/>
    <w:rsid w:val="59960740"/>
    <w:rsid w:val="59C35282"/>
    <w:rsid w:val="59CB547C"/>
    <w:rsid w:val="59CE2CA1"/>
    <w:rsid w:val="59D02AEB"/>
    <w:rsid w:val="59F00F3A"/>
    <w:rsid w:val="5A02497B"/>
    <w:rsid w:val="5A0C70DB"/>
    <w:rsid w:val="5A164363"/>
    <w:rsid w:val="5A3F46B8"/>
    <w:rsid w:val="5A6A722D"/>
    <w:rsid w:val="5A6AAB0F"/>
    <w:rsid w:val="5A774C0B"/>
    <w:rsid w:val="5A8B6AAA"/>
    <w:rsid w:val="5A91848E"/>
    <w:rsid w:val="5AB90962"/>
    <w:rsid w:val="5AC98C2D"/>
    <w:rsid w:val="5AE1C31B"/>
    <w:rsid w:val="5AF8F008"/>
    <w:rsid w:val="5B0F1DBE"/>
    <w:rsid w:val="5B33FDD8"/>
    <w:rsid w:val="5B39D681"/>
    <w:rsid w:val="5B538298"/>
    <w:rsid w:val="5B8014F5"/>
    <w:rsid w:val="5B81C92E"/>
    <w:rsid w:val="5C0C5093"/>
    <w:rsid w:val="5C14F7AA"/>
    <w:rsid w:val="5C22B6A4"/>
    <w:rsid w:val="5C3558DE"/>
    <w:rsid w:val="5C57BEBA"/>
    <w:rsid w:val="5C5C67B3"/>
    <w:rsid w:val="5CADC82D"/>
    <w:rsid w:val="5CB326F5"/>
    <w:rsid w:val="5CD205D4"/>
    <w:rsid w:val="5CDC7005"/>
    <w:rsid w:val="5CEB32AC"/>
    <w:rsid w:val="5D1DDFA4"/>
    <w:rsid w:val="5D42163F"/>
    <w:rsid w:val="5D46FF29"/>
    <w:rsid w:val="5D4B8460"/>
    <w:rsid w:val="5D4E9072"/>
    <w:rsid w:val="5D71AADB"/>
    <w:rsid w:val="5D752898"/>
    <w:rsid w:val="5D7B0C4B"/>
    <w:rsid w:val="5D80878F"/>
    <w:rsid w:val="5D93002F"/>
    <w:rsid w:val="5DA835F7"/>
    <w:rsid w:val="5DA8476B"/>
    <w:rsid w:val="5E007804"/>
    <w:rsid w:val="5E4B67E0"/>
    <w:rsid w:val="5E4C679B"/>
    <w:rsid w:val="5E56D6C7"/>
    <w:rsid w:val="5E594F17"/>
    <w:rsid w:val="5EA91359"/>
    <w:rsid w:val="5EAC5A43"/>
    <w:rsid w:val="5ECF1F14"/>
    <w:rsid w:val="5EF78D2A"/>
    <w:rsid w:val="5EFA9BE1"/>
    <w:rsid w:val="5F060DFA"/>
    <w:rsid w:val="5F11F64D"/>
    <w:rsid w:val="5F20DF1D"/>
    <w:rsid w:val="5F3AB6AC"/>
    <w:rsid w:val="5F92EE1E"/>
    <w:rsid w:val="5FD4D74A"/>
    <w:rsid w:val="5FF6F151"/>
    <w:rsid w:val="5FFAE768"/>
    <w:rsid w:val="6028DCB5"/>
    <w:rsid w:val="602F6BE4"/>
    <w:rsid w:val="604B7F41"/>
    <w:rsid w:val="605852C7"/>
    <w:rsid w:val="6060FD2F"/>
    <w:rsid w:val="606CA413"/>
    <w:rsid w:val="607D2D48"/>
    <w:rsid w:val="60A01F1F"/>
    <w:rsid w:val="60FA6493"/>
    <w:rsid w:val="60FF539E"/>
    <w:rsid w:val="610E5D8D"/>
    <w:rsid w:val="612B3DD2"/>
    <w:rsid w:val="614687D7"/>
    <w:rsid w:val="61534ACB"/>
    <w:rsid w:val="61754852"/>
    <w:rsid w:val="61B13FA7"/>
    <w:rsid w:val="61E418C9"/>
    <w:rsid w:val="6225FE43"/>
    <w:rsid w:val="624B3787"/>
    <w:rsid w:val="629087CA"/>
    <w:rsid w:val="62BEC577"/>
    <w:rsid w:val="62D2F9F2"/>
    <w:rsid w:val="631459F1"/>
    <w:rsid w:val="631DE787"/>
    <w:rsid w:val="63286064"/>
    <w:rsid w:val="632F7899"/>
    <w:rsid w:val="63734552"/>
    <w:rsid w:val="6383F41D"/>
    <w:rsid w:val="6393F846"/>
    <w:rsid w:val="639778F0"/>
    <w:rsid w:val="63ACFE5B"/>
    <w:rsid w:val="63AE0B98"/>
    <w:rsid w:val="63B80EED"/>
    <w:rsid w:val="63F0CC53"/>
    <w:rsid w:val="640685BB"/>
    <w:rsid w:val="64086F22"/>
    <w:rsid w:val="640A4D7A"/>
    <w:rsid w:val="644951C4"/>
    <w:rsid w:val="6483EC2E"/>
    <w:rsid w:val="64A42CDE"/>
    <w:rsid w:val="64CA3A84"/>
    <w:rsid w:val="64D7DAD2"/>
    <w:rsid w:val="64E0874D"/>
    <w:rsid w:val="64E0E466"/>
    <w:rsid w:val="64FCAD30"/>
    <w:rsid w:val="65154287"/>
    <w:rsid w:val="651BDE5A"/>
    <w:rsid w:val="6523AF8E"/>
    <w:rsid w:val="6580E8E7"/>
    <w:rsid w:val="6586B693"/>
    <w:rsid w:val="6598840D"/>
    <w:rsid w:val="65A62EFA"/>
    <w:rsid w:val="65DEB260"/>
    <w:rsid w:val="65E4B44E"/>
    <w:rsid w:val="65EA2B4D"/>
    <w:rsid w:val="65F0C2A0"/>
    <w:rsid w:val="6622F9C7"/>
    <w:rsid w:val="668D87C9"/>
    <w:rsid w:val="66C0CD94"/>
    <w:rsid w:val="66D6855A"/>
    <w:rsid w:val="674916B1"/>
    <w:rsid w:val="676A8EE3"/>
    <w:rsid w:val="67973404"/>
    <w:rsid w:val="67A0C730"/>
    <w:rsid w:val="67C3B7E4"/>
    <w:rsid w:val="67CDF816"/>
    <w:rsid w:val="68E6B636"/>
    <w:rsid w:val="692A7795"/>
    <w:rsid w:val="6991ADB2"/>
    <w:rsid w:val="69B2C648"/>
    <w:rsid w:val="69B9F729"/>
    <w:rsid w:val="69FCCD20"/>
    <w:rsid w:val="69FF887D"/>
    <w:rsid w:val="6A1C2406"/>
    <w:rsid w:val="6A268629"/>
    <w:rsid w:val="6A2AFC30"/>
    <w:rsid w:val="6A3BEC21"/>
    <w:rsid w:val="6A9DCF1E"/>
    <w:rsid w:val="6AD8879D"/>
    <w:rsid w:val="6ADC30B0"/>
    <w:rsid w:val="6AF9B620"/>
    <w:rsid w:val="6B2C192E"/>
    <w:rsid w:val="6B3819C5"/>
    <w:rsid w:val="6B900DB9"/>
    <w:rsid w:val="6BBF1FD0"/>
    <w:rsid w:val="6BE03AC5"/>
    <w:rsid w:val="6BEA1B15"/>
    <w:rsid w:val="6C087067"/>
    <w:rsid w:val="6C31E1DB"/>
    <w:rsid w:val="6C5782DA"/>
    <w:rsid w:val="6C6C3A61"/>
    <w:rsid w:val="6C7F304D"/>
    <w:rsid w:val="6CAEF3AA"/>
    <w:rsid w:val="6CC93578"/>
    <w:rsid w:val="6D0C74E8"/>
    <w:rsid w:val="6D1AC1CB"/>
    <w:rsid w:val="6D36CCE4"/>
    <w:rsid w:val="6D78E57B"/>
    <w:rsid w:val="6DCBD600"/>
    <w:rsid w:val="6E0C596D"/>
    <w:rsid w:val="6E0CC1AA"/>
    <w:rsid w:val="6E82BB5C"/>
    <w:rsid w:val="6E988158"/>
    <w:rsid w:val="6EA13D62"/>
    <w:rsid w:val="6EAE44F4"/>
    <w:rsid w:val="6EC1348B"/>
    <w:rsid w:val="6ED51564"/>
    <w:rsid w:val="6F5EE4D4"/>
    <w:rsid w:val="6F658918"/>
    <w:rsid w:val="6F6CE87C"/>
    <w:rsid w:val="6FD17A5F"/>
    <w:rsid w:val="70436D71"/>
    <w:rsid w:val="7058072B"/>
    <w:rsid w:val="70742A83"/>
    <w:rsid w:val="707A9DB2"/>
    <w:rsid w:val="70A47B5F"/>
    <w:rsid w:val="70AB18C5"/>
    <w:rsid w:val="70FAABE1"/>
    <w:rsid w:val="714E5A8B"/>
    <w:rsid w:val="715BE4A4"/>
    <w:rsid w:val="716A2935"/>
    <w:rsid w:val="71C3DB27"/>
    <w:rsid w:val="7204EBE8"/>
    <w:rsid w:val="722B3E12"/>
    <w:rsid w:val="72444BE2"/>
    <w:rsid w:val="727CC32D"/>
    <w:rsid w:val="72943F71"/>
    <w:rsid w:val="72954E3A"/>
    <w:rsid w:val="72CEFE6D"/>
    <w:rsid w:val="7318BB0B"/>
    <w:rsid w:val="7365CFB9"/>
    <w:rsid w:val="73724D01"/>
    <w:rsid w:val="73E654DE"/>
    <w:rsid w:val="73E8E83F"/>
    <w:rsid w:val="743090F2"/>
    <w:rsid w:val="74669153"/>
    <w:rsid w:val="747818E9"/>
    <w:rsid w:val="74AFB9FE"/>
    <w:rsid w:val="74B97856"/>
    <w:rsid w:val="74FAC53B"/>
    <w:rsid w:val="74FF6D52"/>
    <w:rsid w:val="753E79EC"/>
    <w:rsid w:val="75558B63"/>
    <w:rsid w:val="75826217"/>
    <w:rsid w:val="75A4BB15"/>
    <w:rsid w:val="75FDBABE"/>
    <w:rsid w:val="7663A918"/>
    <w:rsid w:val="766F3AAA"/>
    <w:rsid w:val="7677B5E8"/>
    <w:rsid w:val="767D754E"/>
    <w:rsid w:val="7691DC34"/>
    <w:rsid w:val="769E3F05"/>
    <w:rsid w:val="76B3311D"/>
    <w:rsid w:val="77025E39"/>
    <w:rsid w:val="770D029A"/>
    <w:rsid w:val="771EED53"/>
    <w:rsid w:val="7723AED8"/>
    <w:rsid w:val="77243A0C"/>
    <w:rsid w:val="77355D72"/>
    <w:rsid w:val="774C7308"/>
    <w:rsid w:val="775709D9"/>
    <w:rsid w:val="776D695C"/>
    <w:rsid w:val="7794FE59"/>
    <w:rsid w:val="77C788B7"/>
    <w:rsid w:val="77D7F403"/>
    <w:rsid w:val="782E6AA3"/>
    <w:rsid w:val="78756297"/>
    <w:rsid w:val="78A22869"/>
    <w:rsid w:val="78BB5FB3"/>
    <w:rsid w:val="78BFA9E6"/>
    <w:rsid w:val="78D91C4B"/>
    <w:rsid w:val="7903D256"/>
    <w:rsid w:val="7969485C"/>
    <w:rsid w:val="798B5016"/>
    <w:rsid w:val="798C24BE"/>
    <w:rsid w:val="7A443BA1"/>
    <w:rsid w:val="7A9AE7E7"/>
    <w:rsid w:val="7A9BBFB2"/>
    <w:rsid w:val="7B4B696B"/>
    <w:rsid w:val="7B55BE57"/>
    <w:rsid w:val="7C24DC77"/>
    <w:rsid w:val="7C523F76"/>
    <w:rsid w:val="7C740B90"/>
    <w:rsid w:val="7C971360"/>
    <w:rsid w:val="7CA45832"/>
    <w:rsid w:val="7CD3DBF2"/>
    <w:rsid w:val="7D04335C"/>
    <w:rsid w:val="7D0D9C7C"/>
    <w:rsid w:val="7DC84032"/>
    <w:rsid w:val="7E0AEB69"/>
    <w:rsid w:val="7E79FC08"/>
    <w:rsid w:val="7EBF374E"/>
    <w:rsid w:val="7F1687B9"/>
    <w:rsid w:val="7FADC3D0"/>
    <w:rsid w:val="7FB5074E"/>
    <w:rsid w:val="7FC5E7E0"/>
    <w:rsid w:val="7FEF71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4AEAA"/>
  <w15:chartTrackingRefBased/>
  <w15:docId w15:val="{5F729B36-7861-419E-B65B-86E1BFEF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01D"/>
    <w:rPr>
      <w:rFonts w:eastAsiaTheme="majorEastAsia" w:cstheme="majorBidi"/>
      <w:color w:val="272727" w:themeColor="text1" w:themeTint="D8"/>
    </w:rPr>
  </w:style>
  <w:style w:type="paragraph" w:styleId="Title">
    <w:name w:val="Title"/>
    <w:basedOn w:val="Normal"/>
    <w:next w:val="Normal"/>
    <w:link w:val="TitleChar"/>
    <w:uiPriority w:val="10"/>
    <w:qFormat/>
    <w:rsid w:val="00B4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01D"/>
    <w:pPr>
      <w:spacing w:before="160"/>
      <w:jc w:val="center"/>
    </w:pPr>
    <w:rPr>
      <w:i/>
      <w:iCs/>
      <w:color w:val="404040" w:themeColor="text1" w:themeTint="BF"/>
    </w:rPr>
  </w:style>
  <w:style w:type="character" w:customStyle="1" w:styleId="QuoteChar">
    <w:name w:val="Quote Char"/>
    <w:basedOn w:val="DefaultParagraphFont"/>
    <w:link w:val="Quote"/>
    <w:uiPriority w:val="29"/>
    <w:rsid w:val="00B4701D"/>
    <w:rPr>
      <w:i/>
      <w:iCs/>
      <w:color w:val="404040" w:themeColor="text1" w:themeTint="BF"/>
    </w:rPr>
  </w:style>
  <w:style w:type="paragraph" w:styleId="ListParagraph">
    <w:name w:val="List Paragraph"/>
    <w:basedOn w:val="Normal"/>
    <w:uiPriority w:val="34"/>
    <w:qFormat/>
    <w:rsid w:val="00B4701D"/>
    <w:pPr>
      <w:ind w:left="720"/>
      <w:contextualSpacing/>
    </w:pPr>
  </w:style>
  <w:style w:type="character" w:styleId="IntenseEmphasis">
    <w:name w:val="Intense Emphasis"/>
    <w:basedOn w:val="DefaultParagraphFont"/>
    <w:uiPriority w:val="21"/>
    <w:qFormat/>
    <w:rsid w:val="00B4701D"/>
    <w:rPr>
      <w:i/>
      <w:iCs/>
      <w:color w:val="0F4761" w:themeColor="accent1" w:themeShade="BF"/>
    </w:rPr>
  </w:style>
  <w:style w:type="paragraph" w:styleId="IntenseQuote">
    <w:name w:val="Intense Quote"/>
    <w:basedOn w:val="Normal"/>
    <w:next w:val="Normal"/>
    <w:link w:val="IntenseQuoteChar"/>
    <w:uiPriority w:val="30"/>
    <w:qFormat/>
    <w:rsid w:val="00B47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01D"/>
    <w:rPr>
      <w:i/>
      <w:iCs/>
      <w:color w:val="0F4761" w:themeColor="accent1" w:themeShade="BF"/>
    </w:rPr>
  </w:style>
  <w:style w:type="character" w:styleId="IntenseReference">
    <w:name w:val="Intense Reference"/>
    <w:basedOn w:val="DefaultParagraphFont"/>
    <w:uiPriority w:val="32"/>
    <w:qFormat/>
    <w:rsid w:val="00B4701D"/>
    <w:rPr>
      <w:b/>
      <w:bCs/>
      <w:smallCaps/>
      <w:color w:val="0F4761" w:themeColor="accent1" w:themeShade="BF"/>
      <w:spacing w:val="5"/>
    </w:rPr>
  </w:style>
  <w:style w:type="paragraph" w:styleId="Header">
    <w:name w:val="header"/>
    <w:basedOn w:val="Normal"/>
    <w:link w:val="HeaderChar"/>
    <w:uiPriority w:val="99"/>
    <w:unhideWhenUsed/>
    <w:rsid w:val="002B4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66A"/>
  </w:style>
  <w:style w:type="paragraph" w:styleId="Footer">
    <w:name w:val="footer"/>
    <w:basedOn w:val="Normal"/>
    <w:link w:val="FooterChar"/>
    <w:uiPriority w:val="99"/>
    <w:unhideWhenUsed/>
    <w:rsid w:val="002B4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66A"/>
  </w:style>
  <w:style w:type="paragraph" w:styleId="FootnoteText">
    <w:name w:val="footnote text"/>
    <w:basedOn w:val="Normal"/>
    <w:link w:val="FootnoteTextChar"/>
    <w:uiPriority w:val="99"/>
    <w:semiHidden/>
    <w:unhideWhenUsed/>
    <w:rsid w:val="00E770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7016"/>
    <w:rPr>
      <w:sz w:val="20"/>
      <w:szCs w:val="20"/>
    </w:rPr>
  </w:style>
  <w:style w:type="character" w:styleId="FootnoteReference">
    <w:name w:val="footnote reference"/>
    <w:basedOn w:val="DefaultParagraphFont"/>
    <w:uiPriority w:val="99"/>
    <w:semiHidden/>
    <w:unhideWhenUsed/>
    <w:rsid w:val="00E77016"/>
    <w:rPr>
      <w:vertAlign w:val="superscript"/>
    </w:rPr>
  </w:style>
  <w:style w:type="character" w:styleId="Hyperlink">
    <w:name w:val="Hyperlink"/>
    <w:basedOn w:val="DefaultParagraphFont"/>
    <w:uiPriority w:val="99"/>
    <w:unhideWhenUsed/>
    <w:rsid w:val="00426BF1"/>
    <w:rPr>
      <w:color w:val="467886" w:themeColor="hyperlink"/>
      <w:u w:val="single"/>
    </w:rPr>
  </w:style>
  <w:style w:type="character" w:styleId="UnresolvedMention">
    <w:name w:val="Unresolved Mention"/>
    <w:basedOn w:val="DefaultParagraphFont"/>
    <w:uiPriority w:val="99"/>
    <w:semiHidden/>
    <w:unhideWhenUsed/>
    <w:rsid w:val="00426BF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A220ED"/>
    <w:pPr>
      <w:spacing w:after="200" w:line="240" w:lineRule="auto"/>
    </w:pPr>
    <w:rPr>
      <w:i/>
      <w:iCs/>
      <w:color w:val="0E2841" w:themeColor="text2"/>
      <w:sz w:val="18"/>
      <w:szCs w:val="18"/>
    </w:rPr>
  </w:style>
  <w:style w:type="paragraph" w:styleId="EndnoteText">
    <w:name w:val="endnote text"/>
    <w:basedOn w:val="Normal"/>
    <w:uiPriority w:val="99"/>
    <w:semiHidden/>
    <w:unhideWhenUsed/>
    <w:rsid w:val="566F7760"/>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764734">
      <w:bodyDiv w:val="1"/>
      <w:marLeft w:val="0"/>
      <w:marRight w:val="0"/>
      <w:marTop w:val="0"/>
      <w:marBottom w:val="0"/>
      <w:divBdr>
        <w:top w:val="none" w:sz="0" w:space="0" w:color="auto"/>
        <w:left w:val="none" w:sz="0" w:space="0" w:color="auto"/>
        <w:bottom w:val="none" w:sz="0" w:space="0" w:color="auto"/>
        <w:right w:val="none" w:sz="0" w:space="0" w:color="auto"/>
      </w:divBdr>
    </w:div>
    <w:div w:id="145524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441794-73B1-4DE3-86B9-E78F44F99D17}">
  <ds:schemaRefs>
    <ds:schemaRef ds:uri="http://schemas.openxmlformats.org/officeDocument/2006/bibliography"/>
  </ds:schemaRefs>
</ds:datastoreItem>
</file>

<file path=customXml/itemProps2.xml><?xml version="1.0" encoding="utf-8"?>
<ds:datastoreItem xmlns:ds="http://schemas.openxmlformats.org/officeDocument/2006/customXml" ds:itemID="{D21F3568-87A7-4D7A-96A4-C7F30F385063}">
  <ds:schemaRefs>
    <ds:schemaRef ds:uri="http://schemas.microsoft.com/office/2006/metadata/properties"/>
    <ds:schemaRef ds:uri="http://schemas.microsoft.com/office/infopath/2007/PartnerControls"/>
    <ds:schemaRef ds:uri="3c696239-7cdf-4043-bd55-f3ffa6e6988d"/>
    <ds:schemaRef ds:uri="37675bc6-c3f9-4793-b7ab-ea12642b3b5a"/>
  </ds:schemaRefs>
</ds:datastoreItem>
</file>

<file path=customXml/itemProps3.xml><?xml version="1.0" encoding="utf-8"?>
<ds:datastoreItem xmlns:ds="http://schemas.openxmlformats.org/officeDocument/2006/customXml" ds:itemID="{361CCF45-C6A2-4825-AD08-0BEF9CBEBDBA}">
  <ds:schemaRefs>
    <ds:schemaRef ds:uri="http://schemas.microsoft.com/sharepoint/v3/contenttype/forms"/>
  </ds:schemaRefs>
</ds:datastoreItem>
</file>

<file path=customXml/itemProps4.xml><?xml version="1.0" encoding="utf-8"?>
<ds:datastoreItem xmlns:ds="http://schemas.openxmlformats.org/officeDocument/2006/customXml" ds:itemID="{A6086DA0-66A1-44B7-8350-5C81A3FC3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75bc6-c3f9-4793-b7ab-ea12642b3b5a"/>
    <ds:schemaRef ds:uri="3c696239-7cdf-4043-bd55-f3ffa6e69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Lau</dc:creator>
  <cp:keywords/>
  <dc:description/>
  <cp:lastModifiedBy>Alex Pence</cp:lastModifiedBy>
  <cp:revision>534</cp:revision>
  <dcterms:created xsi:type="dcterms:W3CDTF">2025-02-07T23:30:00Z</dcterms:created>
  <dcterms:modified xsi:type="dcterms:W3CDTF">2026-04-06T21:39:00Z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bfe2fdce-de5a-4aee-8192-daad278ad3d8</vt:lpwstr>
  </property>
  <property fmtid="{D5CDD505-2E9C-101B-9397-08002B2CF9AE}" pid="3" name="ContentTypeId">
    <vt:lpwstr>0x010100FBFFBCDE888FBA47B322A21EA4A6E487</vt:lpwstr>
  </property>
  <property fmtid="{D5CDD505-2E9C-101B-9397-08002B2CF9AE}" pid="4" name="MediaServiceImageTags">
    <vt:lpwstr/>
  </property>
</Properties>
</file>