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A5F0">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Manuscript title:</w:t>
      </w:r>
      <w:r>
        <w:rPr>
          <w:rFonts w:hint="eastAsia" w:cs="Times New Roman"/>
          <w:b/>
          <w:bCs/>
          <w:sz w:val="28"/>
          <w:szCs w:val="28"/>
          <w:lang w:val="en-US" w:eastAsia="zh-CN"/>
        </w:rPr>
        <w:t xml:space="preserve"> </w:t>
      </w:r>
      <w:r>
        <w:rPr>
          <w:rFonts w:hint="default" w:ascii="Times New Roman" w:hAnsi="Times New Roman" w:cs="Times New Roman"/>
          <w:b w:val="0"/>
          <w:bCs w:val="0"/>
          <w:sz w:val="28"/>
          <w:szCs w:val="28"/>
        </w:rPr>
        <w:t>Few-Shot Prediction of Post-Fusion Acute Kidney Injury Using Multimodal Radiomics-Clinical Feature-Based Prototype Networks</w:t>
      </w:r>
    </w:p>
    <w:p w14:paraId="01D249B5">
      <w:pPr>
        <w:pStyle w:val="7"/>
        <w:spacing w:line="480" w:lineRule="auto"/>
        <w:rPr>
          <w:rFonts w:hint="default" w:ascii="Times New Roman" w:hAnsi="Times New Roman" w:cs="Times New Roman" w:eastAsiaTheme="minorEastAsia"/>
          <w:color w:val="auto"/>
          <w:vertAlign w:val="baseline"/>
          <w:lang w:val="en-US" w:eastAsia="zh-CN"/>
        </w:rPr>
      </w:pPr>
      <w:r>
        <w:rPr>
          <w:rFonts w:hint="default" w:ascii="Times New Roman" w:hAnsi="Times New Roman" w:cs="Times New Roman"/>
          <w:b/>
          <w:bCs/>
          <w:sz w:val="28"/>
          <w:szCs w:val="28"/>
        </w:rPr>
        <w:t>Journal:</w:t>
      </w:r>
      <w:r>
        <w:rPr>
          <w:rFonts w:hint="default" w:ascii="Times New Roman" w:hAnsi="Times New Roman" w:cs="Times New Roman"/>
          <w:sz w:val="24"/>
          <w:szCs w:val="24"/>
        </w:rPr>
        <w:t xml:space="preserve"> </w:t>
      </w:r>
      <w:r>
        <w:rPr>
          <w:rFonts w:hint="default" w:ascii="Times New Roman" w:hAnsi="Times New Roman" w:cs="Times New Roman"/>
          <w:b w:val="0"/>
          <w:bCs/>
          <w:sz w:val="24"/>
          <w:szCs w:val="24"/>
        </w:rPr>
        <w:t>PLOS ONE</w:t>
      </w:r>
      <w:r>
        <w:rPr>
          <w:rFonts w:hint="default" w:ascii="Times New Roman" w:hAnsi="Times New Roman" w:cs="Times New Roman"/>
          <w:sz w:val="28"/>
          <w:szCs w:val="28"/>
        </w:rPr>
        <w:br w:type="textWrapping"/>
      </w:r>
      <w:r>
        <w:rPr>
          <w:rFonts w:hint="default" w:ascii="Times New Roman" w:hAnsi="Times New Roman" w:cs="Times New Roman"/>
          <w:color w:val="auto"/>
        </w:rPr>
        <w:t>Jing Lan Zhang</w:t>
      </w:r>
      <w:r>
        <w:rPr>
          <w:rFonts w:hint="default" w:ascii="Times New Roman" w:hAnsi="Times New Roman" w:cs="Times New Roman"/>
          <w:color w:val="auto"/>
          <w:vertAlign w:val="superscript"/>
        </w:rPr>
        <w:t>1</w:t>
      </w:r>
      <w:r>
        <w:rPr>
          <w:rFonts w:hint="eastAsia" w:cs="Times New Roman"/>
          <w:color w:val="auto"/>
          <w:vertAlign w:val="superscript"/>
          <w:lang w:val="en-US" w:eastAsia="zh-CN"/>
        </w:rPr>
        <w:t xml:space="preserve"> </w:t>
      </w:r>
      <w:r>
        <w:rPr>
          <w:rFonts w:hint="eastAsia" w:cs="Times New Roman"/>
          <w:color w:val="auto"/>
          <w:vertAlign w:val="baseline"/>
          <w:lang w:val="en-US" w:eastAsia="zh-CN"/>
        </w:rPr>
        <w:t xml:space="preserve">, </w:t>
      </w:r>
      <w:r>
        <w:rPr>
          <w:rFonts w:hint="default" w:ascii="Times New Roman" w:hAnsi="Times New Roman" w:cs="Times New Roman"/>
          <w:color w:val="auto"/>
          <w:lang w:val="en-US" w:eastAsia="zh-CN"/>
        </w:rPr>
        <w:t>Zhen</w:t>
      </w:r>
      <w:r>
        <w:rPr>
          <w:rFonts w:hint="eastAsia" w:cs="Times New Roman"/>
          <w:color w:val="auto"/>
          <w:lang w:val="en-US" w:eastAsia="zh-CN"/>
        </w:rPr>
        <w:t xml:space="preserve"> </w:t>
      </w:r>
      <w:r>
        <w:rPr>
          <w:rFonts w:hint="default" w:ascii="Times New Roman" w:hAnsi="Times New Roman" w:cs="Times New Roman"/>
          <w:color w:val="auto"/>
          <w:lang w:val="en-US" w:eastAsia="zh-CN"/>
        </w:rPr>
        <w:t>Yang</w:t>
      </w:r>
      <w:r>
        <w:rPr>
          <w:rFonts w:hint="eastAsia" w:cs="Times New Roman"/>
          <w:color w:val="auto"/>
          <w:vertAlign w:val="superscript"/>
          <w:lang w:val="en-US" w:eastAsia="zh-CN"/>
        </w:rPr>
        <w:t xml:space="preserve">2* </w:t>
      </w:r>
      <w:r>
        <w:rPr>
          <w:rFonts w:hint="eastAsia" w:cs="Times New Roman"/>
          <w:color w:val="auto"/>
          <w:vertAlign w:val="baseline"/>
          <w:lang w:val="en-US" w:eastAsia="zh-CN"/>
        </w:rPr>
        <w:t xml:space="preserve">, </w:t>
      </w:r>
      <w:r>
        <w:rPr>
          <w:rFonts w:hint="default" w:ascii="Times New Roman" w:hAnsi="Times New Roman" w:cs="Times New Roman"/>
          <w:color w:val="auto"/>
          <w:lang w:val="en-US" w:eastAsia="zh-CN"/>
        </w:rPr>
        <w:t>Jun Li</w:t>
      </w:r>
      <w:r>
        <w:rPr>
          <w:rFonts w:hint="eastAsia" w:cs="Times New Roman"/>
          <w:color w:val="auto"/>
          <w:vertAlign w:val="superscript"/>
          <w:lang w:val="en-US" w:eastAsia="zh-CN"/>
        </w:rPr>
        <w:t>1*</w:t>
      </w:r>
    </w:p>
    <w:p w14:paraId="686DC928">
      <w:pPr>
        <w:spacing w:line="480" w:lineRule="auto"/>
        <w:rPr>
          <w:rFonts w:hint="default" w:ascii="Times New Roman" w:hAnsi="Times New Roman" w:cs="Times New Roman"/>
          <w:color w:val="auto"/>
          <w:sz w:val="24"/>
          <w:szCs w:val="24"/>
          <w:lang w:val="en-US" w:eastAsia="zh-CN"/>
        </w:rPr>
      </w:pPr>
      <w:r>
        <w:rPr>
          <w:rFonts w:hint="eastAsia" w:cs="Times New Roman"/>
          <w:color w:val="auto"/>
          <w:sz w:val="24"/>
          <w:szCs w:val="24"/>
          <w:vertAlign w:val="superscript"/>
          <w:lang w:val="en-US" w:eastAsia="zh-CN"/>
        </w:rPr>
        <w:t>1</w:t>
      </w:r>
      <w:r>
        <w:rPr>
          <w:rFonts w:hint="eastAsia" w:cs="Times New Roman"/>
          <w:color w:val="auto"/>
          <w:sz w:val="24"/>
          <w:szCs w:val="24"/>
          <w:vertAlign w:val="baseline"/>
          <w:lang w:val="en-US" w:eastAsia="zh-CN"/>
        </w:rPr>
        <w:t xml:space="preserve"> </w:t>
      </w:r>
      <w:r>
        <w:rPr>
          <w:rFonts w:hint="default" w:ascii="Times New Roman" w:hAnsi="Times New Roman" w:cs="Times New Roman"/>
          <w:color w:val="auto"/>
          <w:sz w:val="24"/>
          <w:szCs w:val="24"/>
          <w:lang w:val="en-US" w:eastAsia="zh-CN"/>
        </w:rPr>
        <w:t>College</w:t>
      </w:r>
      <w:r>
        <w:rPr>
          <w:rFonts w:hint="default" w:ascii="Times New Roman" w:hAnsi="Times New Roman" w:cs="Times New Roman"/>
          <w:color w:val="auto"/>
          <w:sz w:val="24"/>
          <w:szCs w:val="24"/>
        </w:rPr>
        <w:t xml:space="preserve"> of Physics and Electronic Engineering, Sichuan Normal University, Chengdu</w:t>
      </w:r>
      <w:r>
        <w:rPr>
          <w:rFonts w:hint="eastAsia" w:cs="Times New Roman"/>
          <w:color w:val="auto"/>
          <w:sz w:val="24"/>
          <w:szCs w:val="24"/>
          <w:lang w:val="en-US" w:eastAsia="zh-CN"/>
        </w:rPr>
        <w:t xml:space="preserve"> </w:t>
      </w:r>
      <w:r>
        <w:rPr>
          <w:rFonts w:hint="default" w:ascii="Times New Roman" w:hAnsi="Times New Roman" w:cs="Times New Roman"/>
          <w:color w:val="auto"/>
          <w:sz w:val="24"/>
          <w:szCs w:val="24"/>
        </w:rPr>
        <w:t>610101</w:t>
      </w:r>
      <w:r>
        <w:rPr>
          <w:rFonts w:hint="default" w:ascii="Times New Roman" w:hAnsi="Times New Roman" w:cs="Times New Roman"/>
          <w:color w:val="auto"/>
          <w:sz w:val="24"/>
          <w:szCs w:val="24"/>
          <w:lang w:val="en-US" w:eastAsia="zh-CN"/>
        </w:rPr>
        <w:t>,</w:t>
      </w:r>
      <w:r>
        <w:rPr>
          <w:rFonts w:hint="eastAsia" w:cs="Times New Roman"/>
          <w:color w:val="auto"/>
          <w:sz w:val="24"/>
          <w:szCs w:val="24"/>
          <w:lang w:val="en-US" w:eastAsia="zh-CN"/>
        </w:rPr>
        <w:t xml:space="preserve"> </w:t>
      </w:r>
      <w:r>
        <w:rPr>
          <w:rFonts w:hint="default" w:ascii="Times New Roman" w:hAnsi="Times New Roman" w:cs="Times New Roman"/>
          <w:color w:val="auto"/>
          <w:sz w:val="24"/>
          <w:szCs w:val="24"/>
        </w:rPr>
        <w:t>China</w:t>
      </w:r>
      <w:r>
        <w:rPr>
          <w:rFonts w:hint="default" w:ascii="Times New Roman" w:hAnsi="Times New Roman" w:cs="Times New Roman"/>
          <w:color w:val="auto"/>
          <w:sz w:val="24"/>
          <w:szCs w:val="24"/>
          <w:lang w:val="en-US" w:eastAsia="zh-CN"/>
        </w:rPr>
        <w:t>.</w:t>
      </w:r>
    </w:p>
    <w:p w14:paraId="258F046E">
      <w:pPr>
        <w:spacing w:line="480" w:lineRule="auto"/>
        <w:rPr>
          <w:rFonts w:hint="default" w:ascii="Times New Roman" w:hAnsi="Times New Roman" w:cs="Times New Roman"/>
          <w:color w:val="auto"/>
          <w:sz w:val="24"/>
          <w:szCs w:val="24"/>
          <w:lang w:val="en-US" w:eastAsia="zh-CN"/>
        </w:rPr>
      </w:pPr>
      <w:r>
        <w:rPr>
          <w:rFonts w:hint="eastAsia" w:cs="Times New Roman"/>
          <w:b w:val="0"/>
          <w:bCs w:val="0"/>
          <w:color w:val="auto"/>
          <w:sz w:val="24"/>
          <w:szCs w:val="24"/>
          <w:vertAlign w:val="superscript"/>
          <w:lang w:val="en-US" w:eastAsia="zh-CN"/>
        </w:rPr>
        <w:t>2</w:t>
      </w:r>
      <w:r>
        <w:rPr>
          <w:rFonts w:hint="eastAsia" w:cs="Times New Roman"/>
          <w:b w:val="0"/>
          <w:bCs w:val="0"/>
          <w:color w:val="auto"/>
          <w:sz w:val="24"/>
          <w:szCs w:val="24"/>
          <w:vertAlign w:val="baseline"/>
          <w:lang w:val="en-US" w:eastAsia="zh-CN"/>
        </w:rPr>
        <w:t xml:space="preserve"> </w:t>
      </w:r>
      <w:r>
        <w:rPr>
          <w:rFonts w:hint="default" w:ascii="Times New Roman" w:hAnsi="Times New Roman" w:cs="Times New Roman"/>
          <w:color w:val="auto"/>
          <w:sz w:val="24"/>
          <w:szCs w:val="24"/>
          <w:lang w:val="en-US" w:eastAsia="zh-CN"/>
        </w:rPr>
        <w:t>Department of Urology, Chengdu Second People’s Hospital, Chengdu 610011, China</w:t>
      </w:r>
    </w:p>
    <w:p w14:paraId="2217C395">
      <w:pPr>
        <w:spacing w:before="240" w:line="480" w:lineRule="auto"/>
        <w:rPr>
          <w:rFonts w:hint="default" w:ascii="Times New Roman" w:hAnsi="Times New Roman" w:cs="Times New Roman"/>
          <w:color w:val="auto"/>
          <w:u w:val="none"/>
          <w:lang w:val="en-US" w:eastAsia="zh-CN"/>
        </w:rPr>
      </w:pPr>
      <w:r>
        <w:rPr>
          <w:rFonts w:hint="default" w:ascii="Times New Roman" w:hAnsi="Times New Roman" w:cs="Times New Roman"/>
          <w:b/>
          <w:color w:val="auto"/>
        </w:rPr>
        <w:t xml:space="preserve">* Correspondence: </w:t>
      </w:r>
      <w:r>
        <w:rPr>
          <w:rFonts w:hint="default" w:ascii="Times New Roman" w:hAnsi="Times New Roman" w:cs="Times New Roman"/>
          <w:b/>
          <w:color w:val="auto"/>
        </w:rPr>
        <w:br w:type="textWrapping"/>
      </w:r>
      <w:r>
        <w:rPr>
          <w:rFonts w:hint="default" w:ascii="Times New Roman" w:hAnsi="Times New Roman" w:cs="Times New Roman"/>
          <w:color w:val="auto"/>
        </w:rPr>
        <w:t>Corresponding Author</w:t>
      </w:r>
      <w:r>
        <w:rPr>
          <w:rFonts w:hint="eastAsia" w:cs="Times New Roman"/>
          <w:color w:val="auto"/>
          <w:lang w:val="en-US" w:eastAsia="zh-CN"/>
        </w:rPr>
        <w:t>s</w:t>
      </w:r>
      <w:r>
        <w:rPr>
          <w:rFonts w:hint="default" w:ascii="Times New Roman" w:hAnsi="Times New Roman" w:cs="Times New Roman"/>
          <w:color w:val="auto"/>
        </w:rPr>
        <w:t>:</w:t>
      </w:r>
      <w:r>
        <w:rPr>
          <w:rFonts w:hint="default" w:ascii="Times New Roman" w:hAnsi="Times New Roman" w:cs="Times New Roman"/>
          <w:color w:val="auto"/>
          <w:lang w:val="en-US" w:eastAsia="zh-CN"/>
        </w:rPr>
        <w:t>Zhen</w:t>
      </w:r>
      <w:r>
        <w:rPr>
          <w:rFonts w:hint="eastAsia" w:cs="Times New Roman"/>
          <w:color w:val="auto"/>
          <w:lang w:val="en-US" w:eastAsia="zh-CN"/>
        </w:rPr>
        <w:t xml:space="preserve"> </w:t>
      </w:r>
      <w:r>
        <w:rPr>
          <w:rFonts w:hint="default" w:ascii="Times New Roman" w:hAnsi="Times New Roman" w:cs="Times New Roman"/>
          <w:color w:val="auto"/>
          <w:lang w:val="en-US" w:eastAsia="zh-CN"/>
        </w:rPr>
        <w:t xml:space="preserve">Yang , Jun Li </w:t>
      </w:r>
    </w:p>
    <w:p w14:paraId="32B6A417">
      <w:pPr>
        <w:spacing w:line="480" w:lineRule="auto"/>
        <w:rPr>
          <w:rFonts w:hint="default" w:ascii="Times New Roman" w:hAnsi="Times New Roman" w:cs="Times New Roman"/>
          <w:b w:val="0"/>
          <w:bCs w:val="0"/>
          <w:color w:val="auto"/>
          <w:sz w:val="24"/>
          <w:szCs w:val="24"/>
          <w:u w:val="none"/>
          <w:lang w:val="en-US" w:eastAsia="zh-CN"/>
        </w:rPr>
      </w:pPr>
      <w:r>
        <w:rPr>
          <w:rFonts w:hint="default" w:ascii="Times New Roman" w:hAnsi="Times New Roman" w:cs="Times New Roman"/>
          <w:color w:val="auto"/>
          <w:u w:val="none"/>
          <w:lang w:val="en-US" w:eastAsia="zh-CN"/>
        </w:rPr>
        <w:fldChar w:fldCharType="begin"/>
      </w:r>
      <w:r>
        <w:rPr>
          <w:rFonts w:hint="default" w:ascii="Times New Roman" w:hAnsi="Times New Roman" w:cs="Times New Roman"/>
          <w:color w:val="auto"/>
          <w:u w:val="none"/>
          <w:lang w:val="en-US" w:eastAsia="zh-CN"/>
        </w:rPr>
        <w:instrText xml:space="preserve"> HYPERLINK "mailto:yangzhen1219@outlook.com" </w:instrText>
      </w:r>
      <w:r>
        <w:rPr>
          <w:rFonts w:hint="default" w:ascii="Times New Roman" w:hAnsi="Times New Roman" w:cs="Times New Roman"/>
          <w:color w:val="auto"/>
          <w:u w:val="none"/>
          <w:lang w:val="en-US" w:eastAsia="zh-CN"/>
        </w:rPr>
        <w:fldChar w:fldCharType="separate"/>
      </w:r>
      <w:r>
        <w:rPr>
          <w:rFonts w:hint="default" w:ascii="Times New Roman" w:hAnsi="Times New Roman" w:cs="Times New Roman"/>
          <w:color w:val="auto"/>
          <w:u w:val="none"/>
          <w:lang w:val="en-US" w:eastAsia="zh-CN"/>
        </w:rPr>
        <w:t>yangzhen1219@outlook.com</w:t>
      </w:r>
      <w:r>
        <w:rPr>
          <w:rFonts w:hint="default" w:ascii="Times New Roman" w:hAnsi="Times New Roman" w:cs="Times New Roman"/>
          <w:color w:val="auto"/>
          <w:u w:val="none"/>
          <w:lang w:val="en-US" w:eastAsia="zh-CN"/>
        </w:rPr>
        <w:fldChar w:fldCharType="end"/>
      </w:r>
    </w:p>
    <w:p w14:paraId="148A7A11">
      <w:pPr>
        <w:spacing w:line="480" w:lineRule="auto"/>
        <w:rPr>
          <w:rFonts w:hint="default" w:ascii="Times New Roman" w:hAnsi="Times New Roman" w:cs="Times New Roman"/>
          <w:b w:val="0"/>
          <w:bCs w:val="0"/>
          <w:color w:val="auto"/>
          <w:sz w:val="24"/>
          <w:szCs w:val="24"/>
          <w:u w:val="none"/>
          <w:lang w:val="en-US" w:eastAsia="zh-CN"/>
        </w:rPr>
      </w:pPr>
      <w:r>
        <w:rPr>
          <w:rFonts w:hint="default" w:ascii="Times New Roman" w:hAnsi="Times New Roman" w:cs="Times New Roman"/>
          <w:b w:val="0"/>
          <w:bCs w:val="0"/>
          <w:color w:val="auto"/>
          <w:sz w:val="24"/>
          <w:szCs w:val="24"/>
          <w:u w:val="none"/>
          <w:lang w:val="en-US" w:eastAsia="zh-CN"/>
        </w:rPr>
        <w:fldChar w:fldCharType="begin"/>
      </w:r>
      <w:r>
        <w:rPr>
          <w:rFonts w:hint="default" w:ascii="Times New Roman" w:hAnsi="Times New Roman" w:cs="Times New Roman"/>
          <w:b w:val="0"/>
          <w:bCs w:val="0"/>
          <w:color w:val="auto"/>
          <w:sz w:val="24"/>
          <w:szCs w:val="24"/>
          <w:u w:val="none"/>
          <w:lang w:val="en-US" w:eastAsia="zh-CN"/>
        </w:rPr>
        <w:instrText xml:space="preserve"> HYPERLINK "mailto:lijun@sicnu.edu.cn" </w:instrText>
      </w:r>
      <w:r>
        <w:rPr>
          <w:rFonts w:hint="default" w:ascii="Times New Roman" w:hAnsi="Times New Roman" w:cs="Times New Roman"/>
          <w:b w:val="0"/>
          <w:bCs w:val="0"/>
          <w:color w:val="auto"/>
          <w:sz w:val="24"/>
          <w:szCs w:val="24"/>
          <w:u w:val="none"/>
          <w:lang w:val="en-US" w:eastAsia="zh-CN"/>
        </w:rPr>
        <w:fldChar w:fldCharType="separate"/>
      </w:r>
      <w:r>
        <w:rPr>
          <w:rFonts w:hint="default" w:ascii="Times New Roman" w:hAnsi="Times New Roman" w:cs="Times New Roman"/>
          <w:b w:val="0"/>
          <w:bCs w:val="0"/>
          <w:color w:val="auto"/>
          <w:sz w:val="24"/>
          <w:szCs w:val="24"/>
          <w:u w:val="none"/>
          <w:lang w:val="en-US" w:eastAsia="zh-CN"/>
        </w:rPr>
        <w:t>lijun2022@sicnu.edu.cn</w:t>
      </w:r>
      <w:r>
        <w:rPr>
          <w:rFonts w:hint="default" w:ascii="Times New Roman" w:hAnsi="Times New Roman" w:cs="Times New Roman"/>
          <w:b w:val="0"/>
          <w:bCs w:val="0"/>
          <w:color w:val="auto"/>
          <w:sz w:val="24"/>
          <w:szCs w:val="24"/>
          <w:u w:val="none"/>
          <w:lang w:val="en-US" w:eastAsia="zh-CN"/>
        </w:rPr>
        <w:fldChar w:fldCharType="end"/>
      </w:r>
      <w:r>
        <w:rPr>
          <w:rFonts w:hint="default" w:ascii="Times New Roman" w:hAnsi="Times New Roman" w:cs="Times New Roman"/>
          <w:b w:val="0"/>
          <w:bCs w:val="0"/>
          <w:color w:val="auto"/>
          <w:sz w:val="24"/>
          <w:szCs w:val="24"/>
          <w:u w:val="none"/>
          <w:lang w:val="en-US" w:eastAsia="zh-CN"/>
        </w:rPr>
        <w:t xml:space="preserve"> </w:t>
      </w:r>
    </w:p>
    <w:p w14:paraId="598F6E27">
      <w:pPr>
        <w:spacing w:line="360" w:lineRule="auto"/>
        <w:rPr>
          <w:rFonts w:hint="default" w:ascii="Times New Roman" w:hAnsi="Times New Roman" w:cs="Times New Roman"/>
        </w:rPr>
      </w:pPr>
      <w:r>
        <w:rPr>
          <w:rFonts w:hint="default" w:ascii="Times New Roman" w:hAnsi="Times New Roman" w:cs="Times New Roman"/>
          <w:b/>
          <w:bCs/>
          <w:sz w:val="28"/>
          <w:szCs w:val="28"/>
        </w:rPr>
        <w:t>Manuscript ID:</w:t>
      </w:r>
      <w:r>
        <w:rPr>
          <w:rFonts w:hint="default" w:ascii="Times New Roman" w:hAnsi="Times New Roman" w:cs="Times New Roman"/>
          <w:sz w:val="28"/>
          <w:szCs w:val="28"/>
        </w:rPr>
        <w:t xml:space="preserve"> </w:t>
      </w:r>
      <w:r>
        <w:rPr>
          <w:rFonts w:hint="default" w:ascii="Times New Roman" w:hAnsi="Times New Roman" w:cs="Times New Roman"/>
          <w:sz w:val="24"/>
          <w:szCs w:val="24"/>
        </w:rPr>
        <w:t>PONE-D-25-38340</w:t>
      </w:r>
    </w:p>
    <w:p w14:paraId="345323FF">
      <w:pPr>
        <w:spacing w:line="360" w:lineRule="auto"/>
        <w:rPr>
          <w:rFonts w:hint="default" w:ascii="Times New Roman" w:hAnsi="Times New Roman" w:cs="Times New Roman"/>
          <w:b/>
          <w:bCs/>
          <w:sz w:val="28"/>
          <w:szCs w:val="28"/>
        </w:rPr>
      </w:pPr>
      <w:r>
        <w:rPr>
          <w:rFonts w:hint="default" w:ascii="Times New Roman" w:hAnsi="Times New Roman" w:cs="Times New Roman"/>
          <w:b/>
          <w:bCs/>
          <w:color w:val="auto"/>
          <w:sz w:val="28"/>
          <w:szCs w:val="28"/>
        </w:rPr>
        <w:t xml:space="preserve">Dear Dr. Irfan Ullah </w:t>
      </w:r>
      <w:r>
        <w:rPr>
          <w:rFonts w:hint="default" w:ascii="Times New Roman" w:hAnsi="Times New Roman" w:cs="Times New Roman"/>
          <w:b/>
          <w:bCs/>
          <w:sz w:val="28"/>
          <w:szCs w:val="28"/>
        </w:rPr>
        <w:t>and Reviewers,</w:t>
      </w:r>
    </w:p>
    <w:p w14:paraId="568D52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We sincerely thank you for the constructive feedback. We have revised the manuscript accordingly. Below, we provide a point-by-point response—each item begins with a bold Comment label followed by our </w:t>
      </w:r>
      <w:r>
        <w:rPr>
          <w:rFonts w:hint="default" w:ascii="Times New Roman" w:hAnsi="Times New Roman" w:cs="Times New Roman"/>
          <w:b/>
          <w:bCs/>
          <w:sz w:val="24"/>
          <w:szCs w:val="24"/>
        </w:rPr>
        <w:t>Response</w:t>
      </w:r>
      <w:r>
        <w:rPr>
          <w:rFonts w:hint="default" w:ascii="Times New Roman" w:hAnsi="Times New Roman" w:cs="Times New Roman"/>
          <w:sz w:val="24"/>
          <w:szCs w:val="24"/>
        </w:rPr>
        <w:t xml:space="preserve">—and we indicate the exact locations of the corresponding changes in the </w:t>
      </w:r>
      <w:r>
        <w:rPr>
          <w:rFonts w:hint="default" w:ascii="Times New Roman" w:hAnsi="Times New Roman" w:cs="Times New Roman"/>
          <w:b/>
          <w:bCs/>
          <w:sz w:val="24"/>
          <w:szCs w:val="24"/>
        </w:rPr>
        <w:t>Revised Manuscript</w:t>
      </w:r>
      <w:r>
        <w:rPr>
          <w:rFonts w:hint="default" w:ascii="Times New Roman" w:hAnsi="Times New Roman" w:cs="Times New Roman"/>
          <w:sz w:val="24"/>
          <w:szCs w:val="24"/>
        </w:rPr>
        <w:t xml:space="preserve"> (with Track Changes) and the </w:t>
      </w:r>
      <w:r>
        <w:rPr>
          <w:rFonts w:hint="default" w:ascii="Times New Roman" w:hAnsi="Times New Roman" w:cs="Times New Roman"/>
          <w:b/>
          <w:bCs/>
          <w:sz w:val="24"/>
          <w:szCs w:val="24"/>
        </w:rPr>
        <w:t>Clean Manuscript</w:t>
      </w:r>
      <w:r>
        <w:rPr>
          <w:rFonts w:hint="default" w:ascii="Times New Roman" w:hAnsi="Times New Roman" w:cs="Times New Roman"/>
          <w:sz w:val="24"/>
          <w:szCs w:val="24"/>
        </w:rPr>
        <w:t xml:space="preserve"> (page and line numbers). For substantial rewrites, replacement text is provided in the </w:t>
      </w:r>
      <w:r>
        <w:rPr>
          <w:rFonts w:hint="default" w:ascii="Times New Roman" w:hAnsi="Times New Roman" w:cs="Times New Roman"/>
          <w:b/>
          <w:bCs/>
          <w:sz w:val="24"/>
          <w:szCs w:val="24"/>
        </w:rPr>
        <w:t>Appendix</w:t>
      </w:r>
      <w:r>
        <w:rPr>
          <w:rFonts w:hint="default" w:ascii="Times New Roman" w:hAnsi="Times New Roman" w:cs="Times New Roman"/>
          <w:sz w:val="24"/>
          <w:szCs w:val="24"/>
        </w:rPr>
        <w:t>.</w:t>
      </w:r>
    </w:p>
    <w:p w14:paraId="717997C7">
      <w:pPr>
        <w:spacing w:line="360" w:lineRule="auto"/>
        <w:rPr>
          <w:rFonts w:hint="default" w:ascii="Times New Roman" w:hAnsi="Times New Roman" w:cs="Times New Roman"/>
          <w:sz w:val="28"/>
          <w:szCs w:val="28"/>
        </w:rPr>
      </w:pPr>
    </w:p>
    <w:p w14:paraId="55A8E6D5">
      <w:pPr>
        <w:spacing w:line="360" w:lineRule="auto"/>
        <w:rPr>
          <w:rFonts w:hint="default" w:ascii="Times New Roman" w:hAnsi="Times New Roman" w:cs="Times New Roman"/>
          <w:sz w:val="28"/>
          <w:szCs w:val="28"/>
        </w:rPr>
      </w:pPr>
      <w:bookmarkStart w:id="0" w:name="_GoBack"/>
      <w:bookmarkEnd w:id="0"/>
    </w:p>
    <w:p w14:paraId="0036D160">
      <w:pPr>
        <w:spacing w:line="360" w:lineRule="auto"/>
        <w:rPr>
          <w:rFonts w:hint="default" w:ascii="Times New Roman" w:hAnsi="Times New Roman" w:cs="Times New Roman"/>
          <w:sz w:val="24"/>
          <w:szCs w:val="24"/>
        </w:rPr>
      </w:pPr>
      <w:r>
        <w:rPr>
          <w:rFonts w:hint="default" w:ascii="Times New Roman" w:hAnsi="Times New Roman" w:cs="Times New Roman"/>
          <w:b/>
          <w:bCs/>
          <w:sz w:val="28"/>
          <w:szCs w:val="28"/>
        </w:rPr>
        <w:t xml:space="preserve">Reviewer #1 — </w:t>
      </w:r>
      <w:r>
        <w:rPr>
          <w:rFonts w:hint="default" w:ascii="Times New Roman" w:hAnsi="Times New Roman" w:cs="Times New Roman"/>
          <w:b/>
          <w:bCs/>
          <w:sz w:val="28"/>
          <w:szCs w:val="28"/>
          <w:lang w:val="en-US" w:eastAsia="zh-CN"/>
        </w:rPr>
        <w:t xml:space="preserve">1. </w:t>
      </w:r>
      <w:r>
        <w:rPr>
          <w:rFonts w:hint="default" w:ascii="Times New Roman" w:hAnsi="Times New Roman" w:cs="Times New Roman"/>
          <w:b/>
          <w:bCs/>
          <w:sz w:val="28"/>
          <w:szCs w:val="28"/>
        </w:rPr>
        <w:t xml:space="preserve">Page </w:t>
      </w:r>
      <w:r>
        <w:rPr>
          <w:rFonts w:hint="eastAsia" w:cs="Times New Roman"/>
          <w:b/>
          <w:bCs/>
          <w:sz w:val="28"/>
          <w:szCs w:val="28"/>
          <w:lang w:val="en-US" w:eastAsia="zh-CN"/>
        </w:rPr>
        <w:t>12</w:t>
      </w:r>
      <w:r>
        <w:rPr>
          <w:rFonts w:hint="default" w:ascii="Times New Roman" w:hAnsi="Times New Roman" w:cs="Times New Roman"/>
          <w:b/>
          <w:bCs/>
          <w:sz w:val="28"/>
          <w:szCs w:val="28"/>
        </w:rPr>
        <w:t>, Lines 2</w:t>
      </w:r>
      <w:r>
        <w:rPr>
          <w:rFonts w:hint="eastAsia" w:cs="Times New Roman"/>
          <w:b/>
          <w:bCs/>
          <w:sz w:val="28"/>
          <w:szCs w:val="28"/>
          <w:lang w:val="en-US" w:eastAsia="zh-CN"/>
        </w:rPr>
        <w:t>51</w:t>
      </w:r>
      <w:r>
        <w:rPr>
          <w:rFonts w:hint="default" w:ascii="Times New Roman" w:hAnsi="Times New Roman" w:cs="Times New Roman"/>
          <w:b/>
          <w:bCs/>
          <w:sz w:val="28"/>
          <w:szCs w:val="28"/>
        </w:rPr>
        <w:t>–2</w:t>
      </w:r>
      <w:r>
        <w:rPr>
          <w:rFonts w:hint="eastAsia" w:cs="Times New Roman"/>
          <w:b/>
          <w:bCs/>
          <w:sz w:val="28"/>
          <w:szCs w:val="28"/>
          <w:lang w:val="en-US" w:eastAsia="zh-CN"/>
        </w:rPr>
        <w:t>58</w:t>
      </w:r>
      <w:r>
        <w:rPr>
          <w:rFonts w:hint="default" w:ascii="Times New Roman" w:hAnsi="Times New Roman" w:cs="Times New Roman"/>
          <w:b/>
          <w:bCs/>
          <w:sz w:val="28"/>
          <w:szCs w:val="28"/>
        </w:rPr>
        <w:t xml:space="preserve"> (Manuscript length &amp; repetition; KDIGO definition duplicated)</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Comment:</w:t>
      </w:r>
      <w:r>
        <w:rPr>
          <w:rFonts w:hint="default" w:ascii="Times New Roman" w:hAnsi="Times New Roman" w:cs="Times New Roman"/>
          <w:sz w:val="24"/>
          <w:szCs w:val="24"/>
        </w:rPr>
        <w:t xml:space="preserve"> “The manuscript is overly long and contains considerable repetition with unclear structure. For example, the KDIGO definition of AKI appears verbatim in both the Introduction and Methodology. Please streamline the text, remove redundancies, and focus on the most relevant content.”</w:t>
      </w:r>
    </w:p>
    <w:p w14:paraId="3A00F61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Response:</w:t>
      </w:r>
      <w:r>
        <w:rPr>
          <w:rFonts w:hint="default" w:ascii="Times New Roman" w:hAnsi="Times New Roman" w:cs="Times New Roman"/>
          <w:sz w:val="24"/>
          <w:szCs w:val="24"/>
        </w:rPr>
        <w:t xml:space="preserve"> Thank you for this important comment. We have substantially streamlined and restructured the relevant sections and have removed the verbatim KDIGO definition from this (Methodology) passage. The formal KDIGO definition now appears only once in the Introduction with citation. In the Methodology, we no longer repeat the definition; instead, we include a one-sentence cross-reference to the Introduction and retain only the baseline SCr selection rule necessary for outcome adjudication, thereby avoiding redundancy while ensuring reproducibility and auditability.</w:t>
      </w:r>
    </w:p>
    <w:p w14:paraId="6CB9352A">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Actions taken:</w:t>
      </w:r>
    </w:p>
    <w:p w14:paraId="053364BA">
      <w:pPr>
        <w:numPr>
          <w:ilvl w:val="0"/>
          <w:numId w:val="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Remove the duplicate definition: </w:t>
      </w:r>
      <w:r>
        <w:rPr>
          <w:rFonts w:hint="default" w:ascii="Times New Roman" w:hAnsi="Times New Roman" w:cs="Times New Roman"/>
          <w:sz w:val="24"/>
          <w:szCs w:val="24"/>
        </w:rPr>
        <w:t>Deleted the verbatim KDIGO definition from Methodology; retained a single, authoritative KDIGO definition only in the Introduction (with references).</w:t>
      </w:r>
    </w:p>
    <w:p w14:paraId="307AC503">
      <w:pPr>
        <w:numPr>
          <w:ilvl w:val="0"/>
          <w:numId w:val="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Retain essential rule and add cross-reference:</w:t>
      </w:r>
      <w:r>
        <w:rPr>
          <w:rFonts w:hint="default" w:ascii="Times New Roman" w:hAnsi="Times New Roman" w:cs="Times New Roman"/>
          <w:sz w:val="24"/>
          <w:szCs w:val="24"/>
        </w:rPr>
        <w:t xml:space="preserve"> In Methodology (Outcome definition), added a one-sentence note—“AKI definition, see Introduction”—and kept only the baseline SCr selection rule to support outcome adjudication; KDIGO thresholds and time windows are not repeated.</w:t>
      </w:r>
    </w:p>
    <w:p w14:paraId="13BC353D">
      <w:pPr>
        <w:numPr>
          <w:ilvl w:val="0"/>
          <w:numId w:val="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Consolidate redundant statements: </w:t>
      </w:r>
      <w:r>
        <w:rPr>
          <w:rFonts w:hint="default" w:ascii="Times New Roman" w:hAnsi="Times New Roman" w:cs="Times New Roman"/>
          <w:sz w:val="24"/>
          <w:szCs w:val="24"/>
        </w:rPr>
        <w:t>Merged statements regarding “retrospective design, anonymization, and lack of access to identifiable information” into a single paragraph (see replacement text below), and centralized ethics and data-availability details in their dedicated sections/Supplement to avoid scatter.</w:t>
      </w:r>
    </w:p>
    <w:p w14:paraId="16879E7F">
      <w:pPr>
        <w:spacing w:line="360" w:lineRule="auto"/>
        <w:rPr>
          <w:rFonts w:hint="default" w:ascii="Times New Roman" w:hAnsi="Times New Roman" w:cs="Times New Roman"/>
          <w:sz w:val="24"/>
          <w:szCs w:val="24"/>
          <w:lang w:val="en-US"/>
        </w:rPr>
      </w:pPr>
      <w:r>
        <w:rPr>
          <w:rFonts w:hint="default" w:ascii="Times New Roman" w:hAnsi="Times New Roman" w:cs="Times New Roman"/>
          <w:b/>
          <w:bCs/>
          <w:sz w:val="24"/>
          <w:szCs w:val="24"/>
        </w:rPr>
        <w:t>Location in the revised manuscript:</w:t>
      </w:r>
      <w:r>
        <w:rPr>
          <w:rFonts w:hint="default" w:ascii="Times New Roman" w:hAnsi="Times New Roman" w:cs="Times New Roman"/>
          <w:b/>
          <w:bCs/>
          <w:sz w:val="24"/>
          <w:szCs w:val="24"/>
          <w:lang w:val="en-US" w:eastAsia="zh-CN"/>
        </w:rPr>
        <w:t>(</w:t>
      </w:r>
      <w:r>
        <w:rPr>
          <w:rFonts w:hint="default" w:ascii="Times New Roman" w:hAnsi="Times New Roman" w:cs="Times New Roman"/>
          <w:b/>
          <w:bCs/>
          <w:sz w:val="24"/>
          <w:szCs w:val="24"/>
          <w:lang w:eastAsia="zh-CN"/>
        </w:rPr>
        <w:t>Manuscript</w:t>
      </w:r>
      <w:r>
        <w:rPr>
          <w:rFonts w:hint="default" w:ascii="Times New Roman" w:hAnsi="Times New Roman" w:cs="Times New Roman"/>
          <w:b/>
          <w:bCs/>
          <w:sz w:val="24"/>
          <w:szCs w:val="24"/>
          <w:lang w:val="en-US" w:eastAsia="zh-CN"/>
        </w:rPr>
        <w:t>)</w:t>
      </w:r>
    </w:p>
    <w:p w14:paraId="0643B9B7">
      <w:pPr>
        <w:numPr>
          <w:ilvl w:val="0"/>
          <w:numId w:val="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Introduction</w:t>
      </w:r>
      <w:r>
        <w:rPr>
          <w:rFonts w:hint="default" w:ascii="Times New Roman" w:hAnsi="Times New Roman" w:cs="Times New Roman"/>
          <w:sz w:val="24"/>
          <w:szCs w:val="24"/>
          <w:lang w:eastAsia="zh-CN"/>
        </w:rPr>
        <w:t>—</w:t>
      </w:r>
      <w:r>
        <w:rPr>
          <w:rFonts w:hint="default" w:ascii="Times New Roman" w:hAnsi="Times New Roman" w:cs="Times New Roman"/>
          <w:sz w:val="24"/>
          <w:szCs w:val="24"/>
        </w:rPr>
        <w:t>Background/Definitions (the KDIGO formal definition appears only once):</w:t>
      </w: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rPr>
        <w:t xml:space="preserve">page </w:t>
      </w:r>
      <w:r>
        <w:rPr>
          <w:rFonts w:hint="default" w:ascii="Times New Roman" w:hAnsi="Times New Roman" w:cs="Times New Roman"/>
          <w:b/>
          <w:bCs/>
          <w:sz w:val="24"/>
          <w:szCs w:val="24"/>
          <w:lang w:val="en-US" w:eastAsia="zh-CN"/>
        </w:rPr>
        <w:t>3</w:t>
      </w:r>
      <w:r>
        <w:rPr>
          <w:rFonts w:hint="default" w:ascii="Times New Roman" w:hAnsi="Times New Roman" w:cs="Times New Roman"/>
          <w:b/>
          <w:bCs/>
          <w:sz w:val="24"/>
          <w:szCs w:val="24"/>
        </w:rPr>
        <w:t xml:space="preserve">, lines </w:t>
      </w:r>
      <w:r>
        <w:rPr>
          <w:rFonts w:hint="default" w:ascii="Times New Roman" w:hAnsi="Times New Roman" w:cs="Times New Roman"/>
          <w:b/>
          <w:bCs/>
          <w:sz w:val="24"/>
          <w:szCs w:val="24"/>
          <w:lang w:val="en-US" w:eastAsia="zh-CN"/>
        </w:rPr>
        <w:t>45-48</w:t>
      </w:r>
      <w:r>
        <w:rPr>
          <w:rFonts w:hint="default" w:ascii="Times New Roman" w:hAnsi="Times New Roman" w:cs="Times New Roman"/>
          <w:b/>
          <w:bCs/>
          <w:sz w:val="24"/>
          <w:szCs w:val="24"/>
        </w:rPr>
        <w:t>.</w:t>
      </w:r>
    </w:p>
    <w:p w14:paraId="156E7316">
      <w:pPr>
        <w:numPr>
          <w:ilvl w:val="0"/>
          <w:numId w:val="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Study population / Data sources (revised paragraph replacing the prior KDIGO duplication): </w:t>
      </w:r>
      <w:r>
        <w:rPr>
          <w:rFonts w:hint="default" w:ascii="Times New Roman" w:hAnsi="Times New Roman" w:cs="Times New Roman"/>
          <w:b/>
          <w:bCs/>
          <w:sz w:val="24"/>
          <w:szCs w:val="24"/>
        </w:rPr>
        <w:t>page 1</w:t>
      </w:r>
      <w:r>
        <w:rPr>
          <w:rFonts w:hint="eastAsia" w:cs="Times New Roman"/>
          <w:b/>
          <w:bCs/>
          <w:sz w:val="24"/>
          <w:szCs w:val="24"/>
          <w:lang w:val="en-US" w:eastAsia="zh-CN"/>
        </w:rPr>
        <w:t>2</w:t>
      </w:r>
      <w:r>
        <w:rPr>
          <w:rFonts w:hint="default" w:ascii="Times New Roman" w:hAnsi="Times New Roman" w:cs="Times New Roman"/>
          <w:b/>
          <w:bCs/>
          <w:sz w:val="24"/>
          <w:szCs w:val="24"/>
        </w:rPr>
        <w:t>, lines 2</w:t>
      </w:r>
      <w:r>
        <w:rPr>
          <w:rFonts w:hint="eastAsia" w:cs="Times New Roman"/>
          <w:b/>
          <w:bCs/>
          <w:sz w:val="24"/>
          <w:szCs w:val="24"/>
          <w:lang w:val="en-US" w:eastAsia="zh-CN"/>
        </w:rPr>
        <w:t>51</w:t>
      </w:r>
      <w:r>
        <w:rPr>
          <w:rFonts w:hint="default" w:ascii="Times New Roman" w:hAnsi="Times New Roman" w:cs="Times New Roman"/>
          <w:b/>
          <w:bCs/>
          <w:sz w:val="24"/>
          <w:szCs w:val="24"/>
        </w:rPr>
        <w:t>–2</w:t>
      </w:r>
      <w:r>
        <w:rPr>
          <w:rFonts w:hint="eastAsia" w:cs="Times New Roman"/>
          <w:b/>
          <w:bCs/>
          <w:sz w:val="24"/>
          <w:szCs w:val="24"/>
          <w:lang w:val="en-US" w:eastAsia="zh-CN"/>
        </w:rPr>
        <w:t>58</w:t>
      </w:r>
      <w:r>
        <w:rPr>
          <w:rFonts w:hint="default" w:ascii="Times New Roman" w:hAnsi="Times New Roman" w:cs="Times New Roman"/>
          <w:b/>
          <w:bCs/>
          <w:sz w:val="24"/>
          <w:szCs w:val="24"/>
        </w:rPr>
        <w:t>.</w:t>
      </w:r>
    </w:p>
    <w:p w14:paraId="5FF8697A">
      <w:pPr>
        <w:spacing w:line="360" w:lineRule="auto"/>
        <w:rPr>
          <w:rFonts w:hint="default" w:ascii="Times New Roman" w:hAnsi="Times New Roman" w:cs="Times New Roman"/>
          <w:sz w:val="24"/>
          <w:szCs w:val="24"/>
        </w:rPr>
      </w:pPr>
    </w:p>
    <w:p w14:paraId="6CD2825D">
      <w:pPr>
        <w:spacing w:line="360" w:lineRule="auto"/>
        <w:rPr>
          <w:rFonts w:hint="default" w:ascii="Times New Roman" w:hAnsi="Times New Roman" w:cs="Times New Roman"/>
          <w:sz w:val="24"/>
          <w:szCs w:val="24"/>
        </w:rPr>
      </w:pPr>
      <w:r>
        <w:rPr>
          <w:rFonts w:hint="default" w:ascii="Times New Roman" w:hAnsi="Times New Roman" w:cs="Times New Roman"/>
          <w:b/>
          <w:bCs/>
          <w:sz w:val="28"/>
          <w:szCs w:val="28"/>
        </w:rPr>
        <w:t xml:space="preserve">Reviewer #1 — </w:t>
      </w:r>
      <w:r>
        <w:rPr>
          <w:rFonts w:hint="default" w:ascii="Times New Roman" w:hAnsi="Times New Roman" w:cs="Times New Roman"/>
          <w:b/>
          <w:bCs/>
          <w:sz w:val="28"/>
          <w:szCs w:val="28"/>
          <w:lang w:val="en-US" w:eastAsia="zh-CN"/>
        </w:rPr>
        <w:t xml:space="preserve">2. </w:t>
      </w:r>
      <w:r>
        <w:rPr>
          <w:rFonts w:hint="default" w:ascii="Times New Roman" w:hAnsi="Times New Roman" w:cs="Times New Roman"/>
          <w:b/>
          <w:bCs/>
          <w:sz w:val="28"/>
          <w:szCs w:val="28"/>
        </w:rPr>
        <w:t xml:space="preserve">Page </w:t>
      </w:r>
      <w:r>
        <w:rPr>
          <w:rFonts w:hint="eastAsia" w:cs="Times New Roman"/>
          <w:b/>
          <w:bCs/>
          <w:sz w:val="28"/>
          <w:szCs w:val="28"/>
          <w:lang w:val="en-US" w:eastAsia="zh-CN"/>
        </w:rPr>
        <w:t>6</w:t>
      </w:r>
      <w:r>
        <w:rPr>
          <w:rFonts w:hint="default" w:ascii="Times New Roman" w:hAnsi="Times New Roman" w:cs="Times New Roman"/>
          <w:b/>
          <w:bCs/>
          <w:sz w:val="28"/>
          <w:szCs w:val="28"/>
        </w:rPr>
        <w:t>, Lines 115–1</w:t>
      </w:r>
      <w:r>
        <w:rPr>
          <w:rFonts w:hint="eastAsia" w:cs="Times New Roman"/>
          <w:b/>
          <w:bCs/>
          <w:sz w:val="28"/>
          <w:szCs w:val="28"/>
          <w:lang w:val="en-US" w:eastAsia="zh-CN"/>
        </w:rPr>
        <w:t>31</w:t>
      </w:r>
      <w:r>
        <w:rPr>
          <w:rFonts w:hint="default" w:ascii="Times New Roman" w:hAnsi="Times New Roman" w:cs="Times New Roman"/>
          <w:b/>
          <w:bCs/>
          <w:sz w:val="28"/>
          <w:szCs w:val="28"/>
        </w:rPr>
        <w:t xml:space="preserve"> (Rationale for focusing on AKI after laparoscopic renal surgery)</w:t>
      </w:r>
      <w:r>
        <w:rPr>
          <w:rFonts w:hint="default" w:ascii="Times New Roman" w:hAnsi="Times New Roman" w:cs="Times New Roman"/>
          <w:b/>
          <w:bCs/>
          <w:sz w:val="24"/>
          <w:szCs w:val="24"/>
        </w:rPr>
        <w:br w:type="textWrapping"/>
      </w:r>
      <w:r>
        <w:rPr>
          <w:rFonts w:hint="default" w:ascii="Times New Roman" w:hAnsi="Times New Roman" w:cs="Times New Roman"/>
          <w:b/>
          <w:bCs/>
          <w:sz w:val="24"/>
          <w:szCs w:val="24"/>
        </w:rPr>
        <w:t xml:space="preserve">Comment: </w:t>
      </w:r>
      <w:r>
        <w:rPr>
          <w:rFonts w:hint="default" w:ascii="Times New Roman" w:hAnsi="Times New Roman" w:cs="Times New Roman"/>
          <w:sz w:val="24"/>
          <w:szCs w:val="24"/>
        </w:rPr>
        <w:t>“The rationale for focusing on AKI after laparoscopic renal surgery (partial resection/nephrectomy) is underdeveloped. The manuscript does not explain why this surgical context was chosen or why a dedicated prediction model is needed. Please clarify in the Introduction why this setting is a priority for investigation.”</w:t>
      </w:r>
    </w:p>
    <w:p w14:paraId="3C7F2F64">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Response:</w:t>
      </w:r>
      <w:r>
        <w:rPr>
          <w:rFonts w:hint="default" w:ascii="Times New Roman" w:hAnsi="Times New Roman" w:cs="Times New Roman"/>
          <w:sz w:val="24"/>
          <w:szCs w:val="24"/>
        </w:rPr>
        <w:t xml:space="preserve"> We appreciate this important suggestion and agree that the original manuscript did not sufficiently articulate the study rationale. In accordance with your advice, we have substantively rewritten and expanded the relevant paragraph in the Introduction to:</w:t>
      </w:r>
    </w:p>
    <w:p w14:paraId="200BE041">
      <w:pPr>
        <w:numPr>
          <w:ilvl w:val="0"/>
          <w:numId w:val="2"/>
        </w:numPr>
        <w:spacing w:line="360" w:lineRule="auto"/>
        <w:ind w:left="42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explicitly state that laparoscopic nephrectomy involves dual renal stress mechanisms—pneumoperitoneum-induced reductions in renal perfusion and ischemia–reperfusion injury during hilar clamping—thereby explaining, on a pathophysiological basis, why this setting is more prone to AKI;</w:t>
      </w:r>
    </w:p>
    <w:p w14:paraId="4D8419BE">
      <w:pPr>
        <w:numPr>
          <w:ilvl w:val="0"/>
          <w:numId w:val="2"/>
        </w:numPr>
        <w:spacing w:line="360" w:lineRule="auto"/>
        <w:ind w:left="42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add the incidence range (15%–25%) under KDIGO criteria and the robust association between postoperative AKI and long-term renal function decline/new-onset CKD, underscoring clinical importance;</w:t>
      </w:r>
    </w:p>
    <w:p w14:paraId="540E9180">
      <w:pPr>
        <w:numPr>
          <w:ilvl w:val="0"/>
          <w:numId w:val="2"/>
        </w:numPr>
        <w:spacing w:line="360" w:lineRule="auto"/>
        <w:ind w:left="42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clarify that generic perioperative AKI models, mostly derived from cardiac or heterogeneous surgical cohorts, omit procedure-specific variables (e.g., pneumoperitoneum pressure, warm ischemia time), limiting transportability and predictive performance in this setting;</w:t>
      </w:r>
    </w:p>
    <w:p w14:paraId="3DAF0971">
      <w:pPr>
        <w:numPr>
          <w:ilvl w:val="0"/>
          <w:numId w:val="2"/>
        </w:numPr>
        <w:spacing w:line="360" w:lineRule="auto"/>
        <w:ind w:left="42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consequently, highlight the need for a surgery-specific prediction model tailored to this context to address the research gap and clinical demand. All assertions are supported with targeted references.</w:t>
      </w:r>
    </w:p>
    <w:p w14:paraId="6716E162">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Actions taken:</w:t>
      </w:r>
    </w:p>
    <w:p w14:paraId="4AD650C5">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Replaced the original lines 115–118 with a structured rationale covering four layers—mechanism, epidemiology, prognosis, and model gap—and added/updated references to support each key point.</w:t>
      </w:r>
    </w:p>
    <w:p w14:paraId="64F7BD8A">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Ensured consistency by introducing and defining procedure-specific variables (pneumoperitoneum pressure, warm ischemia time) in the subsequent Methods and variable lists, thereby closing the loop with the Introduction.</w:t>
      </w:r>
    </w:p>
    <w:p w14:paraId="362630A9">
      <w:pPr>
        <w:spacing w:line="360" w:lineRule="auto"/>
        <w:rPr>
          <w:rFonts w:hint="default" w:ascii="Times New Roman" w:hAnsi="Times New Roman" w:eastAsia="宋体" w:cs="Times New Roman"/>
          <w:b/>
          <w:bCs/>
          <w:sz w:val="24"/>
          <w:szCs w:val="24"/>
          <w:lang w:val="en-US" w:eastAsia="zh-CN"/>
        </w:rPr>
      </w:pPr>
      <w:r>
        <w:rPr>
          <w:rFonts w:hint="default" w:ascii="Times New Roman" w:hAnsi="Times New Roman" w:cs="Times New Roman"/>
          <w:b/>
          <w:bCs/>
          <w:sz w:val="24"/>
          <w:szCs w:val="24"/>
        </w:rPr>
        <w:t>Location in the revised manuscript: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b/>
          <w:bCs/>
          <w:sz w:val="24"/>
          <w:szCs w:val="24"/>
          <w:lang w:eastAsia="zh-CN"/>
        </w:rPr>
        <w:t>Manuscript</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sz w:val="24"/>
          <w:szCs w:val="24"/>
        </w:rPr>
        <w:t xml:space="preserve">Introduction, </w:t>
      </w:r>
      <w:r>
        <w:rPr>
          <w:rFonts w:hint="default" w:ascii="Times New Roman" w:hAnsi="Times New Roman" w:cs="Times New Roman"/>
          <w:b/>
          <w:bCs/>
          <w:sz w:val="24"/>
          <w:szCs w:val="24"/>
        </w:rPr>
        <w:t>page</w:t>
      </w:r>
      <w:r>
        <w:rPr>
          <w:rFonts w:hint="default" w:ascii="Times New Roman" w:hAnsi="Times New Roman" w:cs="Times New Roman"/>
          <w:b/>
          <w:bCs/>
          <w:sz w:val="24"/>
          <w:szCs w:val="24"/>
          <w:lang w:val="en-US" w:eastAsia="zh-CN"/>
        </w:rPr>
        <w:t xml:space="preserve"> 6</w:t>
      </w:r>
      <w:r>
        <w:rPr>
          <w:rFonts w:hint="default" w:ascii="Times New Roman" w:hAnsi="Times New Roman" w:cs="Times New Roman"/>
          <w:b/>
          <w:bCs/>
          <w:sz w:val="24"/>
          <w:szCs w:val="24"/>
        </w:rPr>
        <w:t>, lines 115–1</w:t>
      </w:r>
      <w:r>
        <w:rPr>
          <w:rFonts w:hint="eastAsia" w:cs="Times New Roman"/>
          <w:b/>
          <w:bCs/>
          <w:sz w:val="24"/>
          <w:szCs w:val="24"/>
          <w:lang w:val="en-US" w:eastAsia="zh-CN"/>
        </w:rPr>
        <w:t>31</w:t>
      </w:r>
    </w:p>
    <w:p w14:paraId="478B9F58">
      <w:pPr>
        <w:spacing w:line="360" w:lineRule="auto"/>
        <w:rPr>
          <w:rFonts w:hint="default" w:ascii="Times New Roman" w:hAnsi="Times New Roman" w:cs="Times New Roman"/>
        </w:rPr>
      </w:pPr>
    </w:p>
    <w:p w14:paraId="7E0E89BD">
      <w:pPr>
        <w:spacing w:line="360" w:lineRule="auto"/>
        <w:rPr>
          <w:rFonts w:hint="default" w:ascii="Times New Roman" w:hAnsi="Times New Roman" w:cs="Times New Roman"/>
        </w:rPr>
      </w:pPr>
      <w:r>
        <w:rPr>
          <w:rFonts w:hint="default" w:ascii="Times New Roman" w:hAnsi="Times New Roman" w:cs="Times New Roman"/>
          <w:b/>
          <w:bCs/>
          <w:sz w:val="28"/>
          <w:szCs w:val="28"/>
        </w:rPr>
        <w:t xml:space="preserve">Reviewer #1 — </w:t>
      </w:r>
      <w:r>
        <w:rPr>
          <w:rFonts w:hint="default" w:ascii="Times New Roman" w:hAnsi="Times New Roman" w:cs="Times New Roman"/>
          <w:b/>
          <w:bCs/>
          <w:sz w:val="28"/>
          <w:szCs w:val="28"/>
          <w:lang w:val="en-US" w:eastAsia="zh-CN"/>
        </w:rPr>
        <w:t xml:space="preserve">3. </w:t>
      </w:r>
      <w:r>
        <w:rPr>
          <w:rFonts w:hint="default" w:ascii="Times New Roman" w:hAnsi="Times New Roman" w:cs="Times New Roman"/>
          <w:b/>
          <w:bCs/>
          <w:sz w:val="28"/>
          <w:szCs w:val="28"/>
        </w:rPr>
        <w:t>Pages 18–44 (Methods overly long; details should be moved to Supplement)</w:t>
      </w:r>
      <w:r>
        <w:rPr>
          <w:rFonts w:hint="default" w:ascii="Times New Roman" w:hAnsi="Times New Roman" w:cs="Times New Roman"/>
        </w:rPr>
        <w:br w:type="textWrapping"/>
      </w:r>
      <w:r>
        <w:rPr>
          <w:rFonts w:hint="default" w:ascii="Times New Roman" w:hAnsi="Times New Roman" w:cs="Times New Roman"/>
          <w:b/>
          <w:bCs/>
        </w:rPr>
        <w:t xml:space="preserve">Comment: </w:t>
      </w:r>
      <w:r>
        <w:rPr>
          <w:rFonts w:hint="default" w:ascii="Times New Roman" w:hAnsi="Times New Roman" w:cs="Times New Roman"/>
        </w:rPr>
        <w:t>“The Methods section is excessively long (approximately 20 pages) and is not appropriate for the main manuscript. Only essential methodological details should be retained, while detailed definitions and extended technical explanations should be moved to the Supplement to improve readability and focus.”</w:t>
      </w:r>
    </w:p>
    <w:p w14:paraId="17A41E7A">
      <w:pPr>
        <w:spacing w:line="360" w:lineRule="auto"/>
        <w:rPr>
          <w:rFonts w:hint="default" w:ascii="Times New Roman" w:hAnsi="Times New Roman" w:cs="Times New Roman"/>
        </w:rPr>
      </w:pPr>
      <w:r>
        <w:rPr>
          <w:rFonts w:hint="default" w:ascii="Times New Roman" w:hAnsi="Times New Roman" w:cs="Times New Roman"/>
          <w:b/>
          <w:bCs/>
        </w:rPr>
        <w:t xml:space="preserve">Response: </w:t>
      </w:r>
      <w:r>
        <w:rPr>
          <w:rFonts w:hint="default" w:ascii="Times New Roman" w:hAnsi="Times New Roman" w:cs="Times New Roman"/>
        </w:rPr>
        <w:t>We appreciate this key suggestion. We agree that the main-text Methods should focus on core workflow and decisions, while implementation details, parameters, and extended experiments should be placed in the Supplement. Accordingly, we performed a structural condensation and rewrite of the Methods, retaining only the key elements needed for reproducibility in the main text with pointer citations, and moving all additional technical details to the Supplement.</w:t>
      </w:r>
    </w:p>
    <w:p w14:paraId="5AC2FA86">
      <w:pPr>
        <w:numPr>
          <w:ilvl w:val="0"/>
          <w:numId w:val="0"/>
        </w:numPr>
        <w:spacing w:line="360" w:lineRule="auto"/>
        <w:rPr>
          <w:rFonts w:hint="default" w:ascii="Times New Roman" w:hAnsi="Times New Roman" w:eastAsia="宋体" w:cs="Times New Roman"/>
          <w:b/>
          <w:bCs/>
          <w:sz w:val="24"/>
          <w:szCs w:val="24"/>
        </w:rPr>
      </w:pPr>
    </w:p>
    <w:p w14:paraId="1F7D14B0">
      <w:pPr>
        <w:numPr>
          <w:ilvl w:val="0"/>
          <w:numId w:val="4"/>
        </w:numPr>
        <w:spacing w:line="360" w:lineRule="auto"/>
        <w:ind w:left="425" w:leftChars="0" w:hanging="425" w:firstLineChars="0"/>
        <w:rPr>
          <w:rFonts w:hint="default" w:ascii="Times New Roman" w:hAnsi="Times New Roman" w:cs="Times New Roman"/>
          <w:b/>
          <w:bCs/>
          <w:sz w:val="28"/>
          <w:szCs w:val="28"/>
        </w:rPr>
      </w:pPr>
      <w:r>
        <w:rPr>
          <w:rFonts w:hint="default" w:ascii="Times New Roman" w:hAnsi="Times New Roman" w:eastAsia="宋体" w:cs="Times New Roman"/>
          <w:b/>
          <w:bCs/>
          <w:sz w:val="28"/>
          <w:szCs w:val="28"/>
        </w:rPr>
        <w:t>Modification 1</w:t>
      </w:r>
      <w:r>
        <w:rPr>
          <w:rFonts w:hint="eastAsia" w:cs="Times New Roman"/>
          <w:b/>
          <w:bCs/>
          <w:sz w:val="28"/>
          <w:szCs w:val="28"/>
          <w:lang w:val="en-US" w:eastAsia="zh-CN"/>
        </w:rPr>
        <w:t xml:space="preserve"> (</w:t>
      </w:r>
      <w:r>
        <w:rPr>
          <w:rFonts w:hint="default" w:ascii="Times New Roman" w:hAnsi="Times New Roman" w:cs="Times New Roman"/>
          <w:b/>
          <w:bCs/>
          <w:sz w:val="28"/>
          <w:szCs w:val="28"/>
        </w:rPr>
        <w:t>page 18, lines 36</w:t>
      </w:r>
      <w:r>
        <w:rPr>
          <w:rFonts w:hint="eastAsia" w:cs="Times New Roman"/>
          <w:b/>
          <w:bCs/>
          <w:sz w:val="28"/>
          <w:szCs w:val="28"/>
          <w:lang w:val="en-US" w:eastAsia="zh-CN"/>
        </w:rPr>
        <w:t>9</w:t>
      </w:r>
      <w:r>
        <w:rPr>
          <w:rFonts w:hint="default" w:ascii="Times New Roman" w:hAnsi="Times New Roman" w:cs="Times New Roman"/>
          <w:b/>
          <w:bCs/>
          <w:sz w:val="28"/>
          <w:szCs w:val="28"/>
        </w:rPr>
        <w:t>–3</w:t>
      </w:r>
      <w:r>
        <w:rPr>
          <w:rFonts w:hint="eastAsia" w:cs="Times New Roman"/>
          <w:b/>
          <w:bCs/>
          <w:sz w:val="28"/>
          <w:szCs w:val="28"/>
          <w:lang w:val="en-US" w:eastAsia="zh-CN"/>
        </w:rPr>
        <w:t>92)</w:t>
      </w:r>
    </w:p>
    <w:p w14:paraId="40B2AEB1">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Actions taken:</w:t>
      </w:r>
    </w:p>
    <w:p w14:paraId="2A9BE463">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bCs/>
        </w:rPr>
        <w:t xml:space="preserve">Merge and refocus: </w:t>
      </w:r>
      <w:r>
        <w:rPr>
          <w:rFonts w:hint="default" w:ascii="Times New Roman" w:hAnsi="Times New Roman" w:cs="Times New Roman"/>
          <w:b w:val="0"/>
          <w:bCs w:val="0"/>
        </w:rPr>
        <w:t>We merged the original 3.2 Data Preprocessing and 3.3 Data Augmentation into 3.2 Data Preprocessing and Augmentation, retaining only:</w:t>
      </w:r>
    </w:p>
    <w:p w14:paraId="4077872F">
      <w:pPr>
        <w:numPr>
          <w:ilvl w:val="0"/>
          <w:numId w:val="5"/>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Clinical branch: median imputation and Z-score normalization ;</w:t>
      </w:r>
    </w:p>
    <w:p w14:paraId="7DFA7DE7">
      <w:pPr>
        <w:numPr>
          <w:ilvl w:val="0"/>
          <w:numId w:val="5"/>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Imaging branch: YOLO-based ROI cropping and uniform resolution (with a pointer to Supporting information S2);</w:t>
      </w:r>
    </w:p>
    <w:p w14:paraId="5155BC37">
      <w:pPr>
        <w:numPr>
          <w:ilvl w:val="0"/>
          <w:numId w:val="5"/>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Class imbalance: feature-space interpolation</w:t>
      </w:r>
      <w:r>
        <w:rPr>
          <w:rFonts w:hint="eastAsia" w:cs="Times New Roman"/>
          <w:b w:val="0"/>
          <w:bCs w:val="0"/>
          <w:lang w:val="en-US" w:eastAsia="zh-CN"/>
        </w:rPr>
        <w:t xml:space="preserve"> &amp; </w:t>
      </w:r>
      <w:r>
        <w:rPr>
          <w:rFonts w:hint="default" w:ascii="Times New Roman" w:hAnsi="Times New Roman" w:cs="Times New Roman"/>
          <w:b w:val="0"/>
          <w:bCs w:val="0"/>
        </w:rPr>
        <w:t xml:space="preserve">weighted sampling </w:t>
      </w:r>
      <w:r>
        <w:rPr>
          <w:rFonts w:hint="eastAsia" w:cs="Times New Roman"/>
          <w:b w:val="0"/>
          <w:bCs w:val="0"/>
          <w:lang w:val="en-US" w:eastAsia="zh-CN"/>
        </w:rPr>
        <w:t xml:space="preserve">&amp; </w:t>
      </w:r>
      <w:r>
        <w:rPr>
          <w:rFonts w:hint="default" w:ascii="Times New Roman" w:hAnsi="Times New Roman" w:cs="Times New Roman"/>
          <w:b w:val="0"/>
          <w:bCs w:val="0"/>
        </w:rPr>
        <w:t>class-weighted loss within the multimodal framework;</w:t>
      </w:r>
    </w:p>
    <w:p w14:paraId="7B05FFBE">
      <w:pPr>
        <w:numPr>
          <w:ilvl w:val="0"/>
          <w:numId w:val="5"/>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Anchor-based pseudo-sample strategy presented as a high-level overview (linked to Fig. 2), with algorithmic details moved to Supporting information S2.</w:t>
      </w:r>
    </w:p>
    <w:p w14:paraId="477F99B1">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Details moved to the Supporting information:</w:t>
      </w:r>
    </w:p>
    <w:p w14:paraId="399A3E30">
      <w:pPr>
        <w:numPr>
          <w:ilvl w:val="0"/>
          <w:numId w:val="5"/>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Supporting information S1 (Data Imputation and Standardization): implementation details for imputation/standardization and train–inference consistency;</w:t>
      </w:r>
    </w:p>
    <w:p w14:paraId="2E9BC846">
      <w:pPr>
        <w:numPr>
          <w:ilvl w:val="0"/>
          <w:numId w:val="5"/>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Supporting information S2 (Data Augmentation, Class Balancing, and Feature Extraction): augmentation parameters (e.g., ±5° rotation, ±5% brightness/contrast, 224×224), backbone and feature dimensions (e.g., ResNet-50 without classification head, 2048-D), SMOTE-inspired interpolation, WeightedRandomSampler </w:t>
      </w:r>
      <w:r>
        <w:rPr>
          <w:rFonts w:hint="eastAsia" w:cs="Times New Roman"/>
          <w:b w:val="0"/>
          <w:bCs w:val="0"/>
          <w:lang w:val="en-US" w:eastAsia="zh-CN"/>
        </w:rPr>
        <w:t xml:space="preserve">&amp; </w:t>
      </w:r>
      <w:r>
        <w:rPr>
          <w:rFonts w:hint="default" w:ascii="Times New Roman" w:hAnsi="Times New Roman" w:cs="Times New Roman"/>
          <w:b w:val="0"/>
          <w:bCs w:val="0"/>
        </w:rPr>
        <w:t>class-weighted loss, and the three-step anchor-based generation with thresholding.</w:t>
      </w:r>
    </w:p>
    <w:p w14:paraId="05839959">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bCs/>
        </w:rPr>
        <w:t>Remove redundancy and engineering minutiae:</w:t>
      </w:r>
      <w:r>
        <w:rPr>
          <w:rFonts w:hint="eastAsia" w:cs="Times New Roman"/>
          <w:b/>
          <w:bCs/>
          <w:lang w:val="en-US" w:eastAsia="zh-CN"/>
        </w:rPr>
        <w:t xml:space="preserve"> </w:t>
      </w:r>
      <w:r>
        <w:rPr>
          <w:rFonts w:hint="default" w:ascii="Times New Roman" w:hAnsi="Times New Roman" w:cs="Times New Roman"/>
          <w:b w:val="0"/>
          <w:bCs w:val="0"/>
        </w:rPr>
        <w:t>Eliminated repeated descriptions of standardization, duplicate phrasing, library/function names, and serialization steps from the main text; replaced with concise pointers “see Supporting information S1/S2.”</w:t>
      </w:r>
    </w:p>
    <w:p w14:paraId="267EF95D">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bCs/>
        </w:rPr>
        <w:t>Length reduction:</w:t>
      </w:r>
      <w:r>
        <w:rPr>
          <w:rFonts w:hint="default" w:ascii="Times New Roman" w:hAnsi="Times New Roman" w:cs="Times New Roman"/>
          <w:b w:val="0"/>
          <w:bCs w:val="0"/>
        </w:rPr>
        <w:t xml:space="preserve"> The main-text Methods are substantially shorter than in the original submission (redundancies and implementation details removed), yielding a tighter, clearer presentation that highlights study design and primary innovations.</w:t>
      </w:r>
    </w:p>
    <w:p w14:paraId="56CA73B6">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bCs/>
        </w:rPr>
        <w:t>Location in the revised manuscript:</w:t>
      </w:r>
    </w:p>
    <w:p w14:paraId="6CDCC024">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bCs/>
        </w:rPr>
        <w:t xml:space="preserve">Methodology </w:t>
      </w:r>
      <w:r>
        <w:rPr>
          <w:rFonts w:hint="default" w:ascii="Times New Roman" w:hAnsi="Times New Roman" w:cs="Times New Roman"/>
          <w:b w:val="0"/>
          <w:bCs w:val="0"/>
        </w:rPr>
        <w:t xml:space="preserve">— 3.2 Data Preprocessing and Augmentation, </w:t>
      </w:r>
      <w:r>
        <w:rPr>
          <w:rFonts w:hint="default" w:ascii="Times New Roman" w:hAnsi="Times New Roman" w:cs="Times New Roman"/>
          <w:b/>
          <w:bCs/>
        </w:rPr>
        <w:t>page 18, lines 36</w:t>
      </w:r>
      <w:r>
        <w:rPr>
          <w:rFonts w:hint="eastAsia" w:cs="Times New Roman"/>
          <w:b/>
          <w:bCs/>
          <w:lang w:val="en-US" w:eastAsia="zh-CN"/>
        </w:rPr>
        <w:t>9</w:t>
      </w:r>
      <w:r>
        <w:rPr>
          <w:rFonts w:hint="default" w:ascii="Times New Roman" w:hAnsi="Times New Roman" w:cs="Times New Roman"/>
          <w:b/>
          <w:bCs/>
        </w:rPr>
        <w:t>–3</w:t>
      </w:r>
      <w:r>
        <w:rPr>
          <w:rFonts w:hint="eastAsia" w:cs="Times New Roman"/>
          <w:b/>
          <w:bCs/>
          <w:lang w:val="en-US" w:eastAsia="zh-CN"/>
        </w:rPr>
        <w:t>92</w:t>
      </w:r>
      <w:r>
        <w:rPr>
          <w:rFonts w:hint="default" w:ascii="Times New Roman" w:hAnsi="Times New Roman" w:cs="Times New Roman"/>
          <w:b w:val="0"/>
          <w:bCs w:val="0"/>
        </w:rPr>
        <w:t>; Fig. 2 (anchor-based strategy schematic).</w:t>
      </w:r>
    </w:p>
    <w:p w14:paraId="089F9371">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val="0"/>
          <w:bCs w:val="0"/>
        </w:rPr>
        <w:t>Supporting information</w:t>
      </w:r>
      <w:r>
        <w:rPr>
          <w:rFonts w:hint="eastAsia" w:cs="Times New Roman"/>
          <w:b w:val="0"/>
          <w:bCs w:val="0"/>
          <w:lang w:val="en-US" w:eastAsia="zh-CN"/>
        </w:rPr>
        <w:t xml:space="preserve"> </w:t>
      </w:r>
      <w:r>
        <w:rPr>
          <w:rFonts w:hint="default" w:ascii="Times New Roman" w:hAnsi="Times New Roman" w:cs="Times New Roman"/>
          <w:b w:val="0"/>
          <w:bCs w:val="0"/>
        </w:rPr>
        <w:t>S1: Data Imputation and Standardization; Supporting information S2: Data Augmentation, Class Balancing, and Feature Extraction.</w:t>
      </w:r>
    </w:p>
    <w:p w14:paraId="139B4B46">
      <w:pPr>
        <w:numPr>
          <w:ilvl w:val="0"/>
          <w:numId w:val="0"/>
        </w:numPr>
        <w:spacing w:line="360" w:lineRule="auto"/>
        <w:ind w:leftChars="0"/>
        <w:rPr>
          <w:rFonts w:hint="default" w:ascii="Times New Roman" w:hAnsi="Times New Roman" w:cs="Times New Roman"/>
          <w:b w:val="0"/>
          <w:bCs w:val="0"/>
        </w:rPr>
      </w:pPr>
    </w:p>
    <w:p w14:paraId="37D86CF1">
      <w:pPr>
        <w:numPr>
          <w:ilvl w:val="0"/>
          <w:numId w:val="4"/>
        </w:numPr>
        <w:spacing w:line="360" w:lineRule="auto"/>
        <w:ind w:left="425" w:leftChars="0" w:hanging="425" w:firstLineChars="0"/>
        <w:rPr>
          <w:rFonts w:hint="default" w:ascii="Times New Roman" w:hAnsi="Times New Roman" w:cs="Times New Roman"/>
          <w:b/>
          <w:bCs/>
          <w:sz w:val="28"/>
          <w:szCs w:val="28"/>
        </w:rPr>
      </w:pPr>
      <w:r>
        <w:rPr>
          <w:rFonts w:hint="default" w:ascii="Times New Roman" w:hAnsi="Times New Roman" w:eastAsia="宋体" w:cs="Times New Roman"/>
          <w:b/>
          <w:bCs/>
          <w:sz w:val="28"/>
          <w:szCs w:val="28"/>
        </w:rPr>
        <w:t xml:space="preserve">Modification </w:t>
      </w:r>
      <w:r>
        <w:rPr>
          <w:rFonts w:hint="eastAsia" w:cs="Times New Roman"/>
          <w:b/>
          <w:bCs/>
          <w:sz w:val="28"/>
          <w:szCs w:val="28"/>
          <w:lang w:val="en-US" w:eastAsia="zh-CN"/>
        </w:rPr>
        <w:t>2 (</w:t>
      </w:r>
      <w:r>
        <w:rPr>
          <w:rFonts w:hint="default" w:ascii="Times New Roman" w:hAnsi="Times New Roman" w:cs="Times New Roman"/>
          <w:b/>
          <w:bCs/>
          <w:sz w:val="28"/>
          <w:szCs w:val="28"/>
        </w:rPr>
        <w:t>page 1</w:t>
      </w:r>
      <w:r>
        <w:rPr>
          <w:rFonts w:hint="eastAsia" w:cs="Times New Roman"/>
          <w:b/>
          <w:bCs/>
          <w:sz w:val="28"/>
          <w:szCs w:val="28"/>
          <w:lang w:val="en-US" w:eastAsia="zh-CN"/>
        </w:rPr>
        <w:t>9</w:t>
      </w:r>
      <w:r>
        <w:rPr>
          <w:rFonts w:hint="default" w:ascii="Times New Roman" w:hAnsi="Times New Roman" w:cs="Times New Roman"/>
          <w:b/>
          <w:bCs/>
          <w:sz w:val="28"/>
          <w:szCs w:val="28"/>
        </w:rPr>
        <w:t>, lines 3</w:t>
      </w:r>
      <w:r>
        <w:rPr>
          <w:rFonts w:hint="eastAsia" w:cs="Times New Roman"/>
          <w:b/>
          <w:bCs/>
          <w:sz w:val="28"/>
          <w:szCs w:val="28"/>
          <w:lang w:val="en-US" w:eastAsia="zh-CN"/>
        </w:rPr>
        <w:t>93</w:t>
      </w:r>
      <w:r>
        <w:rPr>
          <w:rFonts w:hint="default" w:ascii="Times New Roman" w:hAnsi="Times New Roman" w:cs="Times New Roman"/>
          <w:b/>
          <w:bCs/>
          <w:sz w:val="28"/>
          <w:szCs w:val="28"/>
        </w:rPr>
        <w:t>–</w:t>
      </w:r>
      <w:r>
        <w:rPr>
          <w:rFonts w:hint="eastAsia" w:cs="Times New Roman"/>
          <w:b/>
          <w:bCs/>
          <w:sz w:val="28"/>
          <w:szCs w:val="28"/>
          <w:lang w:val="en-US" w:eastAsia="zh-CN"/>
        </w:rPr>
        <w:t>408)</w:t>
      </w:r>
    </w:p>
    <w:p w14:paraId="662778B1">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Actions taken:</w:t>
      </w:r>
    </w:p>
    <w:p w14:paraId="4978CD53">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Pruned &amp; merged:</w:t>
      </w:r>
      <w:r>
        <w:rPr>
          <w:rFonts w:hint="default" w:ascii="Times New Roman" w:hAnsi="Times New Roman" w:cs="Times New Roman"/>
          <w:b w:val="0"/>
          <w:bCs w:val="0"/>
        </w:rPr>
        <w:t xml:space="preserve"> Deleted the former 3.4.1 Design Rationale and Architecture and merged its key points into the opening paragraph of the fusion section (now 3.3).</w:t>
      </w:r>
    </w:p>
    <w:p w14:paraId="470BCCFD">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Retained essentials only:</w:t>
      </w:r>
      <w:r>
        <w:rPr>
          <w:rFonts w:hint="default" w:ascii="Times New Roman" w:hAnsi="Times New Roman" w:cs="Times New Roman"/>
          <w:b w:val="0"/>
          <w:bCs w:val="0"/>
        </w:rPr>
        <w:t xml:space="preserve"> Kept a high-level description of the architecture and key steps to avoid overlap with figures/other subsections.</w:t>
      </w:r>
    </w:p>
    <w:p w14:paraId="0A671D0D">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Location in the revised manuscript:</w:t>
      </w:r>
    </w:p>
    <w:p w14:paraId="37EE6FCE">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bCs/>
        </w:rPr>
        <w:t xml:space="preserve">Methodology </w:t>
      </w:r>
      <w:r>
        <w:rPr>
          <w:rFonts w:hint="default" w:ascii="Times New Roman" w:hAnsi="Times New Roman" w:cs="Times New Roman"/>
          <w:b w:val="0"/>
          <w:bCs w:val="0"/>
        </w:rPr>
        <w:t>—</w:t>
      </w:r>
      <w:r>
        <w:rPr>
          <w:rFonts w:hint="eastAsia" w:cs="Times New Roman"/>
          <w:b w:val="0"/>
          <w:bCs w:val="0"/>
          <w:lang w:val="en-US" w:eastAsia="zh-CN"/>
        </w:rPr>
        <w:t xml:space="preserve"> </w:t>
      </w:r>
      <w:r>
        <w:rPr>
          <w:rFonts w:hint="default" w:ascii="Times New Roman" w:hAnsi="Times New Roman" w:cs="Times New Roman"/>
          <w:b w:val="0"/>
          <w:bCs w:val="0"/>
        </w:rPr>
        <w:t xml:space="preserve">3.3 Multimodal Feature Fusion Network (one-paragraph summary after merging), </w:t>
      </w:r>
      <w:r>
        <w:rPr>
          <w:rFonts w:hint="default" w:ascii="Times New Roman" w:hAnsi="Times New Roman" w:cs="Times New Roman"/>
          <w:b/>
          <w:bCs/>
        </w:rPr>
        <w:t>page 19, lines 3</w:t>
      </w:r>
      <w:r>
        <w:rPr>
          <w:rFonts w:hint="eastAsia" w:cs="Times New Roman"/>
          <w:b/>
          <w:bCs/>
          <w:lang w:val="en-US" w:eastAsia="zh-CN"/>
        </w:rPr>
        <w:t>93</w:t>
      </w:r>
      <w:r>
        <w:rPr>
          <w:rFonts w:hint="default" w:ascii="Times New Roman" w:hAnsi="Times New Roman" w:cs="Times New Roman"/>
          <w:b/>
          <w:bCs/>
        </w:rPr>
        <w:t>–40</w:t>
      </w:r>
      <w:r>
        <w:rPr>
          <w:rFonts w:hint="eastAsia" w:cs="Times New Roman"/>
          <w:b/>
          <w:bCs/>
          <w:lang w:val="en-US" w:eastAsia="zh-CN"/>
        </w:rPr>
        <w:t>8</w:t>
      </w:r>
      <w:r>
        <w:rPr>
          <w:rFonts w:hint="default" w:ascii="Times New Roman" w:hAnsi="Times New Roman" w:cs="Times New Roman"/>
          <w:b/>
          <w:bCs/>
        </w:rPr>
        <w:t>.</w:t>
      </w:r>
    </w:p>
    <w:p w14:paraId="0CC6B243">
      <w:pPr>
        <w:numPr>
          <w:ilvl w:val="0"/>
          <w:numId w:val="0"/>
        </w:numPr>
        <w:spacing w:line="360" w:lineRule="auto"/>
        <w:ind w:leftChars="0"/>
        <w:rPr>
          <w:rFonts w:hint="default" w:ascii="Times New Roman" w:hAnsi="Times New Roman" w:cs="Times New Roman"/>
          <w:b w:val="0"/>
          <w:bCs w:val="0"/>
        </w:rPr>
      </w:pPr>
    </w:p>
    <w:p w14:paraId="4AB463E9">
      <w:pPr>
        <w:numPr>
          <w:ilvl w:val="0"/>
          <w:numId w:val="4"/>
        </w:numPr>
        <w:spacing w:line="360" w:lineRule="auto"/>
        <w:ind w:left="425" w:leftChars="0" w:hanging="425" w:firstLineChars="0"/>
        <w:rPr>
          <w:rFonts w:hint="default" w:ascii="Times New Roman" w:hAnsi="Times New Roman" w:cs="Times New Roman"/>
          <w:b/>
          <w:bCs/>
          <w:sz w:val="28"/>
          <w:szCs w:val="28"/>
        </w:rPr>
      </w:pPr>
      <w:r>
        <w:rPr>
          <w:rFonts w:hint="default" w:ascii="Times New Roman" w:hAnsi="Times New Roman" w:eastAsia="宋体" w:cs="Times New Roman"/>
          <w:b/>
          <w:bCs/>
          <w:sz w:val="28"/>
          <w:szCs w:val="28"/>
        </w:rPr>
        <w:t xml:space="preserve">Modification </w:t>
      </w:r>
      <w:r>
        <w:rPr>
          <w:rFonts w:hint="eastAsia" w:cs="Times New Roman"/>
          <w:b/>
          <w:bCs/>
          <w:sz w:val="28"/>
          <w:szCs w:val="28"/>
          <w:lang w:val="en-US" w:eastAsia="zh-CN"/>
        </w:rPr>
        <w:t>3 (</w:t>
      </w:r>
      <w:r>
        <w:rPr>
          <w:rFonts w:hint="default" w:ascii="Times New Roman" w:hAnsi="Times New Roman" w:cs="Times New Roman"/>
          <w:b/>
          <w:bCs/>
          <w:sz w:val="28"/>
          <w:szCs w:val="28"/>
        </w:rPr>
        <w:t xml:space="preserve">page </w:t>
      </w:r>
      <w:r>
        <w:rPr>
          <w:rFonts w:hint="eastAsia" w:cs="Times New Roman"/>
          <w:b/>
          <w:bCs/>
          <w:sz w:val="28"/>
          <w:szCs w:val="28"/>
          <w:lang w:val="en-US" w:eastAsia="zh-CN"/>
        </w:rPr>
        <w:t>20</w:t>
      </w:r>
      <w:r>
        <w:rPr>
          <w:rFonts w:hint="default" w:ascii="Times New Roman" w:hAnsi="Times New Roman" w:cs="Times New Roman"/>
          <w:b/>
          <w:bCs/>
          <w:sz w:val="28"/>
          <w:szCs w:val="28"/>
        </w:rPr>
        <w:t xml:space="preserve">, lines </w:t>
      </w:r>
      <w:r>
        <w:rPr>
          <w:rFonts w:hint="eastAsia" w:cs="Times New Roman"/>
          <w:b/>
          <w:bCs/>
          <w:sz w:val="28"/>
          <w:szCs w:val="28"/>
          <w:lang w:val="en-US" w:eastAsia="zh-CN"/>
        </w:rPr>
        <w:t>410</w:t>
      </w:r>
      <w:r>
        <w:rPr>
          <w:rFonts w:hint="default" w:ascii="Times New Roman" w:hAnsi="Times New Roman" w:cs="Times New Roman"/>
          <w:b/>
          <w:bCs/>
          <w:sz w:val="28"/>
          <w:szCs w:val="28"/>
        </w:rPr>
        <w:t>–</w:t>
      </w:r>
      <w:r>
        <w:rPr>
          <w:rFonts w:hint="eastAsia" w:cs="Times New Roman"/>
          <w:b/>
          <w:bCs/>
          <w:sz w:val="28"/>
          <w:szCs w:val="28"/>
          <w:lang w:val="en-US" w:eastAsia="zh-CN"/>
        </w:rPr>
        <w:t>418)</w:t>
      </w:r>
    </w:p>
    <w:p w14:paraId="716559E7">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Actions taken:</w:t>
      </w:r>
    </w:p>
    <w:p w14:paraId="19735D66">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Pruned and merged: </w:t>
      </w:r>
      <w:r>
        <w:rPr>
          <w:rFonts w:hint="default" w:ascii="Times New Roman" w:hAnsi="Times New Roman" w:cs="Times New Roman"/>
          <w:b w:val="0"/>
          <w:bCs w:val="0"/>
        </w:rPr>
        <w:t>Deleted content in the original 3.4.2 that duplicated the overview (e.g., background suppression from ROI cropping, 2048-D GAP outputs, flexible fine-tuning, and inference efficiency) and rewrote the subsection as a concise</w:t>
      </w:r>
      <w:r>
        <w:rPr>
          <w:rFonts w:hint="default" w:ascii="Times New Roman" w:hAnsi="Times New Roman" w:cs="Times New Roman"/>
          <w:b/>
          <w:bCs/>
        </w:rPr>
        <w:t xml:space="preserve"> 3.3.1 Feature Extraction Module.</w:t>
      </w:r>
    </w:p>
    <w:p w14:paraId="71B3EAA7">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Retained essential points only:</w:t>
      </w:r>
      <w:r>
        <w:rPr>
          <w:rFonts w:hint="default" w:ascii="Times New Roman" w:hAnsi="Times New Roman" w:cs="Times New Roman"/>
          <w:b w:val="0"/>
          <w:bCs w:val="0"/>
        </w:rPr>
        <w:t xml:space="preserve"> In the main text, we keep two high-level items:</w:t>
      </w:r>
      <w:r>
        <w:rPr>
          <w:rFonts w:hint="eastAsia" w:cs="Times New Roman"/>
          <w:b w:val="0"/>
          <w:bCs w:val="0"/>
          <w:lang w:val="en-US" w:eastAsia="zh-CN"/>
        </w:rPr>
        <w:t xml:space="preserve"> </w:t>
      </w:r>
      <w:r>
        <w:rPr>
          <w:rFonts w:hint="default" w:ascii="Times New Roman" w:hAnsi="Times New Roman" w:cs="Times New Roman"/>
          <w:b/>
          <w:bCs/>
        </w:rPr>
        <w:t xml:space="preserve">Image feature encoder: </w:t>
      </w:r>
      <w:r>
        <w:rPr>
          <w:rFonts w:hint="default" w:ascii="Times New Roman" w:hAnsi="Times New Roman" w:cs="Times New Roman"/>
          <w:b w:val="0"/>
          <w:bCs w:val="0"/>
        </w:rPr>
        <w:t>pretrained ResNet-50 with YOLO-based ROI cropping to obtain high-level visual features;</w:t>
      </w:r>
      <w:r>
        <w:rPr>
          <w:rFonts w:hint="eastAsia" w:cs="Times New Roman"/>
          <w:b w:val="0"/>
          <w:bCs w:val="0"/>
          <w:lang w:val="en-US" w:eastAsia="zh-CN"/>
        </w:rPr>
        <w:t xml:space="preserve"> </w:t>
      </w:r>
      <w:r>
        <w:rPr>
          <w:rFonts w:hint="default" w:ascii="Times New Roman" w:hAnsi="Times New Roman" w:cs="Times New Roman"/>
          <w:b/>
          <w:bCs/>
        </w:rPr>
        <w:t xml:space="preserve">Tabular feature encoder: </w:t>
      </w:r>
      <w:r>
        <w:rPr>
          <w:rFonts w:hint="default" w:ascii="Times New Roman" w:hAnsi="Times New Roman" w:cs="Times New Roman"/>
          <w:b w:val="0"/>
          <w:bCs w:val="0"/>
        </w:rPr>
        <w:t>shallow MLP + ReLU + Dropout to produce a compact structured representation;</w:t>
      </w:r>
      <w:r>
        <w:rPr>
          <w:rFonts w:hint="eastAsia" w:cs="Times New Roman"/>
          <w:b w:val="0"/>
          <w:bCs w:val="0"/>
          <w:lang w:val="en-US" w:eastAsia="zh-CN"/>
        </w:rPr>
        <w:t xml:space="preserve"> and add a one-sentence pointer to the Supporting information for implementation details.</w:t>
      </w:r>
    </w:p>
    <w:p w14:paraId="1CF7D37C">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Moved details to the Supporting information: </w:t>
      </w:r>
      <w:r>
        <w:rPr>
          <w:rFonts w:hint="default" w:ascii="Times New Roman" w:hAnsi="Times New Roman" w:cs="Times New Roman"/>
          <w:b w:val="0"/>
          <w:bCs w:val="0"/>
        </w:rPr>
        <w:t>Transferred network architecture, parameter settings, and training strategy to Supporting information S3 (S3.1–S3.3), including ResNet-50 without the classification head + GAP (2048-D), ROI pixelization and resizing to 224×224, a two-layer MLP (ReLU / Dropout = 0.2), and output dimensions (image 2048, tabular 128).</w:t>
      </w:r>
    </w:p>
    <w:p w14:paraId="59351AC9">
      <w:pPr>
        <w:numPr>
          <w:ilvl w:val="0"/>
          <w:numId w:val="0"/>
        </w:numPr>
        <w:spacing w:line="360" w:lineRule="auto"/>
        <w:ind w:leftChars="0"/>
        <w:rPr>
          <w:rFonts w:hint="eastAsia" w:ascii="Times New Roman" w:hAnsi="Times New Roman" w:eastAsia="宋体" w:cs="Times New Roman"/>
          <w:b/>
          <w:bCs/>
          <w:lang w:val="en-US" w:eastAsia="zh-CN"/>
        </w:rPr>
      </w:pPr>
      <w:r>
        <w:rPr>
          <w:rFonts w:hint="default" w:ascii="Times New Roman" w:hAnsi="Times New Roman" w:cs="Times New Roman"/>
          <w:b/>
          <w:bCs/>
        </w:rPr>
        <w:t>Location in the revised manuscript:</w:t>
      </w:r>
    </w:p>
    <w:p w14:paraId="000935F6">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bCs/>
        </w:rPr>
        <w:t xml:space="preserve">Methodology </w:t>
      </w:r>
      <w:r>
        <w:rPr>
          <w:rFonts w:hint="default" w:ascii="Times New Roman" w:hAnsi="Times New Roman" w:cs="Times New Roman"/>
          <w:b w:val="0"/>
          <w:bCs w:val="0"/>
        </w:rPr>
        <w:t xml:space="preserve">— </w:t>
      </w:r>
      <w:r>
        <w:rPr>
          <w:rFonts w:hint="default" w:ascii="Times New Roman" w:hAnsi="Times New Roman" w:cs="Times New Roman"/>
          <w:b/>
          <w:bCs/>
        </w:rPr>
        <w:t>3.3.1 Feature Extraction Module, page 20, lines 40</w:t>
      </w:r>
      <w:r>
        <w:rPr>
          <w:rFonts w:hint="eastAsia" w:cs="Times New Roman"/>
          <w:b/>
          <w:bCs/>
          <w:lang w:val="en-US" w:eastAsia="zh-CN"/>
        </w:rPr>
        <w:t>7</w:t>
      </w:r>
      <w:r>
        <w:rPr>
          <w:rFonts w:hint="default" w:ascii="Times New Roman" w:hAnsi="Times New Roman" w:cs="Times New Roman"/>
          <w:b/>
          <w:bCs/>
        </w:rPr>
        <w:t>–41</w:t>
      </w:r>
      <w:r>
        <w:rPr>
          <w:rFonts w:hint="eastAsia" w:cs="Times New Roman"/>
          <w:b/>
          <w:bCs/>
          <w:lang w:val="en-US" w:eastAsia="zh-CN"/>
        </w:rPr>
        <w:t>8</w:t>
      </w:r>
      <w:r>
        <w:rPr>
          <w:rFonts w:hint="default" w:ascii="Times New Roman" w:hAnsi="Times New Roman" w:cs="Times New Roman"/>
          <w:b/>
          <w:bCs/>
        </w:rPr>
        <w:t xml:space="preserve"> </w:t>
      </w:r>
      <w:r>
        <w:rPr>
          <w:rFonts w:hint="default" w:ascii="Times New Roman" w:hAnsi="Times New Roman" w:cs="Times New Roman"/>
          <w:b w:val="0"/>
          <w:bCs w:val="0"/>
        </w:rPr>
        <w:t>(concise description with a terminal pointer to Supporting information S3).</w:t>
      </w:r>
    </w:p>
    <w:p w14:paraId="39DA18D4">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val="0"/>
          <w:bCs w:val="0"/>
        </w:rPr>
        <w:t>Supporting information</w:t>
      </w:r>
      <w:r>
        <w:rPr>
          <w:rFonts w:hint="eastAsia" w:cs="Times New Roman"/>
          <w:b w:val="0"/>
          <w:bCs w:val="0"/>
          <w:lang w:val="en-US" w:eastAsia="zh-CN"/>
        </w:rPr>
        <w:t xml:space="preserve"> </w:t>
      </w:r>
      <w:r>
        <w:rPr>
          <w:rFonts w:hint="default" w:ascii="Times New Roman" w:hAnsi="Times New Roman" w:cs="Times New Roman"/>
          <w:b w:val="0"/>
          <w:bCs w:val="0"/>
        </w:rPr>
        <w:t>S3 (S3.1 Image Feature Encoder; S3.2 Tabular Feature Encoder; S3.3 Module Parameters and Compatibility).</w:t>
      </w:r>
    </w:p>
    <w:p w14:paraId="44199700">
      <w:pPr>
        <w:numPr>
          <w:ilvl w:val="0"/>
          <w:numId w:val="4"/>
        </w:numPr>
        <w:spacing w:line="360" w:lineRule="auto"/>
        <w:ind w:left="425" w:leftChars="0" w:hanging="425" w:firstLineChars="0"/>
        <w:rPr>
          <w:rFonts w:hint="default" w:ascii="Times New Roman" w:hAnsi="Times New Roman" w:cs="Times New Roman"/>
          <w:b/>
          <w:bCs/>
          <w:sz w:val="28"/>
          <w:szCs w:val="28"/>
        </w:rPr>
      </w:pPr>
      <w:r>
        <w:rPr>
          <w:rFonts w:hint="default" w:ascii="Times New Roman" w:hAnsi="Times New Roman" w:eastAsia="宋体" w:cs="Times New Roman"/>
          <w:b/>
          <w:bCs/>
          <w:sz w:val="28"/>
          <w:szCs w:val="28"/>
        </w:rPr>
        <w:t xml:space="preserve">Modification </w:t>
      </w:r>
      <w:r>
        <w:rPr>
          <w:rFonts w:hint="eastAsia" w:cs="Times New Roman"/>
          <w:b/>
          <w:bCs/>
          <w:sz w:val="28"/>
          <w:szCs w:val="28"/>
          <w:lang w:val="en-US" w:eastAsia="zh-CN"/>
        </w:rPr>
        <w:t>4 (</w:t>
      </w:r>
      <w:r>
        <w:rPr>
          <w:rFonts w:hint="default" w:ascii="Times New Roman" w:hAnsi="Times New Roman" w:cs="Times New Roman"/>
          <w:b/>
          <w:bCs/>
          <w:sz w:val="28"/>
          <w:szCs w:val="28"/>
        </w:rPr>
        <w:t xml:space="preserve">page </w:t>
      </w:r>
      <w:r>
        <w:rPr>
          <w:rFonts w:hint="eastAsia" w:cs="Times New Roman"/>
          <w:b/>
          <w:bCs/>
          <w:sz w:val="28"/>
          <w:szCs w:val="28"/>
          <w:lang w:val="en-US" w:eastAsia="zh-CN"/>
        </w:rPr>
        <w:t>20</w:t>
      </w:r>
      <w:r>
        <w:rPr>
          <w:rFonts w:hint="default" w:ascii="Times New Roman" w:hAnsi="Times New Roman" w:cs="Times New Roman"/>
          <w:b/>
          <w:bCs/>
          <w:sz w:val="28"/>
          <w:szCs w:val="28"/>
        </w:rPr>
        <w:t xml:space="preserve">, lines </w:t>
      </w:r>
      <w:r>
        <w:rPr>
          <w:rFonts w:hint="eastAsia" w:cs="Times New Roman"/>
          <w:b/>
          <w:bCs/>
          <w:sz w:val="28"/>
          <w:szCs w:val="28"/>
          <w:lang w:val="en-US" w:eastAsia="zh-CN"/>
        </w:rPr>
        <w:t>419</w:t>
      </w:r>
      <w:r>
        <w:rPr>
          <w:rFonts w:hint="default" w:ascii="Times New Roman" w:hAnsi="Times New Roman" w:cs="Times New Roman"/>
          <w:b/>
          <w:bCs/>
          <w:sz w:val="28"/>
          <w:szCs w:val="28"/>
        </w:rPr>
        <w:t>–</w:t>
      </w:r>
      <w:r>
        <w:rPr>
          <w:rFonts w:hint="eastAsia" w:cs="Times New Roman"/>
          <w:b/>
          <w:bCs/>
          <w:sz w:val="28"/>
          <w:szCs w:val="28"/>
          <w:lang w:val="en-US" w:eastAsia="zh-CN"/>
        </w:rPr>
        <w:t>434)</w:t>
      </w:r>
    </w:p>
    <w:p w14:paraId="7D571BDC">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val="0"/>
          <w:bCs w:val="0"/>
        </w:rPr>
        <w:t>We merged the former 3.4.3 (Dynamic Gated Fusion Mechanism) and 3.4.4 (Multimodal Feature Fusion and Dimensionality Reduction) into the new 3.3.2 Dynamic Gated Fusion and Dimensionality Reduction. In the main text, we now provide a single, high-level paragraph describing the fusion logic and dimensionality-reduction flow, while formulas and parameter details are moved to the Supporting information, improving readability and focus.</w:t>
      </w:r>
    </w:p>
    <w:p w14:paraId="41444B14">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Actions taken:</w:t>
      </w:r>
    </w:p>
    <w:p w14:paraId="7A174A25">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Pruned &amp; merged: </w:t>
      </w:r>
      <w:r>
        <w:rPr>
          <w:rFonts w:hint="default" w:ascii="Times New Roman" w:hAnsi="Times New Roman" w:cs="Times New Roman"/>
          <w:b w:val="0"/>
          <w:bCs w:val="0"/>
        </w:rPr>
        <w:t>Removed repetitive/stepwise exposition across the two subsections and integrated the pipeline—sample-wise sigmoid gating → weighted reconstruction → lightweight two-layer projection to 128-D → L2 normalization → prototype mean computation—into a coherent description under the new 3.3.2.</w:t>
      </w:r>
    </w:p>
    <w:p w14:paraId="521464BB">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Essential information retained: </w:t>
      </w:r>
      <w:r>
        <w:rPr>
          <w:rFonts w:hint="default" w:ascii="Times New Roman" w:hAnsi="Times New Roman" w:cs="Times New Roman"/>
          <w:b w:val="0"/>
          <w:bCs w:val="0"/>
        </w:rPr>
        <w:t>We state that sample-wise sigmoid gating replaces softmax competition to jointly amplify informative modalities and down-weight unreliable inputs; the gated vector is projected via two lightweight layers to a 128-D embedding, then L2-normalized to the unit sphere to ensure metric consistency and interpretability with Prototypical Networks.</w:t>
      </w:r>
    </w:p>
    <w:p w14:paraId="3BBDF4E8">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Details moved to the Supplement:</w:t>
      </w:r>
      <w:r>
        <w:rPr>
          <w:rFonts w:hint="default" w:ascii="Times New Roman" w:hAnsi="Times New Roman" w:cs="Times New Roman"/>
          <w:b w:val="0"/>
          <w:bCs w:val="0"/>
        </w:rPr>
        <w:t xml:space="preserve"> Formal derivations, network parameters, and implementation details are now in Supporting information S4 (Dynamic Gated Fusion Mechanism) and Supporting information S5 (Multimodal Feature Fusion and Dimensionality Reduction), avoiding length in the main text.</w:t>
      </w:r>
    </w:p>
    <w:p w14:paraId="58487F27">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No extra hyperparameter tuning: </w:t>
      </w:r>
      <w:r>
        <w:rPr>
          <w:rFonts w:hint="default" w:ascii="Times New Roman" w:hAnsi="Times New Roman" w:cs="Times New Roman"/>
          <w:b w:val="0"/>
          <w:bCs w:val="0"/>
        </w:rPr>
        <w:t>We clarify that this design improves sensitivity and generalization under small-sample and class-imbalanced conditions without introducing additional hyperparameter tuning.</w:t>
      </w:r>
    </w:p>
    <w:p w14:paraId="1179A4E7">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Location in the revised manuscript:</w:t>
      </w:r>
    </w:p>
    <w:p w14:paraId="40554D58">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 xml:space="preserve">Methodology </w:t>
      </w:r>
      <w:r>
        <w:rPr>
          <w:rFonts w:hint="default" w:ascii="Times New Roman" w:hAnsi="Times New Roman" w:cs="Times New Roman"/>
          <w:b w:val="0"/>
          <w:bCs w:val="0"/>
        </w:rPr>
        <w:t xml:space="preserve">— </w:t>
      </w:r>
      <w:r>
        <w:rPr>
          <w:rFonts w:hint="default" w:ascii="Times New Roman" w:hAnsi="Times New Roman" w:cs="Times New Roman"/>
          <w:b/>
          <w:bCs/>
        </w:rPr>
        <w:t>3.3.2 Dynamic Gated Fusion and Dimensionality Reduction, pages 20–21, lines 41</w:t>
      </w:r>
      <w:r>
        <w:rPr>
          <w:rFonts w:hint="eastAsia" w:cs="Times New Roman"/>
          <w:b/>
          <w:bCs/>
          <w:lang w:val="en-US" w:eastAsia="zh-CN"/>
        </w:rPr>
        <w:t>9</w:t>
      </w:r>
      <w:r>
        <w:rPr>
          <w:rFonts w:hint="default" w:ascii="Times New Roman" w:hAnsi="Times New Roman" w:cs="Times New Roman"/>
          <w:b/>
          <w:bCs/>
        </w:rPr>
        <w:t>–4</w:t>
      </w:r>
      <w:r>
        <w:rPr>
          <w:rFonts w:hint="eastAsia" w:cs="Times New Roman"/>
          <w:b/>
          <w:bCs/>
          <w:lang w:val="en-US" w:eastAsia="zh-CN"/>
        </w:rPr>
        <w:t>34</w:t>
      </w:r>
      <w:r>
        <w:rPr>
          <w:rFonts w:hint="default" w:ascii="Times New Roman" w:hAnsi="Times New Roman" w:cs="Times New Roman"/>
          <w:b/>
          <w:bCs/>
        </w:rPr>
        <w:t>.</w:t>
      </w:r>
    </w:p>
    <w:p w14:paraId="5FCB568C">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val="0"/>
          <w:bCs w:val="0"/>
        </w:rPr>
        <w:t>Supporting information S4 (Dynamic Gated Fusion Mechanism); Supporting information S5 (Multimodal Feature Fusion and Dimensionality Reduction).</w:t>
      </w:r>
    </w:p>
    <w:p w14:paraId="6284AE84">
      <w:pPr>
        <w:numPr>
          <w:ilvl w:val="0"/>
          <w:numId w:val="0"/>
        </w:numPr>
        <w:spacing w:line="360" w:lineRule="auto"/>
        <w:ind w:leftChars="0"/>
        <w:rPr>
          <w:rFonts w:hint="default" w:ascii="Times New Roman" w:hAnsi="Times New Roman" w:cs="Times New Roman"/>
          <w:b w:val="0"/>
          <w:bCs w:val="0"/>
        </w:rPr>
      </w:pPr>
    </w:p>
    <w:p w14:paraId="3175AE7A">
      <w:pPr>
        <w:numPr>
          <w:ilvl w:val="0"/>
          <w:numId w:val="4"/>
        </w:numPr>
        <w:spacing w:line="360" w:lineRule="auto"/>
        <w:ind w:left="425" w:leftChars="0" w:hanging="425" w:firstLineChars="0"/>
        <w:rPr>
          <w:rFonts w:hint="default" w:ascii="Times New Roman" w:hAnsi="Times New Roman" w:cs="Times New Roman"/>
          <w:b/>
          <w:bCs/>
          <w:sz w:val="28"/>
          <w:szCs w:val="28"/>
        </w:rPr>
      </w:pPr>
      <w:r>
        <w:rPr>
          <w:rFonts w:hint="default" w:ascii="Times New Roman" w:hAnsi="Times New Roman" w:eastAsia="宋体" w:cs="Times New Roman"/>
          <w:b/>
          <w:bCs/>
          <w:sz w:val="28"/>
          <w:szCs w:val="28"/>
        </w:rPr>
        <w:t xml:space="preserve">Modification </w:t>
      </w:r>
      <w:r>
        <w:rPr>
          <w:rFonts w:hint="eastAsia" w:cs="Times New Roman"/>
          <w:b/>
          <w:bCs/>
          <w:sz w:val="28"/>
          <w:szCs w:val="28"/>
          <w:lang w:val="en-US" w:eastAsia="zh-CN"/>
        </w:rPr>
        <w:t>5 (</w:t>
      </w:r>
      <w:r>
        <w:rPr>
          <w:rFonts w:hint="default" w:ascii="Times New Roman" w:hAnsi="Times New Roman" w:cs="Times New Roman"/>
          <w:b/>
          <w:bCs/>
          <w:sz w:val="28"/>
          <w:szCs w:val="28"/>
        </w:rPr>
        <w:t xml:space="preserve">page </w:t>
      </w:r>
      <w:r>
        <w:rPr>
          <w:rFonts w:hint="eastAsia" w:cs="Times New Roman"/>
          <w:b/>
          <w:bCs/>
          <w:sz w:val="28"/>
          <w:szCs w:val="28"/>
          <w:lang w:val="en-US" w:eastAsia="zh-CN"/>
        </w:rPr>
        <w:t>21</w:t>
      </w:r>
      <w:r>
        <w:rPr>
          <w:rFonts w:hint="default" w:ascii="Times New Roman" w:hAnsi="Times New Roman" w:cs="Times New Roman"/>
          <w:b/>
          <w:bCs/>
          <w:sz w:val="28"/>
          <w:szCs w:val="28"/>
        </w:rPr>
        <w:t xml:space="preserve">, lines </w:t>
      </w:r>
      <w:r>
        <w:rPr>
          <w:rFonts w:hint="eastAsia" w:cs="Times New Roman"/>
          <w:b/>
          <w:bCs/>
          <w:sz w:val="28"/>
          <w:szCs w:val="28"/>
          <w:lang w:val="en-US" w:eastAsia="zh-CN"/>
        </w:rPr>
        <w:t>436</w:t>
      </w:r>
      <w:r>
        <w:rPr>
          <w:rFonts w:hint="default" w:ascii="Times New Roman" w:hAnsi="Times New Roman" w:cs="Times New Roman"/>
          <w:b/>
          <w:bCs/>
          <w:sz w:val="28"/>
          <w:szCs w:val="28"/>
        </w:rPr>
        <w:t>–</w:t>
      </w:r>
      <w:r>
        <w:rPr>
          <w:rFonts w:hint="eastAsia" w:cs="Times New Roman"/>
          <w:b/>
          <w:bCs/>
          <w:sz w:val="28"/>
          <w:szCs w:val="28"/>
          <w:lang w:val="en-US" w:eastAsia="zh-CN"/>
        </w:rPr>
        <w:t>452)</w:t>
      </w:r>
    </w:p>
    <w:p w14:paraId="1B3863B5">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Actions taken:</w:t>
      </w:r>
    </w:p>
    <w:p w14:paraId="7BBF9B9D">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Revised and condensed the original 3.5.1 Multi-Prototype Construction and moved implementation details to Supporting information S6 (now presented as 3.4.1 Multi-Prototype Construction in the main text).</w:t>
      </w:r>
    </w:p>
    <w:p w14:paraId="7AD63716">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Key points retained </w:t>
      </w:r>
      <w:r>
        <w:rPr>
          <w:rFonts w:hint="default" w:ascii="Times New Roman" w:hAnsi="Times New Roman" w:cs="Times New Roman"/>
          <w:b w:val="0"/>
          <w:bCs w:val="0"/>
        </w:rPr>
        <w:t>: We note that a single prototype is insufficient when there is intra-class multimodality/sub-category structure; we therefore adopt a KMeans-based multi-prototype scheme on support-set embeddings, where multiple prototypes jointly describe each class distribution. For classes with very few samples, we apply a mean-based compensation to maintain a fixed number of prototypes. We also cite prior work showing the benefits of multi-prototype representations in fine-grained / high intra-class variability settings.</w:t>
      </w:r>
    </w:p>
    <w:p w14:paraId="04F66B3F">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Details moved to the Supplement: </w:t>
      </w:r>
      <w:r>
        <w:rPr>
          <w:rFonts w:hint="default" w:ascii="Times New Roman" w:hAnsi="Times New Roman" w:cs="Times New Roman"/>
          <w:b w:val="0"/>
          <w:bCs w:val="0"/>
        </w:rPr>
        <w:t>The clustering objective, choice of number of prototypes, and implementation/training interface are all placed in Supporting information S6 (including formulas and implementation notes in S6.1). The main text points readers to “see Supporting information</w:t>
      </w:r>
      <w:r>
        <w:rPr>
          <w:rFonts w:hint="eastAsia" w:cs="Times New Roman"/>
          <w:b w:val="0"/>
          <w:bCs w:val="0"/>
          <w:lang w:val="en-US" w:eastAsia="zh-CN"/>
        </w:rPr>
        <w:t xml:space="preserve"> </w:t>
      </w:r>
      <w:r>
        <w:rPr>
          <w:rFonts w:hint="default" w:ascii="Times New Roman" w:hAnsi="Times New Roman" w:cs="Times New Roman"/>
          <w:b w:val="0"/>
          <w:bCs w:val="0"/>
        </w:rPr>
        <w:t>S6” and omits derivations and parameters.</w:t>
      </w:r>
    </w:p>
    <w:p w14:paraId="43AD63C2">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Tightened exposition: </w:t>
      </w:r>
      <w:r>
        <w:rPr>
          <w:rFonts w:hint="default" w:ascii="Times New Roman" w:hAnsi="Times New Roman" w:cs="Times New Roman"/>
          <w:b w:val="0"/>
          <w:bCs w:val="0"/>
        </w:rPr>
        <w:t>The main text emphasizes that this clustering step is an offline, unsupervised aid that does not interfere with the supervised training objective, while enriching class structure and improving the stability and accuracy of metric-based inference.</w:t>
      </w:r>
    </w:p>
    <w:p w14:paraId="57904F60">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Location in the revised manuscript:</w:t>
      </w:r>
    </w:p>
    <w:p w14:paraId="464CA17B">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Methodology — 3.4.1 Multi-Prototype Construction, page 21, lines 4</w:t>
      </w:r>
      <w:r>
        <w:rPr>
          <w:rFonts w:hint="eastAsia" w:cs="Times New Roman"/>
          <w:b/>
          <w:bCs/>
          <w:lang w:val="en-US" w:eastAsia="zh-CN"/>
        </w:rPr>
        <w:t>36</w:t>
      </w:r>
      <w:r>
        <w:rPr>
          <w:rFonts w:hint="default" w:ascii="Times New Roman" w:hAnsi="Times New Roman" w:cs="Times New Roman"/>
          <w:b/>
          <w:bCs/>
        </w:rPr>
        <w:t>–4</w:t>
      </w:r>
      <w:r>
        <w:rPr>
          <w:rFonts w:hint="eastAsia" w:cs="Times New Roman"/>
          <w:b/>
          <w:bCs/>
          <w:lang w:val="en-US" w:eastAsia="zh-CN"/>
        </w:rPr>
        <w:t>52</w:t>
      </w:r>
      <w:r>
        <w:rPr>
          <w:rFonts w:hint="default" w:ascii="Times New Roman" w:hAnsi="Times New Roman" w:cs="Times New Roman"/>
          <w:b/>
          <w:bCs/>
        </w:rPr>
        <w:t>.</w:t>
      </w:r>
    </w:p>
    <w:p w14:paraId="5DFA4912">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val="0"/>
          <w:bCs w:val="0"/>
        </w:rPr>
        <w:t>Supporting information S6 (Few-Shot Learning Strategy), S6.1 Multi-Prototype Construction Details (including formulas and implementation details).</w:t>
      </w:r>
    </w:p>
    <w:p w14:paraId="5E51EA8D">
      <w:pPr>
        <w:numPr>
          <w:ilvl w:val="0"/>
          <w:numId w:val="0"/>
        </w:numPr>
        <w:spacing w:line="360" w:lineRule="auto"/>
        <w:ind w:leftChars="0"/>
        <w:rPr>
          <w:rFonts w:hint="default" w:ascii="Times New Roman" w:hAnsi="Times New Roman" w:cs="Times New Roman"/>
          <w:b w:val="0"/>
          <w:bCs w:val="0"/>
        </w:rPr>
      </w:pPr>
    </w:p>
    <w:p w14:paraId="3014FF40">
      <w:pPr>
        <w:numPr>
          <w:ilvl w:val="0"/>
          <w:numId w:val="0"/>
        </w:numPr>
        <w:spacing w:line="360" w:lineRule="auto"/>
        <w:ind w:leftChars="0"/>
        <w:rPr>
          <w:rFonts w:hint="default" w:ascii="Times New Roman" w:hAnsi="Times New Roman" w:cs="Times New Roman"/>
          <w:b w:val="0"/>
          <w:bCs w:val="0"/>
        </w:rPr>
      </w:pPr>
    </w:p>
    <w:p w14:paraId="4BBBA12F">
      <w:pPr>
        <w:numPr>
          <w:ilvl w:val="0"/>
          <w:numId w:val="4"/>
        </w:numPr>
        <w:spacing w:line="360" w:lineRule="auto"/>
        <w:ind w:left="425" w:leftChars="0" w:hanging="425" w:firstLineChars="0"/>
        <w:rPr>
          <w:rFonts w:hint="default" w:ascii="Times New Roman" w:hAnsi="Times New Roman" w:cs="Times New Roman"/>
          <w:b/>
          <w:bCs/>
          <w:sz w:val="28"/>
          <w:szCs w:val="28"/>
        </w:rPr>
      </w:pPr>
      <w:r>
        <w:rPr>
          <w:rFonts w:hint="default" w:ascii="Times New Roman" w:hAnsi="Times New Roman" w:eastAsia="宋体" w:cs="Times New Roman"/>
          <w:b/>
          <w:bCs/>
          <w:sz w:val="28"/>
          <w:szCs w:val="28"/>
        </w:rPr>
        <w:t xml:space="preserve">Modification </w:t>
      </w:r>
      <w:r>
        <w:rPr>
          <w:rFonts w:hint="eastAsia" w:cs="Times New Roman"/>
          <w:b/>
          <w:bCs/>
          <w:sz w:val="28"/>
          <w:szCs w:val="28"/>
          <w:lang w:val="en-US" w:eastAsia="zh-CN"/>
        </w:rPr>
        <w:t>6 (</w:t>
      </w:r>
      <w:r>
        <w:rPr>
          <w:rFonts w:hint="default" w:ascii="Times New Roman" w:hAnsi="Times New Roman" w:cs="Times New Roman"/>
          <w:b/>
          <w:bCs/>
          <w:sz w:val="28"/>
          <w:szCs w:val="28"/>
        </w:rPr>
        <w:t xml:space="preserve">page </w:t>
      </w:r>
      <w:r>
        <w:rPr>
          <w:rFonts w:hint="eastAsia" w:cs="Times New Roman"/>
          <w:b/>
          <w:bCs/>
          <w:sz w:val="28"/>
          <w:szCs w:val="28"/>
          <w:lang w:val="en-US" w:eastAsia="zh-CN"/>
        </w:rPr>
        <w:t>22</w:t>
      </w:r>
      <w:r>
        <w:rPr>
          <w:rFonts w:hint="default" w:ascii="Times New Roman" w:hAnsi="Times New Roman" w:cs="Times New Roman"/>
          <w:b/>
          <w:bCs/>
          <w:sz w:val="28"/>
          <w:szCs w:val="28"/>
        </w:rPr>
        <w:t xml:space="preserve">, lines </w:t>
      </w:r>
      <w:r>
        <w:rPr>
          <w:rFonts w:hint="eastAsia" w:cs="Times New Roman"/>
          <w:b/>
          <w:bCs/>
          <w:sz w:val="28"/>
          <w:szCs w:val="28"/>
          <w:lang w:val="en-US" w:eastAsia="zh-CN"/>
        </w:rPr>
        <w:t>453</w:t>
      </w:r>
      <w:r>
        <w:rPr>
          <w:rFonts w:hint="default" w:ascii="Times New Roman" w:hAnsi="Times New Roman" w:cs="Times New Roman"/>
          <w:b/>
          <w:bCs/>
          <w:sz w:val="28"/>
          <w:szCs w:val="28"/>
        </w:rPr>
        <w:t>–</w:t>
      </w:r>
      <w:r>
        <w:rPr>
          <w:rFonts w:hint="eastAsia" w:cs="Times New Roman"/>
          <w:b/>
          <w:bCs/>
          <w:sz w:val="28"/>
          <w:szCs w:val="28"/>
          <w:lang w:val="en-US" w:eastAsia="zh-CN"/>
        </w:rPr>
        <w:t>466)</w:t>
      </w:r>
    </w:p>
    <w:p w14:paraId="6D6E3A6D">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Actions taken:</w:t>
      </w:r>
    </w:p>
    <w:p w14:paraId="52F65645">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Core logic retained: </w:t>
      </w:r>
      <w:r>
        <w:rPr>
          <w:rFonts w:hint="default" w:ascii="Times New Roman" w:hAnsi="Times New Roman" w:cs="Times New Roman"/>
          <w:b w:val="0"/>
          <w:bCs w:val="0"/>
        </w:rPr>
        <w:t>We state that all prototypes are L2-normalized to eliminate scale differences. During classification, similarity to a class is computed as the minimum Euclidean distance to that class’s prototypes, aligning each query with the nearest local pattern within the class and thereby improving accuracy and robustness.</w:t>
      </w:r>
    </w:p>
    <w:p w14:paraId="4E13CEC0">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Location in the revised manuscript:</w:t>
      </w:r>
    </w:p>
    <w:p w14:paraId="357F9F3E">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Methodology — 3.4.2 Prototype Normalization and Minimum-Distance Selection, page 21, lines 4</w:t>
      </w:r>
      <w:r>
        <w:rPr>
          <w:rFonts w:hint="eastAsia" w:cs="Times New Roman"/>
          <w:b/>
          <w:bCs/>
          <w:lang w:val="en-US" w:eastAsia="zh-CN"/>
        </w:rPr>
        <w:t>53</w:t>
      </w:r>
      <w:r>
        <w:rPr>
          <w:rFonts w:hint="default" w:ascii="Times New Roman" w:hAnsi="Times New Roman" w:cs="Times New Roman"/>
          <w:b/>
          <w:bCs/>
        </w:rPr>
        <w:t>–4</w:t>
      </w:r>
      <w:r>
        <w:rPr>
          <w:rFonts w:hint="eastAsia" w:cs="Times New Roman"/>
          <w:b/>
          <w:bCs/>
          <w:lang w:val="en-US" w:eastAsia="zh-CN"/>
        </w:rPr>
        <w:t>66</w:t>
      </w:r>
      <w:r>
        <w:rPr>
          <w:rFonts w:hint="default" w:ascii="Times New Roman" w:hAnsi="Times New Roman" w:cs="Times New Roman"/>
          <w:b/>
          <w:bCs/>
        </w:rPr>
        <w:t>.</w:t>
      </w:r>
    </w:p>
    <w:p w14:paraId="34268B11">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val="0"/>
          <w:bCs w:val="0"/>
        </w:rPr>
        <w:t>Supporting information S6.2 (Prototype Normalization and Minimum-Distance Selection; formulas and implementation details).</w:t>
      </w:r>
    </w:p>
    <w:p w14:paraId="0724561A">
      <w:pPr>
        <w:numPr>
          <w:ilvl w:val="0"/>
          <w:numId w:val="0"/>
        </w:numPr>
        <w:spacing w:line="360" w:lineRule="auto"/>
        <w:ind w:leftChars="0"/>
        <w:rPr>
          <w:rFonts w:hint="default" w:ascii="Times New Roman" w:hAnsi="Times New Roman" w:cs="Times New Roman"/>
          <w:b w:val="0"/>
          <w:bCs w:val="0"/>
        </w:rPr>
      </w:pPr>
    </w:p>
    <w:p w14:paraId="192A6F7F">
      <w:pPr>
        <w:numPr>
          <w:ilvl w:val="0"/>
          <w:numId w:val="4"/>
        </w:numPr>
        <w:spacing w:line="360" w:lineRule="auto"/>
        <w:ind w:left="425" w:leftChars="0" w:hanging="425" w:firstLineChars="0"/>
        <w:rPr>
          <w:rFonts w:hint="default" w:ascii="Times New Roman" w:hAnsi="Times New Roman" w:cs="Times New Roman"/>
          <w:b/>
          <w:bCs/>
          <w:sz w:val="28"/>
          <w:szCs w:val="28"/>
        </w:rPr>
      </w:pPr>
      <w:r>
        <w:rPr>
          <w:rFonts w:hint="default" w:ascii="Times New Roman" w:hAnsi="Times New Roman" w:eastAsia="宋体" w:cs="Times New Roman"/>
          <w:b/>
          <w:bCs/>
          <w:sz w:val="28"/>
          <w:szCs w:val="28"/>
        </w:rPr>
        <w:t xml:space="preserve">Modification </w:t>
      </w:r>
      <w:r>
        <w:rPr>
          <w:rFonts w:hint="eastAsia" w:cs="Times New Roman"/>
          <w:b/>
          <w:bCs/>
          <w:sz w:val="28"/>
          <w:szCs w:val="28"/>
          <w:lang w:val="en-US" w:eastAsia="zh-CN"/>
        </w:rPr>
        <w:t>7 (</w:t>
      </w:r>
      <w:r>
        <w:rPr>
          <w:rFonts w:hint="default" w:ascii="Times New Roman" w:hAnsi="Times New Roman" w:cs="Times New Roman"/>
          <w:b/>
          <w:bCs/>
          <w:sz w:val="28"/>
          <w:szCs w:val="28"/>
        </w:rPr>
        <w:t xml:space="preserve">page </w:t>
      </w:r>
      <w:r>
        <w:rPr>
          <w:rFonts w:hint="eastAsia" w:cs="Times New Roman"/>
          <w:b/>
          <w:bCs/>
          <w:sz w:val="28"/>
          <w:szCs w:val="28"/>
          <w:lang w:val="en-US" w:eastAsia="zh-CN"/>
        </w:rPr>
        <w:t>24</w:t>
      </w:r>
      <w:r>
        <w:rPr>
          <w:rFonts w:hint="default" w:ascii="Times New Roman" w:hAnsi="Times New Roman" w:cs="Times New Roman"/>
          <w:b/>
          <w:bCs/>
          <w:sz w:val="28"/>
          <w:szCs w:val="28"/>
        </w:rPr>
        <w:t xml:space="preserve">, lines </w:t>
      </w:r>
      <w:r>
        <w:rPr>
          <w:rFonts w:hint="eastAsia" w:cs="Times New Roman"/>
          <w:b/>
          <w:bCs/>
          <w:sz w:val="28"/>
          <w:szCs w:val="28"/>
          <w:lang w:val="en-US" w:eastAsia="zh-CN"/>
        </w:rPr>
        <w:t>482</w:t>
      </w:r>
      <w:r>
        <w:rPr>
          <w:rFonts w:hint="default" w:ascii="Times New Roman" w:hAnsi="Times New Roman" w:cs="Times New Roman"/>
          <w:b/>
          <w:bCs/>
          <w:sz w:val="28"/>
          <w:szCs w:val="28"/>
        </w:rPr>
        <w:t>–</w:t>
      </w:r>
      <w:r>
        <w:rPr>
          <w:rFonts w:hint="eastAsia" w:cs="Times New Roman"/>
          <w:b/>
          <w:bCs/>
          <w:sz w:val="28"/>
          <w:szCs w:val="28"/>
          <w:lang w:val="en-US" w:eastAsia="zh-CN"/>
        </w:rPr>
        <w:t>501)</w:t>
      </w:r>
    </w:p>
    <w:p w14:paraId="7F9085B2">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Actions taken:</w:t>
      </w:r>
    </w:p>
    <w:p w14:paraId="04AB0C19">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Moved details to the Supplement: </w:t>
      </w:r>
      <w:r>
        <w:rPr>
          <w:rFonts w:hint="default" w:ascii="Times New Roman" w:hAnsi="Times New Roman" w:cs="Times New Roman"/>
          <w:b w:val="0"/>
          <w:bCs w:val="0"/>
        </w:rPr>
        <w:t>We transferred the detailed derivations, parameter settings, and ablation studies from the original 3.6.1–3.6.4 to Supporting information S7. In the main text, we now provide a single-paragraph overview under 3.5 Loss Function Design, clarifying the roles and rationale of the three losses and their final weighting to improve readability and focus.</w:t>
      </w:r>
    </w:p>
    <w:p w14:paraId="4F4157E3">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Overview retained in the main text (functions and roles):</w:t>
      </w:r>
      <w:r>
        <w:rPr>
          <w:rFonts w:hint="default" w:ascii="Times New Roman" w:hAnsi="Times New Roman" w:cs="Times New Roman"/>
          <w:b w:val="0"/>
          <w:bCs w:val="0"/>
        </w:rPr>
        <w:t xml:space="preserve"> 3.5 Loss Function Design—</w:t>
      </w:r>
      <w:r>
        <w:rPr>
          <w:rFonts w:hint="default" w:ascii="Times New Roman" w:hAnsi="Times New Roman" w:cs="Times New Roman"/>
          <w:b/>
          <w:bCs/>
        </w:rPr>
        <w:t xml:space="preserve">Multi-prototype classification loss: </w:t>
      </w:r>
      <w:r>
        <w:rPr>
          <w:rFonts w:hint="default" w:ascii="Times New Roman" w:hAnsi="Times New Roman" w:cs="Times New Roman"/>
          <w:b w:val="0"/>
          <w:bCs w:val="0"/>
        </w:rPr>
        <w:t>captures multi-peak/multimodal intra-class structure, compensating for the limitations of single-center prototypical networks;</w:t>
      </w:r>
      <w:r>
        <w:rPr>
          <w:rFonts w:hint="eastAsia" w:cs="Times New Roman"/>
          <w:b/>
          <w:bCs/>
          <w:lang w:val="en-US" w:eastAsia="zh-CN"/>
        </w:rPr>
        <w:t xml:space="preserve"> </w:t>
      </w:r>
      <w:r>
        <w:rPr>
          <w:rFonts w:hint="default" w:ascii="Times New Roman" w:hAnsi="Times New Roman" w:cs="Times New Roman"/>
          <w:b/>
          <w:bCs/>
        </w:rPr>
        <w:t>Anchor alignment loss:</w:t>
      </w:r>
      <w:r>
        <w:rPr>
          <w:rFonts w:hint="default" w:ascii="Times New Roman" w:hAnsi="Times New Roman" w:cs="Times New Roman"/>
          <w:b w:val="0"/>
          <w:bCs w:val="0"/>
        </w:rPr>
        <w:t xml:space="preserve"> enforces semantic consistency between pseudo-samples and class anchors (e.g., SwAV vectors), suppressing semantic drift and improving pseudo-sample reliability;</w:t>
      </w:r>
      <w:r>
        <w:rPr>
          <w:rFonts w:hint="eastAsia" w:cs="Times New Roman"/>
          <w:b w:val="0"/>
          <w:bCs w:val="0"/>
          <w:lang w:val="en-US" w:eastAsia="zh-CN"/>
        </w:rPr>
        <w:t xml:space="preserve"> </w:t>
      </w:r>
      <w:r>
        <w:rPr>
          <w:rFonts w:hint="default" w:ascii="Times New Roman" w:hAnsi="Times New Roman" w:cs="Times New Roman"/>
          <w:b/>
          <w:bCs/>
        </w:rPr>
        <w:t>Batch-hard triplet loss:</w:t>
      </w:r>
      <w:r>
        <w:rPr>
          <w:rFonts w:hint="default" w:ascii="Times New Roman" w:hAnsi="Times New Roman" w:cs="Times New Roman"/>
          <w:b w:val="0"/>
          <w:bCs w:val="0"/>
        </w:rPr>
        <w:t xml:space="preserve"> focuses on the most discriminative positive–negative pairs, tightening inter-class boundaries, accelerating convergence, and improving separability;</w:t>
      </w:r>
      <w:r>
        <w:rPr>
          <w:rFonts w:hint="eastAsia" w:cs="Times New Roman"/>
          <w:b w:val="0"/>
          <w:bCs w:val="0"/>
          <w:lang w:val="en-US" w:eastAsia="zh-CN"/>
        </w:rPr>
        <w:t xml:space="preserve"> </w:t>
      </w:r>
      <w:r>
        <w:rPr>
          <w:rFonts w:hint="default" w:ascii="Times New Roman" w:hAnsi="Times New Roman" w:cs="Times New Roman"/>
          <w:b/>
          <w:bCs/>
        </w:rPr>
        <w:t>Weighted fusion:</w:t>
      </w:r>
      <w:r>
        <w:rPr>
          <w:rFonts w:hint="default" w:ascii="Times New Roman" w:hAnsi="Times New Roman" w:cs="Times New Roman"/>
          <w:b w:val="0"/>
          <w:bCs w:val="0"/>
        </w:rPr>
        <w:t xml:space="preserve"> combines the sub-losses into a unified objective to balance accuracy, semantic alignment, and embedding-space discriminability.</w:t>
      </w:r>
    </w:p>
    <w:p w14:paraId="0BF62ACC">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Details deferred to the Supplement: </w:t>
      </w:r>
      <w:r>
        <w:rPr>
          <w:rFonts w:hint="default" w:ascii="Times New Roman" w:hAnsi="Times New Roman" w:cs="Times New Roman"/>
          <w:b w:val="0"/>
          <w:bCs w:val="0"/>
        </w:rPr>
        <w:t>Mathematical formulations, parameter configurations, and ablation analyses for each loss are presented in S7. The main text references these details via “see Supporting information S7” and does not repeat derivations or engineering specifics.</w:t>
      </w:r>
    </w:p>
    <w:p w14:paraId="1782E597">
      <w:pPr>
        <w:numPr>
          <w:ilvl w:val="0"/>
          <w:numId w:val="6"/>
        </w:numPr>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Streamlining and consistency: </w:t>
      </w:r>
      <w:r>
        <w:rPr>
          <w:rFonts w:hint="default" w:ascii="Times New Roman" w:hAnsi="Times New Roman" w:cs="Times New Roman"/>
          <w:b w:val="0"/>
          <w:bCs w:val="0"/>
        </w:rPr>
        <w:t>We removed technical statements that duplicated other sections, and unified terminology and citation ranges. Loss weights and sensitivity analyses are reported in S7, aligned with the Results discussion.</w:t>
      </w:r>
    </w:p>
    <w:p w14:paraId="28AD2158">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Location in the revised manuscript:</w:t>
      </w:r>
    </w:p>
    <w:p w14:paraId="5CEE2AB2">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bCs/>
        </w:rPr>
        <w:t>Methodology — 3.5 Loss Function Design, page 24, lines 4</w:t>
      </w:r>
      <w:r>
        <w:rPr>
          <w:rFonts w:hint="eastAsia" w:cs="Times New Roman"/>
          <w:b/>
          <w:bCs/>
          <w:lang w:val="en-US" w:eastAsia="zh-CN"/>
        </w:rPr>
        <w:t>82</w:t>
      </w:r>
      <w:r>
        <w:rPr>
          <w:rFonts w:hint="default" w:ascii="Times New Roman" w:hAnsi="Times New Roman" w:cs="Times New Roman"/>
          <w:b/>
          <w:bCs/>
        </w:rPr>
        <w:t>–</w:t>
      </w:r>
      <w:r>
        <w:rPr>
          <w:rFonts w:hint="eastAsia" w:cs="Times New Roman"/>
          <w:b/>
          <w:bCs/>
          <w:lang w:val="en-US" w:eastAsia="zh-CN"/>
        </w:rPr>
        <w:t>501</w:t>
      </w:r>
      <w:r>
        <w:rPr>
          <w:rFonts w:hint="default" w:ascii="Times New Roman" w:hAnsi="Times New Roman" w:cs="Times New Roman"/>
          <w:b/>
          <w:bCs/>
        </w:rPr>
        <w:t>.</w:t>
      </w:r>
    </w:p>
    <w:p w14:paraId="78101B32">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val="0"/>
          <w:bCs w:val="0"/>
        </w:rPr>
        <w:t>Supporting information 7 (formulas, parameter settings, and ablation studies for all losses).</w:t>
      </w:r>
    </w:p>
    <w:p w14:paraId="46A4E2AC">
      <w:pPr>
        <w:numPr>
          <w:ilvl w:val="0"/>
          <w:numId w:val="0"/>
        </w:numPr>
        <w:spacing w:line="360" w:lineRule="auto"/>
        <w:ind w:leftChars="0"/>
        <w:rPr>
          <w:rFonts w:hint="default" w:ascii="Times New Roman" w:hAnsi="Times New Roman" w:cs="Times New Roman"/>
          <w:b w:val="0"/>
          <w:bCs w:val="0"/>
        </w:rPr>
      </w:pPr>
    </w:p>
    <w:p w14:paraId="0595E050">
      <w:pPr>
        <w:spacing w:line="360" w:lineRule="auto"/>
        <w:rPr>
          <w:rFonts w:hint="eastAsia" w:cs="Times New Roman"/>
          <w:b/>
          <w:bCs/>
          <w:sz w:val="28"/>
          <w:szCs w:val="28"/>
          <w:lang w:val="en-US" w:eastAsia="zh-CN"/>
        </w:rPr>
      </w:pPr>
      <w:r>
        <w:rPr>
          <w:rFonts w:hint="default" w:ascii="Times New Roman" w:hAnsi="Times New Roman" w:cs="Times New Roman"/>
          <w:b/>
          <w:bCs/>
          <w:sz w:val="28"/>
          <w:szCs w:val="28"/>
        </w:rPr>
        <w:t xml:space="preserve">Reviewer #1 — </w:t>
      </w:r>
      <w:r>
        <w:rPr>
          <w:rFonts w:hint="eastAsia" w:cs="Times New Roman"/>
          <w:b/>
          <w:bCs/>
          <w:sz w:val="28"/>
          <w:szCs w:val="28"/>
          <w:lang w:val="en-US" w:eastAsia="zh-CN"/>
        </w:rPr>
        <w:t>4</w:t>
      </w:r>
      <w:r>
        <w:rPr>
          <w:rFonts w:hint="default" w:ascii="Times New Roman" w:hAnsi="Times New Roman" w:cs="Times New Roman"/>
          <w:b/>
          <w:bCs/>
          <w:sz w:val="28"/>
          <w:szCs w:val="28"/>
          <w:lang w:val="en-US" w:eastAsia="zh-CN"/>
        </w:rPr>
        <w:t xml:space="preserve">. </w:t>
      </w:r>
      <w:r>
        <w:rPr>
          <w:rFonts w:hint="default" w:ascii="Times New Roman" w:hAnsi="Times New Roman" w:cs="Times New Roman"/>
          <w:b/>
          <w:bCs/>
          <w:sz w:val="28"/>
          <w:szCs w:val="28"/>
        </w:rPr>
        <w:t>Page</w:t>
      </w:r>
      <w:r>
        <w:rPr>
          <w:rFonts w:hint="eastAsia" w:cs="Times New Roman"/>
          <w:b/>
          <w:bCs/>
          <w:sz w:val="28"/>
          <w:szCs w:val="28"/>
          <w:lang w:val="en-US" w:eastAsia="zh-CN"/>
        </w:rPr>
        <w:t>33 lines 669-678. (Temporal validity not discussed)</w:t>
      </w:r>
    </w:p>
    <w:p w14:paraId="105DB9D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Comment: </w:t>
      </w:r>
      <w:r>
        <w:rPr>
          <w:rFonts w:hint="default" w:ascii="Times New Roman" w:hAnsi="Times New Roman" w:cs="Times New Roman"/>
          <w:sz w:val="24"/>
          <w:szCs w:val="24"/>
        </w:rPr>
        <w:t>“Temporal validity should be explicitly discussed; the model needs periodic retraining and external validation on newer data, otherwise performance may degrade.”</w:t>
      </w:r>
    </w:p>
    <w:p w14:paraId="386559A3">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Response:</w:t>
      </w:r>
      <w:r>
        <w:rPr>
          <w:rFonts w:hint="eastAsia" w:cs="Times New Roman"/>
          <w:b/>
          <w:bCs/>
          <w:sz w:val="24"/>
          <w:szCs w:val="24"/>
          <w:lang w:val="en-US" w:eastAsia="zh-CN"/>
        </w:rPr>
        <w:t xml:space="preserve"> </w:t>
      </w:r>
      <w:r>
        <w:rPr>
          <w:rFonts w:hint="default" w:ascii="Times New Roman" w:hAnsi="Times New Roman" w:cs="Times New Roman"/>
          <w:sz w:val="24"/>
          <w:szCs w:val="24"/>
        </w:rPr>
        <w:t>Thank you for highlighting this important limitation. We have added a new “Temporal Validity” paragraph to the Discussion—Limitations section. We explicitly acknowledge that a model trained on historical single-center data may experience performance drift over time. We also outline mitigation strategies, including temporal external and multicenter validation, routine performance monitoring and recalibration, and integration with hospital information systems to ensure stability and applicability in real-world clinical settings. In addition, we describe future work on dynamic, continuously updated prediction frameworks and clarify current limitations in generalizing to specific populations (e.g., patients with a single kidney, severe renal impairment, or children), together with planned improvements.</w:t>
      </w:r>
    </w:p>
    <w:p w14:paraId="40BF08A6">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Actions taken:</w:t>
      </w:r>
    </w:p>
    <w:p w14:paraId="3825B9D2">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Added a dedicated subsection after Limitations discussing temporal validity and the risk of performance degradation as clinical practice evolves and data distributions shift.</w:t>
      </w:r>
    </w:p>
    <w:p w14:paraId="7CBA7FF4">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Committed to temporal external + multicenter validation and to establishing ongoing monitoring and recalibration procedures.</w:t>
      </w:r>
    </w:p>
    <w:p w14:paraId="71781BB1">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Emphasized integration with hospital information systems to achieve temporal stability and usability in real-world deployment.</w:t>
      </w:r>
    </w:p>
    <w:p w14:paraId="4408FC63">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Outlined future directions for dynamic/continually updated models and incorporation of intraoperative/postoperative dynamic data.</w:t>
      </w:r>
    </w:p>
    <w:p w14:paraId="022CA2B6">
      <w:p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Location in the revised manuscript: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b/>
          <w:bCs/>
          <w:sz w:val="24"/>
          <w:szCs w:val="24"/>
          <w:lang w:eastAsia="zh-CN"/>
        </w:rPr>
        <w:t>Manuscript</w:t>
      </w:r>
      <w:r>
        <w:rPr>
          <w:rFonts w:hint="default" w:ascii="Times New Roman" w:hAnsi="Times New Roman" w:cs="Times New Roman"/>
          <w:b/>
          <w:bCs/>
          <w:sz w:val="24"/>
          <w:szCs w:val="24"/>
          <w:lang w:val="en-US" w:eastAsia="zh-CN"/>
        </w:rPr>
        <w:t xml:space="preserve">) </w:t>
      </w:r>
    </w:p>
    <w:p w14:paraId="1088875C">
      <w:pPr>
        <w:numPr>
          <w:ilvl w:val="0"/>
          <w:numId w:val="0"/>
        </w:numPr>
        <w:spacing w:line="360" w:lineRule="auto"/>
        <w:ind w:leftChars="0"/>
        <w:rPr>
          <w:rFonts w:hint="default" w:ascii="Times New Roman" w:hAnsi="Times New Roman" w:cs="Times New Roman"/>
          <w:b w:val="0"/>
          <w:bCs w:val="0"/>
        </w:rPr>
      </w:pPr>
      <w:r>
        <w:rPr>
          <w:rFonts w:hint="default" w:ascii="Times New Roman" w:hAnsi="Times New Roman" w:cs="Times New Roman"/>
          <w:b w:val="0"/>
          <w:bCs w:val="0"/>
        </w:rPr>
        <w:t>Discussion — Limitations (new “Temporal Validity” paragraph),</w:t>
      </w:r>
      <w:r>
        <w:rPr>
          <w:rFonts w:hint="default" w:ascii="Times New Roman" w:hAnsi="Times New Roman" w:cs="Times New Roman"/>
          <w:b/>
          <w:bCs/>
        </w:rPr>
        <w:t xml:space="preserve"> pages 33, lines 6</w:t>
      </w:r>
      <w:r>
        <w:rPr>
          <w:rFonts w:hint="eastAsia" w:cs="Times New Roman"/>
          <w:b/>
          <w:bCs/>
          <w:lang w:val="en-US" w:eastAsia="zh-CN"/>
        </w:rPr>
        <w:t>69-</w:t>
      </w:r>
      <w:r>
        <w:rPr>
          <w:rFonts w:hint="default" w:ascii="Times New Roman" w:hAnsi="Times New Roman" w:cs="Times New Roman"/>
          <w:b/>
          <w:bCs/>
        </w:rPr>
        <w:t>6</w:t>
      </w:r>
      <w:r>
        <w:rPr>
          <w:rFonts w:hint="eastAsia" w:cs="Times New Roman"/>
          <w:b/>
          <w:bCs/>
          <w:lang w:val="en-US" w:eastAsia="zh-CN"/>
        </w:rPr>
        <w:t>78</w:t>
      </w:r>
      <w:r>
        <w:rPr>
          <w:rFonts w:hint="default" w:ascii="Times New Roman" w:hAnsi="Times New Roman" w:cs="Times New Roman"/>
          <w:b/>
          <w:bCs/>
        </w:rPr>
        <w:t>.</w:t>
      </w:r>
    </w:p>
    <w:p w14:paraId="232A1C63">
      <w:pPr>
        <w:numPr>
          <w:ilvl w:val="0"/>
          <w:numId w:val="0"/>
        </w:numPr>
        <w:spacing w:line="360" w:lineRule="auto"/>
        <w:ind w:leftChars="0"/>
        <w:rPr>
          <w:rFonts w:hint="default" w:ascii="Times New Roman" w:hAnsi="Times New Roman" w:cs="Times New Roman"/>
          <w:b w:val="0"/>
          <w:bCs w:val="0"/>
        </w:rPr>
      </w:pPr>
    </w:p>
    <w:p w14:paraId="199DC1F9">
      <w:pPr>
        <w:spacing w:line="360" w:lineRule="auto"/>
        <w:rPr>
          <w:rFonts w:hint="default" w:cs="Times New Roman"/>
          <w:b/>
          <w:bCs/>
          <w:sz w:val="28"/>
          <w:szCs w:val="28"/>
          <w:lang w:val="en-US" w:eastAsia="zh-CN"/>
        </w:rPr>
      </w:pPr>
      <w:r>
        <w:rPr>
          <w:rFonts w:hint="default" w:ascii="Times New Roman" w:hAnsi="Times New Roman" w:cs="Times New Roman"/>
          <w:b/>
          <w:bCs/>
          <w:sz w:val="28"/>
          <w:szCs w:val="28"/>
        </w:rPr>
        <w:t xml:space="preserve">Reviewer #1 — </w:t>
      </w:r>
      <w:r>
        <w:rPr>
          <w:rFonts w:hint="eastAsia" w:cs="Times New Roman"/>
          <w:b/>
          <w:bCs/>
          <w:sz w:val="28"/>
          <w:szCs w:val="28"/>
          <w:lang w:val="en-US" w:eastAsia="zh-CN"/>
        </w:rPr>
        <w:t>5</w:t>
      </w:r>
      <w:r>
        <w:rPr>
          <w:rFonts w:hint="default" w:ascii="Times New Roman" w:hAnsi="Times New Roman" w:cs="Times New Roman"/>
          <w:b/>
          <w:bCs/>
          <w:sz w:val="28"/>
          <w:szCs w:val="28"/>
          <w:lang w:val="en-US" w:eastAsia="zh-CN"/>
        </w:rPr>
        <w:t xml:space="preserve">. </w:t>
      </w:r>
      <w:r>
        <w:rPr>
          <w:rFonts w:hint="eastAsia" w:cs="Times New Roman"/>
          <w:b/>
          <w:bCs/>
          <w:sz w:val="28"/>
          <w:szCs w:val="28"/>
          <w:lang w:val="en-US" w:eastAsia="zh-CN"/>
        </w:rPr>
        <w:t>Lines 901-909 (Claims of novelty and clinical impact are too strong and insufficiently supported)- page33, lines 664-668.</w:t>
      </w:r>
    </w:p>
    <w:p w14:paraId="70F571D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Comment:</w:t>
      </w:r>
      <w:r>
        <w:rPr>
          <w:rFonts w:hint="eastAsia" w:cs="Times New Roman"/>
          <w:b/>
          <w:bCs/>
          <w:sz w:val="24"/>
          <w:szCs w:val="24"/>
          <w:lang w:val="en-US" w:eastAsia="zh-CN"/>
        </w:rPr>
        <w:t xml:space="preserve"> </w:t>
      </w:r>
      <w:r>
        <w:rPr>
          <w:rFonts w:hint="default" w:ascii="Times New Roman" w:hAnsi="Times New Roman" w:cs="Times New Roman"/>
          <w:sz w:val="24"/>
          <w:szCs w:val="24"/>
        </w:rPr>
        <w:t>“The statements about the study’s novelty and clinical impact are overly strong without sufficient evidence. Please add citations to early prediction/early warning systems and temper—or provide data to support—claims about assisting physicians.”</w:t>
      </w:r>
    </w:p>
    <w:p w14:paraId="11FAA595">
      <w:pPr>
        <w:spacing w:line="360" w:lineRule="auto"/>
        <w:rPr>
          <w:rFonts w:hint="eastAsia" w:cs="Times New Roman"/>
          <w:b w:val="0"/>
          <w:bCs w:val="0"/>
          <w:sz w:val="24"/>
          <w:szCs w:val="24"/>
          <w:lang w:val="en-US" w:eastAsia="zh-CN"/>
        </w:rPr>
      </w:pPr>
      <w:r>
        <w:rPr>
          <w:rFonts w:hint="default" w:ascii="Times New Roman" w:hAnsi="Times New Roman" w:cs="Times New Roman"/>
          <w:b/>
          <w:bCs/>
          <w:sz w:val="24"/>
          <w:szCs w:val="24"/>
        </w:rPr>
        <w:t>Response:</w:t>
      </w:r>
      <w:r>
        <w:rPr>
          <w:rFonts w:hint="eastAsia" w:cs="Times New Roman"/>
          <w:b/>
          <w:bCs/>
          <w:sz w:val="24"/>
          <w:szCs w:val="24"/>
          <w:lang w:val="en-US" w:eastAsia="zh-CN"/>
        </w:rPr>
        <w:t xml:space="preserve"> </w:t>
      </w:r>
      <w:r>
        <w:rPr>
          <w:rFonts w:hint="eastAsia" w:cs="Times New Roman"/>
          <w:b w:val="0"/>
          <w:bCs w:val="0"/>
          <w:sz w:val="24"/>
          <w:szCs w:val="24"/>
          <w:lang w:val="en-US" w:eastAsia="zh-CN"/>
        </w:rPr>
        <w:t>Thank you for this important comment. We have tempered the language, added background citations, and clarified the scope:</w:t>
      </w:r>
    </w:p>
    <w:p w14:paraId="326EC455">
      <w:pPr>
        <w:numPr>
          <w:ilvl w:val="0"/>
          <w:numId w:val="7"/>
        </w:numPr>
        <w:spacing w:line="360" w:lineRule="auto"/>
        <w:ind w:left="425" w:leftChars="0" w:hanging="425" w:firstLineChars="0"/>
        <w:rPr>
          <w:rFonts w:hint="default" w:cs="Times New Roman"/>
          <w:b w:val="0"/>
          <w:bCs w:val="0"/>
          <w:sz w:val="24"/>
          <w:szCs w:val="24"/>
          <w:lang w:val="en-US" w:eastAsia="zh-CN"/>
        </w:rPr>
      </w:pPr>
      <w:r>
        <w:rPr>
          <w:rFonts w:hint="default" w:cs="Times New Roman"/>
          <w:b w:val="0"/>
          <w:bCs w:val="0"/>
          <w:sz w:val="24"/>
          <w:szCs w:val="24"/>
          <w:lang w:val="en-US" w:eastAsia="zh-CN"/>
        </w:rPr>
        <w:t>In the Discussion, we revised statements about “clinical impact/assisting physicians” to a cautious, hypothesis-generating framing, avoiding definitive claims beyond the presented evidence.</w:t>
      </w:r>
    </w:p>
    <w:p w14:paraId="145C9C80">
      <w:pPr>
        <w:numPr>
          <w:ilvl w:val="0"/>
          <w:numId w:val="7"/>
        </w:numPr>
        <w:spacing w:line="360" w:lineRule="auto"/>
        <w:ind w:left="425" w:leftChars="0" w:hanging="425" w:firstLineChars="0"/>
        <w:rPr>
          <w:rFonts w:hint="default" w:cs="Times New Roman"/>
          <w:b w:val="0"/>
          <w:bCs w:val="0"/>
          <w:sz w:val="24"/>
          <w:szCs w:val="24"/>
          <w:lang w:val="en-US" w:eastAsia="zh-CN"/>
        </w:rPr>
      </w:pPr>
      <w:r>
        <w:rPr>
          <w:rFonts w:hint="default" w:cs="Times New Roman"/>
          <w:b w:val="0"/>
          <w:bCs w:val="0"/>
          <w:sz w:val="24"/>
          <w:szCs w:val="24"/>
          <w:lang w:val="en-US" w:eastAsia="zh-CN"/>
        </w:rPr>
        <w:t>We softened and forward-looking-framed remarks on “clinical integration,” emphasizing that prospective evaluation, workflow-integration studies, and external validation are required before routine use.</w:t>
      </w:r>
    </w:p>
    <w:p w14:paraId="55F7C1CD">
      <w:pPr>
        <w:numPr>
          <w:ilvl w:val="0"/>
          <w:numId w:val="7"/>
        </w:numPr>
        <w:spacing w:line="360" w:lineRule="auto"/>
        <w:ind w:left="425" w:leftChars="0" w:hanging="425" w:firstLineChars="0"/>
        <w:rPr>
          <w:rFonts w:hint="default" w:cs="Times New Roman"/>
          <w:b w:val="0"/>
          <w:bCs w:val="0"/>
          <w:sz w:val="24"/>
          <w:szCs w:val="24"/>
          <w:lang w:val="en-US" w:eastAsia="zh-CN"/>
        </w:rPr>
      </w:pPr>
      <w:r>
        <w:rPr>
          <w:rFonts w:hint="default" w:cs="Times New Roman"/>
          <w:b w:val="0"/>
          <w:bCs w:val="0"/>
          <w:sz w:val="24"/>
          <w:szCs w:val="24"/>
          <w:lang w:val="en-US" w:eastAsia="zh-CN"/>
        </w:rPr>
        <w:t>We focused future work on dynamic, continuously updated prediction frameworks and on temporal and multicenter validation to ensure reliability across time and institutions (see the replacement text below).</w:t>
      </w:r>
    </w:p>
    <w:p w14:paraId="66BA9D40">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Actions taken:</w:t>
      </w:r>
    </w:p>
    <w:p w14:paraId="60297330">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Tone down &amp; clarify boundaries: </w:t>
      </w:r>
      <w:r>
        <w:rPr>
          <w:rFonts w:hint="default" w:ascii="Times New Roman" w:hAnsi="Times New Roman" w:cs="Times New Roman"/>
          <w:sz w:val="24"/>
          <w:szCs w:val="24"/>
        </w:rPr>
        <w:t>Deleted/rephrased overly strong language; changed phrases like “assist physicians” to potential/conditional wording.</w:t>
      </w:r>
    </w:p>
    <w:p w14:paraId="13539EF5">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Add citations: </w:t>
      </w:r>
      <w:r>
        <w:rPr>
          <w:rFonts w:hint="default" w:ascii="Times New Roman" w:hAnsi="Times New Roman" w:cs="Times New Roman"/>
          <w:sz w:val="24"/>
          <w:szCs w:val="24"/>
        </w:rPr>
        <w:t>Inserted representative references on early prediction/early warning systems and perioperative AKI risk tools in the relevant Discussion paragraph(s) to support context and comparisons</w:t>
      </w:r>
      <w:r>
        <w:rPr>
          <w:rFonts w:hint="eastAsia" w:cs="Times New Roman"/>
          <w:sz w:val="24"/>
          <w:szCs w:val="24"/>
          <w:lang w:val="en-US" w:eastAsia="zh-CN"/>
        </w:rPr>
        <w:t>.</w:t>
      </w:r>
    </w:p>
    <w:p w14:paraId="289B32B6">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Prospective roadmap &amp; validation: Added forward-looking statements on dynamic models, temporal/multicenter validation, and information-system integration (see replacement text).</w:t>
      </w:r>
    </w:p>
    <w:p w14:paraId="0D712BC1">
      <w:pPr>
        <w:numPr>
          <w:ilvl w:val="0"/>
          <w:numId w:val="0"/>
        </w:numPr>
        <w:spacing w:line="360" w:lineRule="auto"/>
        <w:ind w:leftChars="0"/>
        <w:rPr>
          <w:rFonts w:hint="default" w:ascii="Times New Roman" w:hAnsi="Times New Roman" w:eastAsia="宋体" w:cs="Times New Roman"/>
          <w:b/>
          <w:bCs/>
          <w:lang w:val="en-US" w:eastAsia="zh-CN"/>
        </w:rPr>
      </w:pPr>
      <w:r>
        <w:rPr>
          <w:rFonts w:hint="default" w:ascii="Times New Roman" w:hAnsi="Times New Roman" w:cs="Times New Roman"/>
          <w:b/>
          <w:bCs/>
        </w:rPr>
        <w:t>Location in the revised manuscript: Discussion — Clinical Implications/Future Work, page</w:t>
      </w:r>
      <w:r>
        <w:rPr>
          <w:rFonts w:hint="eastAsia" w:cs="Times New Roman"/>
          <w:b/>
          <w:bCs/>
          <w:lang w:val="en-US" w:eastAsia="zh-CN"/>
        </w:rPr>
        <w:t>33</w:t>
      </w:r>
      <w:r>
        <w:rPr>
          <w:rFonts w:hint="default" w:ascii="Times New Roman" w:hAnsi="Times New Roman" w:cs="Times New Roman"/>
          <w:b/>
          <w:bCs/>
        </w:rPr>
        <w:t xml:space="preserve">, lines </w:t>
      </w:r>
      <w:r>
        <w:rPr>
          <w:rFonts w:hint="eastAsia" w:cs="Times New Roman"/>
          <w:b/>
          <w:bCs/>
          <w:lang w:val="en-US" w:eastAsia="zh-CN"/>
        </w:rPr>
        <w:t>664</w:t>
      </w:r>
      <w:r>
        <w:rPr>
          <w:rFonts w:hint="default" w:ascii="Times New Roman" w:hAnsi="Times New Roman" w:cs="Times New Roman"/>
          <w:b/>
          <w:bCs/>
        </w:rPr>
        <w:t>–</w:t>
      </w:r>
      <w:r>
        <w:rPr>
          <w:rFonts w:hint="eastAsia" w:cs="Times New Roman"/>
          <w:b/>
          <w:bCs/>
          <w:lang w:val="en-US" w:eastAsia="zh-CN"/>
        </w:rPr>
        <w:t>668.</w:t>
      </w:r>
    </w:p>
    <w:p w14:paraId="6D67C382">
      <w:pPr>
        <w:numPr>
          <w:ilvl w:val="0"/>
          <w:numId w:val="0"/>
        </w:numPr>
        <w:spacing w:line="360" w:lineRule="auto"/>
        <w:ind w:leftChars="0"/>
        <w:rPr>
          <w:rFonts w:hint="default" w:ascii="Times New Roman" w:hAnsi="Times New Roman" w:cs="Times New Roman"/>
          <w:b w:val="0"/>
          <w:bCs w:val="0"/>
        </w:rPr>
      </w:pPr>
    </w:p>
    <w:p w14:paraId="13D13332">
      <w:pPr>
        <w:spacing w:line="360" w:lineRule="auto"/>
        <w:rPr>
          <w:rFonts w:hint="eastAsia" w:cs="Times New Roman"/>
          <w:b/>
          <w:bCs/>
          <w:sz w:val="28"/>
          <w:szCs w:val="28"/>
          <w:lang w:val="en-US" w:eastAsia="zh-CN"/>
        </w:rPr>
      </w:pPr>
      <w:r>
        <w:rPr>
          <w:rFonts w:hint="default" w:ascii="Times New Roman" w:hAnsi="Times New Roman" w:cs="Times New Roman"/>
          <w:b/>
          <w:bCs/>
          <w:sz w:val="28"/>
          <w:szCs w:val="28"/>
        </w:rPr>
        <w:t xml:space="preserve">Reviewer #1 — </w:t>
      </w:r>
      <w:r>
        <w:rPr>
          <w:rFonts w:hint="eastAsia" w:cs="Times New Roman"/>
          <w:b/>
          <w:bCs/>
          <w:sz w:val="28"/>
          <w:szCs w:val="28"/>
          <w:lang w:val="en-US" w:eastAsia="zh-CN"/>
        </w:rPr>
        <w:t>6</w:t>
      </w:r>
      <w:r>
        <w:rPr>
          <w:rFonts w:hint="default" w:ascii="Times New Roman" w:hAnsi="Times New Roman" w:cs="Times New Roman"/>
          <w:b/>
          <w:bCs/>
          <w:sz w:val="28"/>
          <w:szCs w:val="28"/>
          <w:lang w:val="en-US" w:eastAsia="zh-CN"/>
        </w:rPr>
        <w:t xml:space="preserve">. </w:t>
      </w:r>
      <w:r>
        <w:rPr>
          <w:rFonts w:hint="eastAsia" w:cs="Times New Roman"/>
          <w:b/>
          <w:bCs/>
          <w:sz w:val="28"/>
          <w:szCs w:val="28"/>
          <w:lang w:val="en-US" w:eastAsia="zh-CN"/>
        </w:rPr>
        <w:t>(Overstated claims about novelty and clinical impact)</w:t>
      </w:r>
    </w:p>
    <w:p w14:paraId="6823D270">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Comment:</w:t>
      </w:r>
      <w:r>
        <w:rPr>
          <w:rFonts w:hint="eastAsia" w:cs="Times New Roman"/>
          <w:b/>
          <w:bCs/>
          <w:sz w:val="24"/>
          <w:szCs w:val="24"/>
          <w:lang w:val="en-US" w:eastAsia="zh-CN"/>
        </w:rPr>
        <w:t xml:space="preserve"> </w:t>
      </w:r>
      <w:r>
        <w:rPr>
          <w:rFonts w:hint="default" w:ascii="Times New Roman" w:hAnsi="Times New Roman" w:cs="Times New Roman"/>
          <w:sz w:val="24"/>
          <w:szCs w:val="24"/>
        </w:rPr>
        <w:t>The wording on “clinical impact/assisting physicians” should be tempered, and citations to early warning/EMR decision-support systems should be added to provide adequate context and support.</w:t>
      </w:r>
    </w:p>
    <w:p w14:paraId="76BA2CDD">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Response:</w:t>
      </w:r>
      <w:r>
        <w:rPr>
          <w:rFonts w:hint="eastAsia" w:cs="Times New Roman"/>
          <w:b/>
          <w:bCs/>
          <w:sz w:val="24"/>
          <w:szCs w:val="24"/>
          <w:lang w:val="en-US" w:eastAsia="zh-CN"/>
        </w:rPr>
        <w:t xml:space="preserve"> </w:t>
      </w:r>
      <w:r>
        <w:rPr>
          <w:rFonts w:hint="default" w:ascii="Times New Roman" w:hAnsi="Times New Roman" w:cs="Times New Roman"/>
          <w:sz w:val="24"/>
          <w:szCs w:val="24"/>
        </w:rPr>
        <w:t>Thank you for this important suggestion. We have toned down the language and strengthened the evidence base as follows:</w:t>
      </w:r>
    </w:p>
    <w:p w14:paraId="2CB72FAF">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Reframed statements about “clinical impact/assisting physicians” as potential contributions and hypothesis-generating, avoiding definitive claims beyond the current evidence;</w:t>
      </w:r>
    </w:p>
    <w:p w14:paraId="18AD883F">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Added targeted evidence linking perioperative preventive measures (e.g., minimizing nephrotoxic exposure, maintaining hemodynamic stability, optimizing volume management) to AKI risk reduction;</w:t>
      </w:r>
    </w:p>
    <w:p w14:paraId="18B269BE">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Incorporated representative studies on early AKI warning systems and EMR-based decision-support to situate our work within the existing literature;</w:t>
      </w:r>
    </w:p>
    <w:p w14:paraId="4A7DFF09">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Positioned our model as a surgery-specific risk identification module with potential for integration into existing platforms, while emphasizing that prospective evaluation and workflow-integration studies are prerequisites for any routine clinical use.</w:t>
      </w:r>
    </w:p>
    <w:p w14:paraId="570AAD53">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Actions taken:</w:t>
      </w:r>
    </w:p>
    <w:p w14:paraId="1185308A">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Replaced the original paragraph with a version that uses tempered wording and additional citations;</w:t>
      </w:r>
    </w:p>
    <w:p w14:paraId="38867B3E">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Added conditional, forward-looking phrasing (e.g., “may/has the potential to”) in adjacent sentences, and pointed to the need for external/temporal and multicenter validation as the next steps.</w:t>
      </w:r>
    </w:p>
    <w:p w14:paraId="59DFFD55">
      <w:p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Location in the revised manuscript: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b/>
          <w:bCs/>
          <w:sz w:val="24"/>
          <w:szCs w:val="24"/>
          <w:lang w:eastAsia="zh-CN"/>
        </w:rPr>
        <w:t>Manuscript</w:t>
      </w:r>
      <w:r>
        <w:rPr>
          <w:rFonts w:hint="default" w:ascii="Times New Roman" w:hAnsi="Times New Roman" w:cs="Times New Roman"/>
          <w:b/>
          <w:bCs/>
          <w:sz w:val="24"/>
          <w:szCs w:val="24"/>
          <w:lang w:val="en-US" w:eastAsia="zh-CN"/>
        </w:rPr>
        <w:t xml:space="preserve">) </w:t>
      </w:r>
    </w:p>
    <w:p w14:paraId="3F5DB7C8">
      <w:pPr>
        <w:numPr>
          <w:ilvl w:val="0"/>
          <w:numId w:val="0"/>
        </w:numPr>
        <w:spacing w:line="360" w:lineRule="auto"/>
        <w:ind w:leftChars="0"/>
        <w:rPr>
          <w:rFonts w:hint="default" w:ascii="Times New Roman" w:hAnsi="Times New Roman" w:cs="Times New Roman"/>
          <w:b/>
          <w:bCs/>
        </w:rPr>
      </w:pPr>
      <w:r>
        <w:rPr>
          <w:rFonts w:hint="default" w:ascii="Times New Roman" w:hAnsi="Times New Roman" w:cs="Times New Roman"/>
          <w:b w:val="0"/>
          <w:bCs w:val="0"/>
        </w:rPr>
        <w:t>Discussion — Clinical Implications/Future Work,</w:t>
      </w:r>
      <w:r>
        <w:rPr>
          <w:rFonts w:hint="default" w:ascii="Times New Roman" w:hAnsi="Times New Roman" w:cs="Times New Roman"/>
          <w:b/>
          <w:bCs/>
        </w:rPr>
        <w:t xml:space="preserve"> page 33, lines 6</w:t>
      </w:r>
      <w:r>
        <w:rPr>
          <w:rFonts w:hint="eastAsia" w:cs="Times New Roman"/>
          <w:b/>
          <w:bCs/>
          <w:lang w:val="en-US" w:eastAsia="zh-CN"/>
        </w:rPr>
        <w:t>79</w:t>
      </w:r>
      <w:r>
        <w:rPr>
          <w:rFonts w:hint="default" w:ascii="Times New Roman" w:hAnsi="Times New Roman" w:cs="Times New Roman"/>
          <w:b/>
          <w:bCs/>
        </w:rPr>
        <w:t>–6</w:t>
      </w:r>
      <w:r>
        <w:rPr>
          <w:rFonts w:hint="eastAsia" w:cs="Times New Roman"/>
          <w:b/>
          <w:bCs/>
          <w:lang w:val="en-US" w:eastAsia="zh-CN"/>
        </w:rPr>
        <w:t>88</w:t>
      </w:r>
      <w:r>
        <w:rPr>
          <w:rFonts w:hint="default" w:ascii="Times New Roman" w:hAnsi="Times New Roman" w:cs="Times New Roman"/>
          <w:b/>
          <w:bCs/>
        </w:rPr>
        <w:t>.</w:t>
      </w:r>
    </w:p>
    <w:p w14:paraId="49A0412C">
      <w:pPr>
        <w:numPr>
          <w:ilvl w:val="0"/>
          <w:numId w:val="0"/>
        </w:numPr>
        <w:spacing w:line="360" w:lineRule="auto"/>
        <w:ind w:leftChars="0"/>
        <w:rPr>
          <w:rFonts w:hint="default" w:ascii="Times New Roman" w:hAnsi="Times New Roman" w:cs="Times New Roman"/>
          <w:b/>
          <w:bCs/>
        </w:rPr>
      </w:pPr>
    </w:p>
    <w:p w14:paraId="2DF3E6B9">
      <w:pPr>
        <w:spacing w:line="360" w:lineRule="auto"/>
        <w:rPr>
          <w:rFonts w:hint="eastAsia" w:cs="Times New Roman"/>
          <w:b/>
          <w:bCs/>
          <w:sz w:val="28"/>
          <w:szCs w:val="28"/>
          <w:lang w:val="en-US" w:eastAsia="zh-CN"/>
        </w:rPr>
      </w:pPr>
      <w:r>
        <w:rPr>
          <w:rFonts w:hint="eastAsia" w:cs="Times New Roman"/>
          <w:b/>
          <w:bCs/>
          <w:sz w:val="28"/>
          <w:szCs w:val="28"/>
          <w:lang w:val="en-US" w:eastAsia="zh-CN"/>
        </w:rPr>
        <w:t xml:space="preserve">Reviewer #1 </w:t>
      </w:r>
      <w:r>
        <w:rPr>
          <w:rFonts w:hint="default" w:ascii="Times New Roman" w:hAnsi="Times New Roman" w:cs="Times New Roman"/>
          <w:b/>
          <w:bCs/>
          <w:sz w:val="28"/>
          <w:szCs w:val="28"/>
        </w:rPr>
        <w:t>—</w:t>
      </w:r>
      <w:r>
        <w:rPr>
          <w:rFonts w:hint="eastAsia" w:cs="Times New Roman"/>
          <w:b/>
          <w:bCs/>
          <w:sz w:val="28"/>
          <w:szCs w:val="28"/>
          <w:lang w:val="en-US" w:eastAsia="zh-CN"/>
        </w:rPr>
        <w:t xml:space="preserve"> 7. (Language &amp; formatting: typos, spacing, inconsistent styles)</w:t>
      </w:r>
    </w:p>
    <w:p w14:paraId="345867D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Comment:</w:t>
      </w:r>
      <w:r>
        <w:rPr>
          <w:rFonts w:hint="eastAsia" w:cs="Times New Roman"/>
          <w:b/>
          <w:bCs/>
          <w:sz w:val="24"/>
          <w:szCs w:val="24"/>
          <w:lang w:val="en-US" w:eastAsia="zh-CN"/>
        </w:rPr>
        <w:t xml:space="preserve"> </w:t>
      </w:r>
      <w:r>
        <w:rPr>
          <w:rFonts w:hint="default" w:ascii="Times New Roman" w:hAnsi="Times New Roman" w:cs="Times New Roman"/>
          <w:sz w:val="24"/>
          <w:szCs w:val="24"/>
        </w:rPr>
        <w:t>Please correct typographical/spacing errors and ensure consistent formatting that complies with PLOS ONE style (templates, file naming, figures/tables, references, headings, and supplementary materials).</w:t>
      </w:r>
    </w:p>
    <w:p w14:paraId="7B3FAE0F">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Response:</w:t>
      </w:r>
      <w:r>
        <w:rPr>
          <w:rFonts w:hint="eastAsia" w:cs="Times New Roman"/>
          <w:b/>
          <w:bCs/>
          <w:sz w:val="24"/>
          <w:szCs w:val="24"/>
          <w:lang w:val="en-US" w:eastAsia="zh-CN"/>
        </w:rPr>
        <w:t xml:space="preserve"> </w:t>
      </w:r>
      <w:r>
        <w:rPr>
          <w:rFonts w:hint="default" w:ascii="Times New Roman" w:hAnsi="Times New Roman" w:cs="Times New Roman"/>
          <w:sz w:val="24"/>
          <w:szCs w:val="24"/>
        </w:rPr>
        <w:t>Thank you for pointing this out. We conducted a comprehensive language and formatting sweep and aligned the manuscript with PLOS ONE requirements. Key updates are summarized below.</w:t>
      </w:r>
    </w:p>
    <w:p w14:paraId="4445E14D">
      <w:pPr>
        <w:spacing w:line="36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27FCA"/>
    <w:multiLevelType w:val="singleLevel"/>
    <w:tmpl w:val="89727FCA"/>
    <w:lvl w:ilvl="0" w:tentative="0">
      <w:start w:val="1"/>
      <w:numFmt w:val="bullet"/>
      <w:lvlText w:val=""/>
      <w:lvlJc w:val="left"/>
      <w:pPr>
        <w:ind w:left="420" w:hanging="420"/>
      </w:pPr>
      <w:rPr>
        <w:rFonts w:hint="default" w:ascii="Wingdings" w:hAnsi="Wingdings"/>
        <w:sz w:val="16"/>
        <w:szCs w:val="16"/>
      </w:rPr>
    </w:lvl>
  </w:abstractNum>
  <w:abstractNum w:abstractNumId="1">
    <w:nsid w:val="BF5BDA3E"/>
    <w:multiLevelType w:val="singleLevel"/>
    <w:tmpl w:val="BF5BDA3E"/>
    <w:lvl w:ilvl="0" w:tentative="0">
      <w:start w:val="1"/>
      <w:numFmt w:val="decimal"/>
      <w:lvlText w:val="%1."/>
      <w:lvlJc w:val="left"/>
      <w:pPr>
        <w:ind w:left="425" w:hanging="425"/>
      </w:pPr>
      <w:rPr>
        <w:rFonts w:hint="default"/>
      </w:rPr>
    </w:lvl>
  </w:abstractNum>
  <w:abstractNum w:abstractNumId="2">
    <w:nsid w:val="C67B6FF2"/>
    <w:multiLevelType w:val="singleLevel"/>
    <w:tmpl w:val="C67B6FF2"/>
    <w:lvl w:ilvl="0" w:tentative="0">
      <w:start w:val="1"/>
      <w:numFmt w:val="bullet"/>
      <w:lvlText w:val=""/>
      <w:lvlJc w:val="left"/>
      <w:pPr>
        <w:ind w:left="420" w:hanging="420"/>
      </w:pPr>
      <w:rPr>
        <w:rFonts w:hint="default" w:ascii="Wingdings" w:hAnsi="Wingdings"/>
        <w:sz w:val="16"/>
        <w:szCs w:val="16"/>
      </w:rPr>
    </w:lvl>
  </w:abstractNum>
  <w:abstractNum w:abstractNumId="3">
    <w:nsid w:val="CC96B691"/>
    <w:multiLevelType w:val="singleLevel"/>
    <w:tmpl w:val="CC96B691"/>
    <w:lvl w:ilvl="0" w:tentative="0">
      <w:start w:val="1"/>
      <w:numFmt w:val="decimal"/>
      <w:lvlText w:val="(%1)"/>
      <w:lvlJc w:val="left"/>
      <w:pPr>
        <w:ind w:left="425" w:hanging="425"/>
      </w:pPr>
      <w:rPr>
        <w:rFonts w:hint="default"/>
      </w:rPr>
    </w:lvl>
  </w:abstractNum>
  <w:abstractNum w:abstractNumId="4">
    <w:nsid w:val="073773F6"/>
    <w:multiLevelType w:val="singleLevel"/>
    <w:tmpl w:val="073773F6"/>
    <w:lvl w:ilvl="0" w:tentative="0">
      <w:start w:val="1"/>
      <w:numFmt w:val="bullet"/>
      <w:lvlText w:val=""/>
      <w:lvlJc w:val="left"/>
      <w:pPr>
        <w:ind w:left="420" w:hanging="420"/>
      </w:pPr>
      <w:rPr>
        <w:rFonts w:hint="default" w:ascii="Wingdings" w:hAnsi="Wingdings"/>
        <w:sz w:val="16"/>
        <w:szCs w:val="16"/>
      </w:rPr>
    </w:lvl>
  </w:abstractNum>
  <w:abstractNum w:abstractNumId="5">
    <w:nsid w:val="0BDE3973"/>
    <w:multiLevelType w:val="singleLevel"/>
    <w:tmpl w:val="0BDE3973"/>
    <w:lvl w:ilvl="0" w:tentative="0">
      <w:start w:val="1"/>
      <w:numFmt w:val="decimal"/>
      <w:lvlText w:val="%1."/>
      <w:lvlJc w:val="left"/>
      <w:pPr>
        <w:ind w:left="425" w:hanging="425"/>
      </w:pPr>
      <w:rPr>
        <w:rFonts w:hint="default"/>
      </w:rPr>
    </w:lvl>
  </w:abstractNum>
  <w:abstractNum w:abstractNumId="6">
    <w:nsid w:val="75D270D2"/>
    <w:multiLevelType w:val="singleLevel"/>
    <w:tmpl w:val="75D270D2"/>
    <w:lvl w:ilvl="0" w:tentative="0">
      <w:start w:val="1"/>
      <w:numFmt w:val="bullet"/>
      <w:lvlText w:val=""/>
      <w:lvlJc w:val="left"/>
      <w:pPr>
        <w:ind w:left="420" w:hanging="420"/>
      </w:pPr>
      <w:rPr>
        <w:rFonts w:hint="default" w:ascii="Wingdings" w:hAnsi="Wingdings"/>
        <w:sz w:val="16"/>
        <w:szCs w:val="16"/>
      </w:rPr>
    </w:lvl>
  </w:abstractNum>
  <w:num w:numId="1">
    <w:abstractNumId w:val="0"/>
  </w:num>
  <w:num w:numId="2">
    <w:abstractNumId w:val="3"/>
  </w:num>
  <w:num w:numId="3">
    <w:abstractNumId w:val="2"/>
  </w:num>
  <w:num w:numId="4">
    <w:abstractNumId w:val="5"/>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2155D"/>
    <w:rsid w:val="02EF4006"/>
    <w:rsid w:val="04E22BAC"/>
    <w:rsid w:val="05DB04A3"/>
    <w:rsid w:val="0EA31C74"/>
    <w:rsid w:val="11A41EA7"/>
    <w:rsid w:val="25EF71CB"/>
    <w:rsid w:val="2F7B5EB1"/>
    <w:rsid w:val="3B533939"/>
    <w:rsid w:val="4A631398"/>
    <w:rsid w:val="553301C2"/>
    <w:rsid w:val="55AD6055"/>
    <w:rsid w:val="65320525"/>
    <w:rsid w:val="662A1D70"/>
    <w:rsid w:val="6A061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iPriority="99"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4"/>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Subtitle"/>
    <w:basedOn w:val="1"/>
    <w:next w:val="1"/>
    <w:unhideWhenUsed/>
    <w:qFormat/>
    <w:uiPriority w:val="99"/>
    <w:pPr>
      <w:spacing w:before="240"/>
    </w:pPr>
    <w:rPr>
      <w:rFonts w:cs="Times New Roman"/>
      <w:b/>
    </w:rPr>
  </w:style>
  <w:style w:type="character" w:styleId="5">
    <w:name w:val="Strong"/>
    <w:basedOn w:val="4"/>
    <w:qFormat/>
    <w:uiPriority w:val="0"/>
    <w:rPr>
      <w:b/>
    </w:rPr>
  </w:style>
  <w:style w:type="character" w:styleId="6">
    <w:name w:val="Emphasis"/>
    <w:basedOn w:val="4"/>
    <w:qFormat/>
    <w:uiPriority w:val="0"/>
    <w:rPr>
      <w:i/>
    </w:rPr>
  </w:style>
  <w:style w:type="paragraph" w:customStyle="1" w:styleId="7">
    <w:name w:val="Author List"/>
    <w:basedOn w:val="2"/>
    <w:next w:val="1"/>
    <w:qFormat/>
    <w:uiPriority w:val="1"/>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2798</Words>
  <Characters>18852</Characters>
  <Lines>0</Lines>
  <Paragraphs>0</Paragraphs>
  <TotalTime>0</TotalTime>
  <ScaleCrop>false</ScaleCrop>
  <LinksUpToDate>false</LinksUpToDate>
  <CharactersWithSpaces>21522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2024-09-07T01:40:00Z</dcterms:created>
  <dc:creator>18157</dc:creator>
  <cp:lastModifiedBy>jinglanzhang</cp:lastModifiedBy>
  <dcterms:modified xsi:type="dcterms:W3CDTF">2025-10-30T09:06:24Z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22DA8D6901324B1FAFADAED2CAF73C2A_12</vt:lpwstr>
  </property>
  <property fmtid="{D5CDD505-2E9C-101B-9397-08002B2CF9AE}" pid="4" name="KSOTemplateDocerSaveRecord">
    <vt:lpwstr>eyJoZGlkIjoiMTQ0OGI2NjFiNzFjZWIzOGYwNDk2OWNkNTNmMzRlNDYiLCJ1c2VySWQiOiI2MzI0NjUyMTAifQ==</vt:lpwstr>
  </property>
</Properties>
</file>