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456B" w14:textId="6DB8291F" w:rsidR="003B2004" w:rsidRPr="009659BB" w:rsidRDefault="003B2004" w:rsidP="00515792">
      <w:pPr>
        <w:spacing w:line="360" w:lineRule="auto"/>
        <w:jc w:val="center"/>
        <w:outlineLvl w:val="0"/>
        <w:rPr>
          <w:rFonts w:cs="Arial"/>
          <w:b/>
          <w:sz w:val="24"/>
          <w:szCs w:val="24"/>
          <w:u w:val="single"/>
        </w:rPr>
      </w:pPr>
      <w:r w:rsidRPr="009659BB">
        <w:rPr>
          <w:rFonts w:cs="Arial"/>
          <w:b/>
          <w:sz w:val="24"/>
          <w:szCs w:val="24"/>
          <w:u w:val="single"/>
        </w:rPr>
        <w:t>M</w:t>
      </w:r>
      <w:r w:rsidR="008E4115">
        <w:rPr>
          <w:rFonts w:cs="Arial"/>
          <w:b/>
          <w:sz w:val="24"/>
          <w:szCs w:val="24"/>
          <w:u w:val="single"/>
        </w:rPr>
        <w:t>R.</w:t>
      </w:r>
      <w:r>
        <w:rPr>
          <w:rFonts w:cs="Arial"/>
          <w:b/>
          <w:sz w:val="24"/>
          <w:szCs w:val="24"/>
          <w:u w:val="single"/>
        </w:rPr>
        <w:t xml:space="preserve"> </w:t>
      </w:r>
      <w:r w:rsidR="008E4115" w:rsidRPr="008E4115">
        <w:rPr>
          <w:rFonts w:cs="Arial"/>
          <w:b/>
          <w:sz w:val="24"/>
          <w:szCs w:val="24"/>
          <w:u w:val="single"/>
        </w:rPr>
        <w:t>SATYENDRA PRATAP SINGH</w:t>
      </w:r>
    </w:p>
    <w:p w14:paraId="20F7046C" w14:textId="0A812BF6" w:rsidR="003B2004" w:rsidRPr="009659BB" w:rsidRDefault="003B2004" w:rsidP="003B2004">
      <w:pPr>
        <w:spacing w:line="360" w:lineRule="auto"/>
        <w:jc w:val="center"/>
        <w:rPr>
          <w:rFonts w:cs="Arial"/>
          <w:b/>
          <w:sz w:val="24"/>
          <w:szCs w:val="24"/>
          <w:u w:val="single"/>
        </w:rPr>
      </w:pPr>
      <w:r w:rsidRPr="009659BB">
        <w:rPr>
          <w:rFonts w:cs="Arial"/>
          <w:b/>
          <w:sz w:val="24"/>
          <w:szCs w:val="24"/>
          <w:u w:val="single"/>
        </w:rPr>
        <w:t xml:space="preserve">PAN: </w:t>
      </w:r>
      <w:r w:rsidR="008E4115" w:rsidRPr="008E4115">
        <w:rPr>
          <w:rFonts w:cs="Arial"/>
          <w:b/>
          <w:sz w:val="24"/>
          <w:szCs w:val="24"/>
          <w:u w:val="single"/>
        </w:rPr>
        <w:t>BZTPS0471A</w:t>
      </w:r>
    </w:p>
    <w:p w14:paraId="3F7161F3" w14:textId="77777777" w:rsidR="002409D7" w:rsidRDefault="002409D7" w:rsidP="00515792">
      <w:pPr>
        <w:spacing w:line="360" w:lineRule="auto"/>
        <w:jc w:val="center"/>
        <w:outlineLvl w:val="0"/>
        <w:rPr>
          <w:rFonts w:cs="Arial"/>
          <w:b/>
          <w:sz w:val="24"/>
          <w:szCs w:val="24"/>
          <w:u w:val="single"/>
        </w:rPr>
      </w:pPr>
    </w:p>
    <w:p w14:paraId="7BC78263" w14:textId="77777777" w:rsidR="003B2004" w:rsidRPr="009659BB" w:rsidRDefault="003B2004" w:rsidP="00515792">
      <w:pPr>
        <w:spacing w:line="360" w:lineRule="auto"/>
        <w:jc w:val="center"/>
        <w:outlineLvl w:val="0"/>
        <w:rPr>
          <w:rFonts w:cs="Arial"/>
          <w:b/>
          <w:sz w:val="24"/>
          <w:szCs w:val="24"/>
          <w:u w:val="single"/>
        </w:rPr>
      </w:pPr>
      <w:r w:rsidRPr="009659BB">
        <w:rPr>
          <w:rFonts w:cs="Arial"/>
          <w:b/>
          <w:sz w:val="24"/>
          <w:szCs w:val="24"/>
          <w:u w:val="single"/>
        </w:rPr>
        <w:t xml:space="preserve">Statements of Facts before the Honorable Commissioner of Income Tax (Appeals) </w:t>
      </w:r>
    </w:p>
    <w:p w14:paraId="2FE20B60" w14:textId="77777777" w:rsidR="003B2004" w:rsidRPr="009659BB" w:rsidRDefault="003B2004" w:rsidP="00515792">
      <w:pPr>
        <w:spacing w:line="360" w:lineRule="auto"/>
        <w:jc w:val="center"/>
        <w:outlineLvl w:val="0"/>
        <w:rPr>
          <w:rFonts w:cs="Arial"/>
          <w:b/>
          <w:sz w:val="24"/>
          <w:szCs w:val="24"/>
          <w:u w:val="single"/>
        </w:rPr>
      </w:pPr>
      <w:r w:rsidRPr="009659BB">
        <w:rPr>
          <w:rFonts w:cs="Arial"/>
          <w:b/>
          <w:sz w:val="24"/>
          <w:szCs w:val="24"/>
          <w:u w:val="single"/>
        </w:rPr>
        <w:t xml:space="preserve">Against Assessment Order </w:t>
      </w:r>
      <w:r w:rsidRPr="008E4115">
        <w:rPr>
          <w:rFonts w:cs="Arial"/>
          <w:b/>
          <w:sz w:val="24"/>
          <w:szCs w:val="24"/>
          <w:highlight w:val="yellow"/>
          <w:u w:val="single"/>
        </w:rPr>
        <w:t xml:space="preserve">passed u/s. 147 </w:t>
      </w:r>
      <w:proofErr w:type="spellStart"/>
      <w:r w:rsidRPr="008E4115">
        <w:rPr>
          <w:rFonts w:cs="Arial"/>
          <w:b/>
          <w:sz w:val="24"/>
          <w:szCs w:val="24"/>
          <w:highlight w:val="yellow"/>
          <w:u w:val="single"/>
        </w:rPr>
        <w:t>r.w.</w:t>
      </w:r>
      <w:proofErr w:type="spellEnd"/>
      <w:r w:rsidRPr="008E4115">
        <w:rPr>
          <w:rFonts w:cs="Arial"/>
          <w:b/>
          <w:sz w:val="24"/>
          <w:szCs w:val="24"/>
          <w:highlight w:val="yellow"/>
          <w:u w:val="single"/>
        </w:rPr>
        <w:t xml:space="preserve"> s 144 of</w:t>
      </w:r>
      <w:r w:rsidRPr="009659BB">
        <w:rPr>
          <w:rFonts w:cs="Arial"/>
          <w:b/>
          <w:sz w:val="24"/>
          <w:szCs w:val="24"/>
          <w:u w:val="single"/>
        </w:rPr>
        <w:t xml:space="preserve"> the Income Tax Act,1961</w:t>
      </w:r>
    </w:p>
    <w:p w14:paraId="0DDB1BA6" w14:textId="583D3F0D" w:rsidR="003B2004" w:rsidRPr="009659BB" w:rsidRDefault="003B2004" w:rsidP="00515792">
      <w:pPr>
        <w:spacing w:line="360" w:lineRule="auto"/>
        <w:jc w:val="center"/>
        <w:outlineLvl w:val="0"/>
        <w:rPr>
          <w:rFonts w:cs="Arial"/>
          <w:b/>
          <w:sz w:val="24"/>
          <w:szCs w:val="24"/>
          <w:u w:val="single"/>
        </w:rPr>
      </w:pPr>
      <w:r w:rsidRPr="009659BB">
        <w:rPr>
          <w:rFonts w:cs="Arial"/>
          <w:b/>
          <w:sz w:val="24"/>
          <w:szCs w:val="24"/>
          <w:u w:val="single"/>
        </w:rPr>
        <w:t>For AY 20</w:t>
      </w:r>
      <w:r w:rsidR="008E4115">
        <w:rPr>
          <w:rFonts w:cs="Arial"/>
          <w:b/>
          <w:sz w:val="24"/>
          <w:szCs w:val="24"/>
          <w:u w:val="single"/>
        </w:rPr>
        <w:t>19</w:t>
      </w:r>
      <w:r w:rsidRPr="009659BB">
        <w:rPr>
          <w:rFonts w:cs="Arial"/>
          <w:b/>
          <w:sz w:val="24"/>
          <w:szCs w:val="24"/>
          <w:u w:val="single"/>
        </w:rPr>
        <w:t>-</w:t>
      </w:r>
      <w:r w:rsidR="008E4115">
        <w:rPr>
          <w:rFonts w:cs="Arial"/>
          <w:b/>
          <w:sz w:val="24"/>
          <w:szCs w:val="24"/>
          <w:u w:val="single"/>
        </w:rPr>
        <w:t>20</w:t>
      </w:r>
    </w:p>
    <w:p w14:paraId="29C06481" w14:textId="77777777" w:rsidR="002409D7" w:rsidRDefault="002409D7" w:rsidP="003D109D">
      <w:pPr>
        <w:spacing w:line="360" w:lineRule="auto"/>
        <w:jc w:val="both"/>
        <w:rPr>
          <w:rFonts w:eastAsiaTheme="minorHAnsi" w:cs="ArialMT"/>
          <w:sz w:val="24"/>
          <w:szCs w:val="24"/>
        </w:rPr>
      </w:pPr>
    </w:p>
    <w:p w14:paraId="54DC815A" w14:textId="2F662C07" w:rsidR="0001425A" w:rsidRPr="009659BB" w:rsidRDefault="0001425A" w:rsidP="003D109D">
      <w:pPr>
        <w:spacing w:line="360" w:lineRule="auto"/>
        <w:jc w:val="both"/>
        <w:rPr>
          <w:rFonts w:eastAsiaTheme="minorHAnsi" w:cs="ArialMT"/>
          <w:sz w:val="24"/>
          <w:szCs w:val="24"/>
        </w:rPr>
      </w:pPr>
      <w:r w:rsidRPr="009659BB">
        <w:rPr>
          <w:rFonts w:eastAsiaTheme="minorHAnsi" w:cs="ArialMT"/>
          <w:sz w:val="24"/>
          <w:szCs w:val="24"/>
        </w:rPr>
        <w:t xml:space="preserve">The appellant </w:t>
      </w:r>
      <w:r w:rsidR="00266421">
        <w:rPr>
          <w:rFonts w:eastAsiaTheme="minorHAnsi" w:cs="ArialMT"/>
          <w:sz w:val="24"/>
          <w:szCs w:val="24"/>
        </w:rPr>
        <w:t xml:space="preserve">is </w:t>
      </w:r>
      <w:r w:rsidR="000D6EC5">
        <w:rPr>
          <w:rFonts w:eastAsiaTheme="minorHAnsi" w:cs="ArialMT"/>
          <w:sz w:val="24"/>
          <w:szCs w:val="24"/>
        </w:rPr>
        <w:t>a</w:t>
      </w:r>
      <w:r w:rsidR="00266421">
        <w:rPr>
          <w:rFonts w:eastAsiaTheme="minorHAnsi" w:cs="ArialMT"/>
          <w:sz w:val="24"/>
          <w:szCs w:val="24"/>
        </w:rPr>
        <w:t>n</w:t>
      </w:r>
      <w:r w:rsidR="000D6EC5">
        <w:rPr>
          <w:rFonts w:eastAsiaTheme="minorHAnsi" w:cs="ArialMT"/>
          <w:sz w:val="24"/>
          <w:szCs w:val="24"/>
        </w:rPr>
        <w:t xml:space="preserve"> individual working during the year </w:t>
      </w:r>
      <w:r w:rsidR="00A43178">
        <w:rPr>
          <w:rFonts w:eastAsiaTheme="minorHAnsi" w:cs="ArialMT"/>
          <w:sz w:val="24"/>
          <w:szCs w:val="24"/>
        </w:rPr>
        <w:t xml:space="preserve">under considerations </w:t>
      </w:r>
      <w:r w:rsidR="000D6EC5">
        <w:rPr>
          <w:rFonts w:eastAsiaTheme="minorHAnsi" w:cs="ArialMT"/>
          <w:sz w:val="24"/>
          <w:szCs w:val="24"/>
        </w:rPr>
        <w:t xml:space="preserve">with </w:t>
      </w:r>
      <w:proofErr w:type="spellStart"/>
      <w:r w:rsidR="00266421" w:rsidRPr="00266421">
        <w:rPr>
          <w:rFonts w:eastAsiaTheme="minorHAnsi" w:cs="ArialMT"/>
          <w:sz w:val="24"/>
          <w:szCs w:val="24"/>
          <w:highlight w:val="yellow"/>
        </w:rPr>
        <w:t>xxxxxx</w:t>
      </w:r>
      <w:proofErr w:type="spellEnd"/>
      <w:r w:rsidR="00266421">
        <w:rPr>
          <w:rFonts w:eastAsiaTheme="minorHAnsi" w:cs="ArialMT"/>
          <w:sz w:val="24"/>
          <w:szCs w:val="24"/>
        </w:rPr>
        <w:t xml:space="preserve"> and received a salary </w:t>
      </w:r>
      <w:r w:rsidR="00266421" w:rsidRPr="00266421">
        <w:rPr>
          <w:rFonts w:eastAsiaTheme="minorHAnsi" w:cs="ArialMT"/>
          <w:sz w:val="24"/>
          <w:szCs w:val="24"/>
          <w:highlight w:val="yellow"/>
        </w:rPr>
        <w:t xml:space="preserve">of Rs. </w:t>
      </w:r>
      <w:proofErr w:type="spellStart"/>
      <w:r w:rsidR="00266421" w:rsidRPr="00266421">
        <w:rPr>
          <w:rFonts w:eastAsiaTheme="minorHAnsi" w:cs="ArialMT"/>
          <w:sz w:val="24"/>
          <w:szCs w:val="24"/>
          <w:highlight w:val="yellow"/>
        </w:rPr>
        <w:t>Xxxxxx</w:t>
      </w:r>
      <w:proofErr w:type="spellEnd"/>
      <w:r w:rsidR="00D25D12">
        <w:rPr>
          <w:rFonts w:eastAsiaTheme="minorHAnsi" w:cs="ArialMT"/>
          <w:sz w:val="24"/>
          <w:szCs w:val="24"/>
        </w:rPr>
        <w:t>.</w:t>
      </w:r>
      <w:r w:rsidR="00266421">
        <w:rPr>
          <w:rFonts w:eastAsiaTheme="minorHAnsi" w:cs="ArialMT"/>
          <w:sz w:val="24"/>
          <w:szCs w:val="24"/>
        </w:rPr>
        <w:t xml:space="preserve"> However, the salary income is a very nominal amount. The appellant works as a Captain/ Head Waiter in the hotel and receives Tips based in his bar tending skills which is earned as a business income by the appellant. Gross receipts from the same during the year under consideration amounted to </w:t>
      </w:r>
      <w:proofErr w:type="spellStart"/>
      <w:r w:rsidR="00266421" w:rsidRPr="00266421">
        <w:rPr>
          <w:rFonts w:eastAsiaTheme="minorHAnsi" w:cs="ArialMT"/>
          <w:sz w:val="24"/>
          <w:szCs w:val="24"/>
          <w:highlight w:val="yellow"/>
        </w:rPr>
        <w:t>Rsxxxxxxx</w:t>
      </w:r>
      <w:proofErr w:type="spellEnd"/>
    </w:p>
    <w:p w14:paraId="2A5B4764" w14:textId="1A1B5738" w:rsidR="002409D7" w:rsidRDefault="002409D7" w:rsidP="003D109D">
      <w:pPr>
        <w:pStyle w:val="BodyText"/>
        <w:spacing w:before="100" w:line="360" w:lineRule="auto"/>
        <w:ind w:right="222"/>
        <w:jc w:val="both"/>
        <w:rPr>
          <w:rFonts w:cs="Arial"/>
        </w:rPr>
      </w:pPr>
    </w:p>
    <w:p w14:paraId="5A260227" w14:textId="7726B492" w:rsidR="00266421" w:rsidRDefault="00266421" w:rsidP="003D109D">
      <w:pPr>
        <w:pStyle w:val="BodyText"/>
        <w:spacing w:before="100" w:line="360" w:lineRule="auto"/>
        <w:ind w:right="222"/>
        <w:jc w:val="both"/>
        <w:rPr>
          <w:rFonts w:cs="Arial"/>
        </w:rPr>
      </w:pPr>
      <w:r>
        <w:rPr>
          <w:rFonts w:cs="Arial"/>
        </w:rPr>
        <w:t xml:space="preserve">Since the appellant is a Captain/ Head Waiter, he received tips on behalf of all his staff/team and subsequently, the appellant distributes the tips among all based on their skills and performance. The appellant is uneducated and does not maintain any record for these transactions. However, since such gross receipts are less than </w:t>
      </w:r>
      <w:r w:rsidRPr="00266421">
        <w:rPr>
          <w:rFonts w:cs="Arial"/>
          <w:highlight w:val="yellow"/>
        </w:rPr>
        <w:t>Rs. 1 Cr</w:t>
      </w:r>
      <w:r>
        <w:rPr>
          <w:rFonts w:cs="Arial"/>
          <w:highlight w:val="yellow"/>
        </w:rPr>
        <w:t xml:space="preserve"> (check limit of AY 19-20)</w:t>
      </w:r>
      <w:r w:rsidRPr="00266421">
        <w:rPr>
          <w:rFonts w:cs="Arial"/>
          <w:highlight w:val="yellow"/>
        </w:rPr>
        <w:t>,</w:t>
      </w:r>
      <w:r>
        <w:rPr>
          <w:rFonts w:cs="Arial"/>
        </w:rPr>
        <w:t xml:space="preserve"> he is </w:t>
      </w:r>
      <w:r w:rsidR="00A43178">
        <w:rPr>
          <w:rFonts w:cs="Arial"/>
        </w:rPr>
        <w:t xml:space="preserve">nevertheless, </w:t>
      </w:r>
      <w:r>
        <w:rPr>
          <w:rFonts w:cs="Arial"/>
        </w:rPr>
        <w:t xml:space="preserve">not liable to maintain books of accounts and shows the income under section 44AD – 8% of gross receipts. </w:t>
      </w:r>
    </w:p>
    <w:p w14:paraId="10107250" w14:textId="77777777" w:rsidR="00266421" w:rsidRDefault="00266421" w:rsidP="003D109D">
      <w:pPr>
        <w:pStyle w:val="BodyText"/>
        <w:spacing w:before="100" w:line="360" w:lineRule="auto"/>
        <w:ind w:right="222"/>
        <w:jc w:val="both"/>
        <w:rPr>
          <w:rFonts w:cs="Arial"/>
        </w:rPr>
      </w:pPr>
    </w:p>
    <w:p w14:paraId="5F4A5257" w14:textId="77777777" w:rsidR="00266421" w:rsidRDefault="00266421" w:rsidP="00266421">
      <w:pPr>
        <w:pStyle w:val="BodyText"/>
        <w:spacing w:before="100" w:line="360" w:lineRule="auto"/>
        <w:ind w:right="222"/>
        <w:jc w:val="both"/>
        <w:rPr>
          <w:rFonts w:cs="Arial"/>
        </w:rPr>
      </w:pPr>
      <w:r>
        <w:rPr>
          <w:rFonts w:cs="Arial"/>
        </w:rPr>
        <w:t xml:space="preserve">During the year under consideration, the appellant could not file his return of income due to </w:t>
      </w:r>
      <w:proofErr w:type="spellStart"/>
      <w:r w:rsidRPr="00266421">
        <w:rPr>
          <w:rFonts w:cs="Arial"/>
          <w:highlight w:val="yellow"/>
        </w:rPr>
        <w:t>xxxxx</w:t>
      </w:r>
      <w:proofErr w:type="spellEnd"/>
      <w:r>
        <w:rPr>
          <w:rFonts w:cs="Arial"/>
        </w:rPr>
        <w:t xml:space="preserve">. and later on Appellant not able to filed his income tax Return due to time barred limitation. </w:t>
      </w:r>
    </w:p>
    <w:p w14:paraId="25EDACAD" w14:textId="72C0083A" w:rsidR="00266421" w:rsidRDefault="00266421" w:rsidP="003D109D">
      <w:pPr>
        <w:pStyle w:val="BodyText"/>
        <w:spacing w:before="100" w:line="360" w:lineRule="auto"/>
        <w:ind w:right="222"/>
        <w:jc w:val="both"/>
        <w:rPr>
          <w:rFonts w:cs="Arial"/>
        </w:rPr>
      </w:pPr>
    </w:p>
    <w:p w14:paraId="11426608" w14:textId="6A096F02" w:rsidR="005D29BA" w:rsidRDefault="005D29BA" w:rsidP="005D29BA">
      <w:pPr>
        <w:pStyle w:val="BodyText"/>
        <w:spacing w:before="100" w:line="360" w:lineRule="auto"/>
        <w:ind w:right="222"/>
        <w:jc w:val="both"/>
        <w:rPr>
          <w:rFonts w:cs="Arial"/>
        </w:rPr>
      </w:pPr>
      <w:r w:rsidRPr="005D29BA">
        <w:rPr>
          <w:rFonts w:cs="Arial"/>
        </w:rPr>
        <w:t>A search action under Section 132 of the I.T Act, 1961 was conducted on</w:t>
      </w:r>
      <w:r>
        <w:rPr>
          <w:rFonts w:cs="Arial"/>
        </w:rPr>
        <w:t xml:space="preserve"> </w:t>
      </w:r>
      <w:r w:rsidRPr="005D29BA">
        <w:rPr>
          <w:rFonts w:cs="Arial"/>
        </w:rPr>
        <w:t>08.12.2021 on the Group cases of M/s Rare Asset Reconstruction Ltd., M/s Renaissance</w:t>
      </w:r>
      <w:r>
        <w:rPr>
          <w:rFonts w:cs="Arial"/>
        </w:rPr>
        <w:t xml:space="preserve"> </w:t>
      </w:r>
      <w:r w:rsidRPr="005D29BA">
        <w:rPr>
          <w:rFonts w:cs="Arial"/>
        </w:rPr>
        <w:t>Fiscal Services Pvt. Ltd., Shri Anil Kumar Bhandari and other related concerns.</w:t>
      </w:r>
    </w:p>
    <w:p w14:paraId="2F2351C9" w14:textId="77777777" w:rsidR="005D29BA" w:rsidRDefault="005D29BA" w:rsidP="005D29BA">
      <w:pPr>
        <w:pStyle w:val="BodyText"/>
        <w:spacing w:before="100" w:line="360" w:lineRule="auto"/>
        <w:ind w:right="222"/>
        <w:jc w:val="both"/>
        <w:rPr>
          <w:rFonts w:cs="Arial"/>
        </w:rPr>
      </w:pPr>
    </w:p>
    <w:p w14:paraId="3A839990" w14:textId="4786AC4B" w:rsidR="005D29BA" w:rsidRDefault="005D29BA" w:rsidP="003D109D">
      <w:pPr>
        <w:pStyle w:val="BodyText"/>
        <w:spacing w:before="100" w:line="360" w:lineRule="auto"/>
        <w:ind w:right="222"/>
        <w:jc w:val="both"/>
        <w:rPr>
          <w:rFonts w:cs="Arial"/>
        </w:rPr>
      </w:pPr>
      <w:r w:rsidRPr="005D29BA">
        <w:rPr>
          <w:rFonts w:cs="Arial"/>
        </w:rPr>
        <w:t>The</w:t>
      </w:r>
      <w:r>
        <w:rPr>
          <w:rFonts w:cs="Arial"/>
        </w:rPr>
        <w:t xml:space="preserve"> appellant </w:t>
      </w:r>
      <w:r w:rsidRPr="005D29BA">
        <w:rPr>
          <w:rFonts w:cs="Arial"/>
        </w:rPr>
        <w:t>was also covered during the search action</w:t>
      </w:r>
      <w:r>
        <w:rPr>
          <w:rFonts w:cs="Arial"/>
        </w:rPr>
        <w:t xml:space="preserve"> and the same took place at his place of residence - </w:t>
      </w:r>
      <w:r w:rsidRPr="005D29BA">
        <w:rPr>
          <w:rFonts w:cs="Arial"/>
        </w:rPr>
        <w:t>ROOM NO 1360/5 , SAMRAT COLONY , NAGINDAS PADA , NALASOPARA EAST , THANE , 19-Maharashtra , 91-INDIA , 401209</w:t>
      </w:r>
      <w:r>
        <w:rPr>
          <w:rFonts w:cs="Arial"/>
        </w:rPr>
        <w:t>.</w:t>
      </w:r>
    </w:p>
    <w:p w14:paraId="7801FE4F" w14:textId="77777777" w:rsidR="008A72C3" w:rsidRDefault="008A72C3" w:rsidP="003D109D">
      <w:pPr>
        <w:pStyle w:val="BodyText"/>
        <w:spacing w:before="100" w:line="360" w:lineRule="auto"/>
        <w:ind w:right="222"/>
        <w:jc w:val="both"/>
        <w:rPr>
          <w:rFonts w:cs="Arial"/>
        </w:rPr>
      </w:pPr>
      <w:r>
        <w:rPr>
          <w:rFonts w:cs="Arial"/>
        </w:rPr>
        <w:lastRenderedPageBreak/>
        <w:t>The appellant’s case was being handled by Mumbai Circle Department, which was subsequently transferred to the Ahmedabad circle.</w:t>
      </w:r>
    </w:p>
    <w:p w14:paraId="03E1C3AB" w14:textId="46F31F3B" w:rsidR="008A72C3" w:rsidRDefault="008A72C3" w:rsidP="003D109D">
      <w:pPr>
        <w:pStyle w:val="BodyText"/>
        <w:spacing w:before="100" w:line="360" w:lineRule="auto"/>
        <w:ind w:right="222"/>
        <w:jc w:val="both"/>
        <w:rPr>
          <w:rFonts w:cs="Arial"/>
        </w:rPr>
      </w:pPr>
      <w:r>
        <w:rPr>
          <w:rFonts w:cs="Arial"/>
        </w:rPr>
        <w:t xml:space="preserve"> </w:t>
      </w:r>
    </w:p>
    <w:p w14:paraId="18708E47" w14:textId="141256A0" w:rsidR="005D29BA" w:rsidRDefault="005D29BA" w:rsidP="003D109D">
      <w:pPr>
        <w:pStyle w:val="BodyText"/>
        <w:spacing w:before="100" w:line="360" w:lineRule="auto"/>
        <w:ind w:right="222"/>
        <w:jc w:val="both"/>
        <w:rPr>
          <w:rFonts w:cs="Arial"/>
        </w:rPr>
      </w:pPr>
      <w:r>
        <w:rPr>
          <w:rFonts w:cs="Arial"/>
        </w:rPr>
        <w:t xml:space="preserve">The appellant was alleged to have been a part of Money Laundering transactions with the group however, the same was never proved by the department. </w:t>
      </w:r>
      <w:r w:rsidR="00B11728">
        <w:rPr>
          <w:rFonts w:cs="Arial"/>
        </w:rPr>
        <w:t xml:space="preserve">There has neither been any recovery, nor any findings on this point. </w:t>
      </w:r>
      <w:r>
        <w:rPr>
          <w:rFonts w:cs="Arial"/>
        </w:rPr>
        <w:t>Further neither has the department taken any action on this point, nor is the assessment order based in those allegations.</w:t>
      </w:r>
    </w:p>
    <w:p w14:paraId="0065FE0F" w14:textId="77777777" w:rsidR="0036265C" w:rsidRDefault="0036265C" w:rsidP="003D109D">
      <w:pPr>
        <w:pStyle w:val="BodyText"/>
        <w:spacing w:before="100" w:line="360" w:lineRule="auto"/>
        <w:ind w:right="222"/>
        <w:jc w:val="both"/>
        <w:rPr>
          <w:rFonts w:cs="Arial"/>
        </w:rPr>
      </w:pPr>
    </w:p>
    <w:p w14:paraId="61920EDA" w14:textId="1B1183FF" w:rsidR="005D29BA" w:rsidRDefault="00A43178" w:rsidP="00FB0F39">
      <w:pPr>
        <w:pStyle w:val="BodyText"/>
        <w:spacing w:before="100" w:line="360" w:lineRule="auto"/>
        <w:ind w:right="222"/>
        <w:jc w:val="both"/>
        <w:rPr>
          <w:rFonts w:cs="Arial"/>
        </w:rPr>
      </w:pPr>
      <w:r>
        <w:rPr>
          <w:rFonts w:cs="Arial"/>
        </w:rPr>
        <w:t>Based on the same</w:t>
      </w:r>
      <w:r w:rsidR="0036265C">
        <w:rPr>
          <w:rFonts w:cs="Arial"/>
        </w:rPr>
        <w:t xml:space="preserve">, </w:t>
      </w:r>
      <w:r w:rsidR="00630159">
        <w:rPr>
          <w:rFonts w:cs="Arial"/>
        </w:rPr>
        <w:t xml:space="preserve">Assessment for </w:t>
      </w:r>
      <w:r w:rsidR="007368F0">
        <w:rPr>
          <w:rFonts w:cs="Arial"/>
        </w:rPr>
        <w:t>4</w:t>
      </w:r>
      <w:r w:rsidR="00630159">
        <w:rPr>
          <w:rFonts w:cs="Arial"/>
        </w:rPr>
        <w:t xml:space="preserve"> years i.e. AY 2019-20, AY 2020-21</w:t>
      </w:r>
      <w:r w:rsidR="007368F0">
        <w:rPr>
          <w:rFonts w:cs="Arial"/>
        </w:rPr>
        <w:t xml:space="preserve">, </w:t>
      </w:r>
      <w:r w:rsidR="00630159">
        <w:rPr>
          <w:rFonts w:cs="Arial"/>
        </w:rPr>
        <w:t>AY 2021-22</w:t>
      </w:r>
      <w:r w:rsidR="00FB0F39">
        <w:rPr>
          <w:rFonts w:cs="Arial"/>
        </w:rPr>
        <w:t xml:space="preserve"> </w:t>
      </w:r>
      <w:r w:rsidR="007368F0">
        <w:rPr>
          <w:rFonts w:cs="Arial"/>
        </w:rPr>
        <w:t xml:space="preserve">and AY 2022-23 </w:t>
      </w:r>
      <w:r w:rsidR="00FB0F39">
        <w:rPr>
          <w:rFonts w:cs="Arial"/>
        </w:rPr>
        <w:t>in the appellant’s case was opened. Various notices</w:t>
      </w:r>
      <w:r w:rsidR="0097078E">
        <w:rPr>
          <w:rFonts w:cs="Arial"/>
        </w:rPr>
        <w:t xml:space="preserve"> u/s 148, 142(1), SCNs, including the Final Assessment Order </w:t>
      </w:r>
      <w:r w:rsidR="00FB0F39">
        <w:rPr>
          <w:rFonts w:cs="Arial"/>
        </w:rPr>
        <w:t xml:space="preserve">were allegedly served on the appellant on his hometown address </w:t>
      </w:r>
      <w:r w:rsidR="00FB0F39" w:rsidRPr="00FB0F39">
        <w:rPr>
          <w:rFonts w:cs="Arial"/>
        </w:rPr>
        <w:t>RAJAPUR AIRPOT,PRITHVI GANJ</w:t>
      </w:r>
      <w:r w:rsidR="00FB0F39">
        <w:rPr>
          <w:rFonts w:cs="Arial"/>
        </w:rPr>
        <w:t xml:space="preserve">, </w:t>
      </w:r>
      <w:r w:rsidR="00FB0F39" w:rsidRPr="00FB0F39">
        <w:rPr>
          <w:rFonts w:cs="Arial"/>
        </w:rPr>
        <w:t>PRATAPGARH</w:t>
      </w:r>
      <w:r w:rsidR="00FB0F39">
        <w:rPr>
          <w:rFonts w:cs="Arial"/>
        </w:rPr>
        <w:t xml:space="preserve">,  </w:t>
      </w:r>
      <w:r w:rsidR="00FB0F39" w:rsidRPr="00FB0F39">
        <w:rPr>
          <w:rFonts w:cs="Arial"/>
        </w:rPr>
        <w:t>PRATAPGARH 230002,</w:t>
      </w:r>
      <w:r w:rsidR="00FB0F39">
        <w:rPr>
          <w:rFonts w:cs="Arial"/>
        </w:rPr>
        <w:t xml:space="preserve"> </w:t>
      </w:r>
      <w:r w:rsidR="00FB0F39" w:rsidRPr="00FB0F39">
        <w:rPr>
          <w:rFonts w:cs="Arial"/>
        </w:rPr>
        <w:t>Uttar Pradesh</w:t>
      </w:r>
      <w:r w:rsidR="00FB0F39">
        <w:rPr>
          <w:rFonts w:cs="Arial"/>
        </w:rPr>
        <w:t xml:space="preserve">, </w:t>
      </w:r>
      <w:r w:rsidR="00FB0F39" w:rsidRPr="00FB0F39">
        <w:rPr>
          <w:rFonts w:cs="Arial"/>
        </w:rPr>
        <w:t>India</w:t>
      </w:r>
      <w:r w:rsidR="00FB0F39">
        <w:rPr>
          <w:rFonts w:cs="Arial"/>
        </w:rPr>
        <w:t xml:space="preserve"> to which the appellant does not have access to anymore.</w:t>
      </w:r>
      <w:r w:rsidR="009A0A21">
        <w:rPr>
          <w:rFonts w:cs="Arial"/>
        </w:rPr>
        <w:t xml:space="preserve"> Further, the email is also being of TRP was also not accessible to the appellant and the TRP did not inform the appellant of any such notice.</w:t>
      </w:r>
    </w:p>
    <w:p w14:paraId="7654D319" w14:textId="2F334E89" w:rsidR="00FB0F39" w:rsidRDefault="00FB0F39" w:rsidP="00FB0F39">
      <w:pPr>
        <w:pStyle w:val="BodyText"/>
        <w:spacing w:before="100" w:line="360" w:lineRule="auto"/>
        <w:ind w:right="222"/>
        <w:jc w:val="both"/>
        <w:rPr>
          <w:rFonts w:cs="Arial"/>
        </w:rPr>
      </w:pPr>
    </w:p>
    <w:p w14:paraId="5E589956" w14:textId="0D0EB678" w:rsidR="00FB0F39" w:rsidRDefault="00FB0F39" w:rsidP="00FB0F39">
      <w:pPr>
        <w:pStyle w:val="BodyText"/>
        <w:spacing w:before="100" w:line="360" w:lineRule="auto"/>
        <w:ind w:right="222"/>
        <w:jc w:val="both"/>
        <w:rPr>
          <w:rFonts w:cs="Arial"/>
        </w:rPr>
      </w:pPr>
      <w:r>
        <w:rPr>
          <w:rFonts w:cs="Arial"/>
        </w:rPr>
        <w:t xml:space="preserve">Subsequently, based on the above, the appellant was unable to respond to any notice and an ex-parte order </w:t>
      </w:r>
      <w:r w:rsidR="008A72C3">
        <w:rPr>
          <w:rFonts w:cs="Arial"/>
        </w:rPr>
        <w:t xml:space="preserve">dated 18.02.2024 </w:t>
      </w:r>
      <w:r>
        <w:rPr>
          <w:rFonts w:cs="Arial"/>
        </w:rPr>
        <w:t>was passed</w:t>
      </w:r>
      <w:r w:rsidR="00B11728">
        <w:rPr>
          <w:rFonts w:cs="Arial"/>
        </w:rPr>
        <w:t xml:space="preserve"> u/s 147 r.w.s. 144</w:t>
      </w:r>
      <w:r>
        <w:rPr>
          <w:rFonts w:cs="Arial"/>
        </w:rPr>
        <w:t xml:space="preserve">. It was only when the appellant opened the </w:t>
      </w:r>
      <w:r w:rsidR="009A0A21">
        <w:rPr>
          <w:rFonts w:cs="Arial"/>
        </w:rPr>
        <w:t>IT website for</w:t>
      </w:r>
      <w:r w:rsidR="008A72C3">
        <w:rPr>
          <w:rFonts w:cs="Arial"/>
        </w:rPr>
        <w:t xml:space="preserve"> </w:t>
      </w:r>
      <w:proofErr w:type="spellStart"/>
      <w:r w:rsidR="008A72C3" w:rsidRPr="008A72C3">
        <w:rPr>
          <w:rFonts w:cs="Arial"/>
          <w:highlight w:val="yellow"/>
        </w:rPr>
        <w:t>xxxxx</w:t>
      </w:r>
      <w:proofErr w:type="spellEnd"/>
      <w:r w:rsidR="008A72C3">
        <w:rPr>
          <w:rFonts w:cs="Arial"/>
        </w:rPr>
        <w:t xml:space="preserve"> he found out about such order being passed in his case</w:t>
      </w:r>
      <w:r w:rsidR="005E0297">
        <w:rPr>
          <w:rFonts w:cs="Arial"/>
        </w:rPr>
        <w:t>.</w:t>
      </w:r>
      <w:r w:rsidR="00B30712">
        <w:rPr>
          <w:rFonts w:cs="Arial"/>
        </w:rPr>
        <w:t xml:space="preserve"> Subsequently, he engaged us to file an appeal for his case and authorised us to make representation to the relevant authorities.</w:t>
      </w:r>
    </w:p>
    <w:p w14:paraId="183DB40E" w14:textId="123145EB" w:rsidR="001B554C" w:rsidRDefault="001B554C" w:rsidP="00FB0F39">
      <w:pPr>
        <w:pStyle w:val="BodyText"/>
        <w:spacing w:before="100" w:line="360" w:lineRule="auto"/>
        <w:ind w:right="222"/>
        <w:jc w:val="both"/>
        <w:rPr>
          <w:rFonts w:cs="Arial"/>
        </w:rPr>
      </w:pPr>
    </w:p>
    <w:p w14:paraId="07541121" w14:textId="3F21E0C7" w:rsidR="001B554C" w:rsidRDefault="001B554C" w:rsidP="00FB0F39">
      <w:pPr>
        <w:pStyle w:val="BodyText"/>
        <w:spacing w:before="100" w:line="360" w:lineRule="auto"/>
        <w:ind w:right="222"/>
        <w:jc w:val="both"/>
        <w:rPr>
          <w:rFonts w:cs="Arial"/>
        </w:rPr>
      </w:pPr>
    </w:p>
    <w:p w14:paraId="11B8F834" w14:textId="3B00017B" w:rsidR="001B554C" w:rsidRDefault="001B554C" w:rsidP="00FB0F39">
      <w:pPr>
        <w:pStyle w:val="BodyText"/>
        <w:spacing w:before="100" w:line="360" w:lineRule="auto"/>
        <w:ind w:right="222"/>
        <w:jc w:val="both"/>
        <w:rPr>
          <w:rFonts w:cs="Arial"/>
        </w:rPr>
      </w:pPr>
      <w:r w:rsidRPr="001B554C">
        <w:rPr>
          <w:rFonts w:cs="Arial"/>
        </w:rPr>
        <w:t>Based on the above facts, we would like to appeal against the said Assessment Order on the following grounds</w:t>
      </w:r>
      <w:r w:rsidR="007853F8">
        <w:rPr>
          <w:rFonts w:cs="Arial"/>
        </w:rPr>
        <w:t xml:space="preserve"> which are without prejudice to each other</w:t>
      </w:r>
      <w:r w:rsidRPr="001B554C">
        <w:rPr>
          <w:rFonts w:cs="Arial"/>
        </w:rPr>
        <w:t>:</w:t>
      </w:r>
    </w:p>
    <w:p w14:paraId="3B3DBB1B" w14:textId="4A3FCB82" w:rsidR="001B554C" w:rsidRDefault="001B554C" w:rsidP="00FB0F39">
      <w:pPr>
        <w:pStyle w:val="BodyText"/>
        <w:spacing w:before="100" w:line="360" w:lineRule="auto"/>
        <w:ind w:right="222"/>
        <w:jc w:val="both"/>
        <w:rPr>
          <w:rFonts w:cs="Arial"/>
        </w:rPr>
      </w:pPr>
    </w:p>
    <w:p w14:paraId="0C6F05C2" w14:textId="785B3C30" w:rsidR="001B554C" w:rsidRPr="001B554C" w:rsidRDefault="001B554C" w:rsidP="001B554C">
      <w:pPr>
        <w:pStyle w:val="BodyText"/>
        <w:numPr>
          <w:ilvl w:val="0"/>
          <w:numId w:val="23"/>
        </w:numPr>
        <w:spacing w:before="100" w:line="360" w:lineRule="auto"/>
        <w:ind w:left="0" w:right="222" w:hanging="284"/>
        <w:jc w:val="both"/>
        <w:rPr>
          <w:rFonts w:cs="Arial"/>
          <w:b/>
          <w:bCs/>
          <w:u w:val="single"/>
        </w:rPr>
      </w:pPr>
      <w:r w:rsidRPr="001B554C">
        <w:rPr>
          <w:rFonts w:cs="Arial"/>
          <w:b/>
          <w:bCs/>
          <w:u w:val="single"/>
        </w:rPr>
        <w:t>Non-Receipt of Notice:</w:t>
      </w:r>
    </w:p>
    <w:p w14:paraId="3396C578" w14:textId="29FAD752" w:rsidR="002409D7" w:rsidRDefault="001B554C" w:rsidP="003D109D">
      <w:pPr>
        <w:pStyle w:val="BodyText"/>
        <w:spacing w:before="100" w:line="360" w:lineRule="auto"/>
        <w:ind w:right="222"/>
        <w:jc w:val="both"/>
        <w:rPr>
          <w:rFonts w:cs="Arial"/>
        </w:rPr>
      </w:pPr>
      <w:r>
        <w:rPr>
          <w:rFonts w:cs="Arial"/>
        </w:rPr>
        <w:t>As stated above, the appellant is an uneducated individual working in a hotel as a captain</w:t>
      </w:r>
      <w:r w:rsidR="00B30712">
        <w:rPr>
          <w:rFonts w:cs="Arial"/>
        </w:rPr>
        <w:t xml:space="preserve"> and is not aware about the tax laws of the country. His return of income was being filed by a TRP and the due  to reasons as explained above, the appellant could not file is return of income for </w:t>
      </w:r>
      <w:r w:rsidR="00B30712">
        <w:rPr>
          <w:rFonts w:cs="Arial"/>
        </w:rPr>
        <w:lastRenderedPageBreak/>
        <w:t>AY 2019-20.</w:t>
      </w:r>
    </w:p>
    <w:p w14:paraId="071725AE" w14:textId="77777777" w:rsidR="00EE61EF" w:rsidRDefault="00B30712" w:rsidP="003D109D">
      <w:pPr>
        <w:pStyle w:val="BodyText"/>
        <w:spacing w:before="100" w:line="360" w:lineRule="auto"/>
        <w:ind w:right="222"/>
        <w:jc w:val="both"/>
        <w:rPr>
          <w:rFonts w:cs="Arial"/>
        </w:rPr>
      </w:pPr>
      <w:r>
        <w:rPr>
          <w:rFonts w:cs="Arial"/>
        </w:rPr>
        <w:t xml:space="preserve">Subsequently, a search was conducted at the appellants premises at </w:t>
      </w:r>
      <w:r w:rsidRPr="00B30712">
        <w:rPr>
          <w:rFonts w:cs="Arial"/>
        </w:rPr>
        <w:t>ROOM NO 1360/5 , SAMRAT COLONY , NAGINDAS PADA , NALASOPARA EAST , THANE , 19-Maharashtra , 91-INDIA , 401209</w:t>
      </w:r>
      <w:r>
        <w:rPr>
          <w:rFonts w:cs="Arial"/>
        </w:rPr>
        <w:t xml:space="preserve">. During the search proceedings, the appellant had provided his latest contact details to the officers who conducted the search. Moreover, this updated address is also available in the appellant’s return of income for AY 2017-18. </w:t>
      </w:r>
    </w:p>
    <w:p w14:paraId="799769B4" w14:textId="77777777" w:rsidR="00EE61EF" w:rsidRDefault="00EE61EF" w:rsidP="003D109D">
      <w:pPr>
        <w:pStyle w:val="BodyText"/>
        <w:spacing w:before="100" w:line="360" w:lineRule="auto"/>
        <w:ind w:right="222"/>
        <w:jc w:val="both"/>
        <w:rPr>
          <w:rFonts w:cs="Arial"/>
        </w:rPr>
      </w:pPr>
    </w:p>
    <w:p w14:paraId="50FDC6CC" w14:textId="6245F106" w:rsidR="00EE61EF" w:rsidRDefault="00EE61EF" w:rsidP="00EE61EF">
      <w:pPr>
        <w:pStyle w:val="BodyText"/>
        <w:spacing w:before="100" w:line="360" w:lineRule="auto"/>
        <w:ind w:right="222"/>
        <w:jc w:val="both"/>
        <w:rPr>
          <w:rFonts w:cs="Arial"/>
        </w:rPr>
      </w:pPr>
      <w:r>
        <w:rPr>
          <w:rFonts w:cs="Arial"/>
        </w:rPr>
        <w:t xml:space="preserve">Subsequently, </w:t>
      </w:r>
      <w:r>
        <w:rPr>
          <w:rFonts w:cs="Arial"/>
        </w:rPr>
        <w:t xml:space="preserve">in 2023, </w:t>
      </w:r>
      <w:r>
        <w:rPr>
          <w:rFonts w:cs="Arial"/>
        </w:rPr>
        <w:t xml:space="preserve">the appellant was served </w:t>
      </w:r>
      <w:r>
        <w:rPr>
          <w:rFonts w:cs="Arial"/>
        </w:rPr>
        <w:t xml:space="preserve">a notice u/s 148 on the new address however, the same had a date bearing 2022 which was thus ignored by the appellant thinking that an old notice might have been mistakenly delivered to him. He was under a </w:t>
      </w:r>
      <w:proofErr w:type="spellStart"/>
      <w:r>
        <w:rPr>
          <w:rFonts w:cs="Arial"/>
        </w:rPr>
        <w:t>bonafide</w:t>
      </w:r>
      <w:proofErr w:type="spellEnd"/>
      <w:r>
        <w:rPr>
          <w:rFonts w:cs="Arial"/>
        </w:rPr>
        <w:t xml:space="preserve"> belief that since he had given all statements and there was no finding during the search, the notice, being old dated, had no importance.</w:t>
      </w:r>
    </w:p>
    <w:p w14:paraId="7FEE5469" w14:textId="77777777" w:rsidR="00EE61EF" w:rsidRDefault="00EE61EF" w:rsidP="003D109D">
      <w:pPr>
        <w:pStyle w:val="BodyText"/>
        <w:spacing w:before="100" w:line="360" w:lineRule="auto"/>
        <w:ind w:right="222"/>
        <w:jc w:val="both"/>
        <w:rPr>
          <w:rFonts w:cs="Arial"/>
        </w:rPr>
      </w:pPr>
    </w:p>
    <w:p w14:paraId="457773E6" w14:textId="34E6CFDC" w:rsidR="00B30712" w:rsidRDefault="00EE61EF" w:rsidP="003D109D">
      <w:pPr>
        <w:pStyle w:val="BodyText"/>
        <w:spacing w:before="100" w:line="360" w:lineRule="auto"/>
        <w:ind w:right="222"/>
        <w:jc w:val="both"/>
        <w:rPr>
          <w:rFonts w:cs="Arial"/>
        </w:rPr>
      </w:pPr>
      <w:r>
        <w:rPr>
          <w:rFonts w:cs="Arial"/>
        </w:rPr>
        <w:t xml:space="preserve">It was later on during </w:t>
      </w:r>
      <w:proofErr w:type="spellStart"/>
      <w:r w:rsidRPr="00EE61EF">
        <w:rPr>
          <w:rFonts w:cs="Arial"/>
          <w:highlight w:val="yellow"/>
        </w:rPr>
        <w:t>xxxx</w:t>
      </w:r>
      <w:proofErr w:type="spellEnd"/>
      <w:r>
        <w:rPr>
          <w:rFonts w:cs="Arial"/>
        </w:rPr>
        <w:t xml:space="preserve"> understood that there was a mistake in the notice and a corrigendum has been given to rectify the same. However, this was not served to the appellant on his new address. A</w:t>
      </w:r>
      <w:r w:rsidR="00B30712">
        <w:rPr>
          <w:rFonts w:cs="Arial"/>
        </w:rPr>
        <w:t xml:space="preserve">ll the </w:t>
      </w:r>
      <w:r>
        <w:rPr>
          <w:rFonts w:cs="Arial"/>
        </w:rPr>
        <w:t xml:space="preserve">subsequent </w:t>
      </w:r>
      <w:r w:rsidR="00B30712">
        <w:rPr>
          <w:rFonts w:cs="Arial"/>
        </w:rPr>
        <w:t>notices and orders passed have been addressed to the appellant’s home town address which is visible from the notices and orders later downloaded from the IT E-filing portal.</w:t>
      </w:r>
    </w:p>
    <w:p w14:paraId="10BDA8F5" w14:textId="793267CB" w:rsidR="00B30712" w:rsidRDefault="00B30712" w:rsidP="003D109D">
      <w:pPr>
        <w:pStyle w:val="BodyText"/>
        <w:spacing w:before="100" w:line="360" w:lineRule="auto"/>
        <w:ind w:right="222"/>
        <w:jc w:val="both"/>
        <w:rPr>
          <w:rFonts w:cs="Arial"/>
        </w:rPr>
      </w:pPr>
    </w:p>
    <w:p w14:paraId="5582F60D" w14:textId="6EBBEB33" w:rsidR="00B30712" w:rsidRDefault="00B30712" w:rsidP="003D109D">
      <w:pPr>
        <w:pStyle w:val="BodyText"/>
        <w:spacing w:before="100" w:line="360" w:lineRule="auto"/>
        <w:ind w:right="222"/>
        <w:jc w:val="both"/>
        <w:rPr>
          <w:rFonts w:cs="Arial"/>
        </w:rPr>
      </w:pPr>
      <w:r>
        <w:rPr>
          <w:rFonts w:cs="Arial"/>
        </w:rPr>
        <w:t xml:space="preserve">It is pertinent to note that despite the above information being available with the department, the department </w:t>
      </w:r>
      <w:r w:rsidR="00EE61EF">
        <w:rPr>
          <w:rFonts w:cs="Arial"/>
        </w:rPr>
        <w:t xml:space="preserve">did not </w:t>
      </w:r>
      <w:r>
        <w:rPr>
          <w:rFonts w:cs="Arial"/>
        </w:rPr>
        <w:t xml:space="preserve">issue any notice to his present place of residence. The fact that the search was conducted at the Thane residence itself means that the department is aware of the appellant’s place of residence and for reasons beyond our understanding, issued all notices </w:t>
      </w:r>
      <w:r w:rsidR="0097078E">
        <w:rPr>
          <w:rFonts w:cs="Arial"/>
        </w:rPr>
        <w:t xml:space="preserve">u/s 142(1), SCNs, including the Final Order </w:t>
      </w:r>
      <w:r>
        <w:rPr>
          <w:rFonts w:cs="Arial"/>
        </w:rPr>
        <w:t>to the old address.</w:t>
      </w:r>
    </w:p>
    <w:p w14:paraId="6981EF73" w14:textId="17620314" w:rsidR="007958B0" w:rsidRDefault="007958B0" w:rsidP="003D109D">
      <w:pPr>
        <w:pStyle w:val="BodyText"/>
        <w:spacing w:before="100" w:line="360" w:lineRule="auto"/>
        <w:ind w:right="222"/>
        <w:jc w:val="both"/>
        <w:rPr>
          <w:rFonts w:cs="Arial"/>
        </w:rPr>
      </w:pPr>
    </w:p>
    <w:p w14:paraId="72A96FAC" w14:textId="3FCF8DA2" w:rsidR="007958B0" w:rsidRDefault="007958B0" w:rsidP="003D109D">
      <w:pPr>
        <w:pStyle w:val="BodyText"/>
        <w:spacing w:before="100" w:line="360" w:lineRule="auto"/>
        <w:ind w:right="222"/>
        <w:jc w:val="both"/>
        <w:rPr>
          <w:rFonts w:cs="Arial"/>
        </w:rPr>
      </w:pPr>
      <w:r>
        <w:rPr>
          <w:rFonts w:cs="Arial"/>
        </w:rPr>
        <w:t>The appellant places reliance on the following judicial pronouncements:</w:t>
      </w:r>
    </w:p>
    <w:p w14:paraId="18795FB0" w14:textId="0358A2A1" w:rsidR="007958B0" w:rsidRDefault="007958B0" w:rsidP="003D109D">
      <w:pPr>
        <w:pStyle w:val="BodyText"/>
        <w:spacing w:before="100" w:line="360" w:lineRule="auto"/>
        <w:ind w:right="222"/>
        <w:jc w:val="both"/>
        <w:rPr>
          <w:rFonts w:cs="Arial"/>
        </w:rPr>
      </w:pPr>
    </w:p>
    <w:p w14:paraId="382C45BF" w14:textId="72DBFB11" w:rsidR="00B74A97" w:rsidRPr="00B74A97" w:rsidRDefault="007958B0" w:rsidP="00AD5D85">
      <w:pPr>
        <w:pStyle w:val="BodyText"/>
        <w:numPr>
          <w:ilvl w:val="0"/>
          <w:numId w:val="25"/>
        </w:numPr>
        <w:spacing w:before="100" w:line="360" w:lineRule="auto"/>
        <w:ind w:right="222"/>
        <w:jc w:val="both"/>
        <w:rPr>
          <w:rFonts w:cs="Arial"/>
          <w:b/>
          <w:bCs/>
        </w:rPr>
      </w:pPr>
      <w:r w:rsidRPr="00B74A97">
        <w:rPr>
          <w:rFonts w:cs="Arial"/>
          <w:b/>
          <w:bCs/>
        </w:rPr>
        <w:t>Usha Stud &amp; Agricultural Farms (P) Ltd Vs DCIT</w:t>
      </w:r>
      <w:r w:rsidR="00BC20D3">
        <w:rPr>
          <w:rFonts w:cs="Arial"/>
          <w:b/>
          <w:bCs/>
        </w:rPr>
        <w:t xml:space="preserve"> [</w:t>
      </w:r>
      <w:r w:rsidR="00BC20D3" w:rsidRPr="00BC20D3">
        <w:rPr>
          <w:rFonts w:cs="Arial"/>
          <w:b/>
          <w:bCs/>
        </w:rPr>
        <w:t>ITA Nos.910 to 912/Del/2010</w:t>
      </w:r>
      <w:r w:rsidR="00BC20D3">
        <w:rPr>
          <w:rFonts w:cs="Arial"/>
          <w:b/>
          <w:bCs/>
        </w:rPr>
        <w:t>]</w:t>
      </w:r>
      <w:r w:rsidRPr="00B74A97">
        <w:rPr>
          <w:rFonts w:cs="Arial"/>
          <w:b/>
          <w:bCs/>
        </w:rPr>
        <w:t xml:space="preserve"> </w:t>
      </w:r>
      <w:r w:rsidR="00BF5A36">
        <w:rPr>
          <w:rFonts w:cs="Arial"/>
          <w:b/>
          <w:bCs/>
        </w:rPr>
        <w:t>[</w:t>
      </w:r>
      <w:r w:rsidR="00BF5A36" w:rsidRPr="00BF5A36">
        <w:rPr>
          <w:rFonts w:cs="Arial"/>
          <w:b/>
          <w:bCs/>
        </w:rPr>
        <w:t>[2015] 55 taxmann.com 332 (Delhi - Trib.)</w:t>
      </w:r>
      <w:r w:rsidR="00BF5A36">
        <w:rPr>
          <w:rFonts w:cs="Arial"/>
          <w:b/>
          <w:bCs/>
        </w:rPr>
        <w:t>]</w:t>
      </w:r>
    </w:p>
    <w:p w14:paraId="3C598DB5" w14:textId="61351C1B" w:rsidR="00B74A97" w:rsidRDefault="00B74A97" w:rsidP="00B74A97">
      <w:pPr>
        <w:pStyle w:val="BodyText"/>
        <w:spacing w:before="100" w:line="360" w:lineRule="auto"/>
        <w:ind w:left="720" w:right="222"/>
        <w:jc w:val="both"/>
        <w:rPr>
          <w:rFonts w:cs="Arial"/>
        </w:rPr>
      </w:pPr>
      <w:r w:rsidRPr="00B74A97">
        <w:rPr>
          <w:rFonts w:cs="Arial"/>
        </w:rPr>
        <w:t xml:space="preserve">It cannot be gainsaid that the provisions of the CPC, in keeping with those of Section 282 </w:t>
      </w:r>
      <w:r w:rsidRPr="00B74A97">
        <w:rPr>
          <w:rFonts w:cs="Arial"/>
        </w:rPr>
        <w:lastRenderedPageBreak/>
        <w:t>of the IT Act, as relevant herein, are not a mere formality. Fulfillment of the requirements therein is the sine qua non for a proper and valid service of notice.</w:t>
      </w:r>
    </w:p>
    <w:p w14:paraId="1D549D71" w14:textId="77777777" w:rsidR="00AD5D85" w:rsidRDefault="00B74A97" w:rsidP="00AD5D85">
      <w:pPr>
        <w:pStyle w:val="BodyText"/>
        <w:spacing w:before="100" w:line="360" w:lineRule="auto"/>
        <w:ind w:left="720" w:right="222"/>
        <w:jc w:val="both"/>
        <w:rPr>
          <w:rFonts w:cs="Arial"/>
        </w:rPr>
      </w:pPr>
      <w:r>
        <w:rPr>
          <w:rFonts w:cs="Arial"/>
        </w:rPr>
        <w:t xml:space="preserve">Further, in this case the department was aware of the change in address of the appellant and thus, notice was not served on the new address and thus </w:t>
      </w:r>
      <w:r w:rsidRPr="00B74A97">
        <w:rPr>
          <w:rFonts w:cs="Arial"/>
        </w:rPr>
        <w:t>there was no valid service of notice u/s 148 of the Act on the assessee and that the re-assessment proceedings were void ab initio</w:t>
      </w:r>
      <w:r>
        <w:rPr>
          <w:rFonts w:cs="Arial"/>
        </w:rPr>
        <w:t>.</w:t>
      </w:r>
    </w:p>
    <w:p w14:paraId="7F099789" w14:textId="77777777" w:rsidR="00AD5D85" w:rsidRDefault="00AD5D85" w:rsidP="00AD5D85">
      <w:pPr>
        <w:pStyle w:val="BodyText"/>
        <w:spacing w:before="100" w:line="360" w:lineRule="auto"/>
        <w:ind w:left="720" w:right="222"/>
        <w:jc w:val="both"/>
        <w:rPr>
          <w:rFonts w:cs="Arial"/>
        </w:rPr>
      </w:pPr>
    </w:p>
    <w:p w14:paraId="696680A6" w14:textId="5228B737" w:rsidR="00AD5D85" w:rsidRDefault="00BF5A36" w:rsidP="00AD5D85">
      <w:pPr>
        <w:pStyle w:val="BodyText"/>
        <w:numPr>
          <w:ilvl w:val="0"/>
          <w:numId w:val="25"/>
        </w:numPr>
        <w:spacing w:before="100" w:line="360" w:lineRule="auto"/>
        <w:ind w:right="222"/>
        <w:jc w:val="both"/>
        <w:rPr>
          <w:rFonts w:cs="Arial"/>
        </w:rPr>
      </w:pPr>
      <w:proofErr w:type="spellStart"/>
      <w:r w:rsidRPr="00AD5D85">
        <w:rPr>
          <w:rFonts w:cs="Arial"/>
          <w:b/>
          <w:bCs/>
        </w:rPr>
        <w:t>Paparruna</w:t>
      </w:r>
      <w:proofErr w:type="spellEnd"/>
      <w:r w:rsidRPr="00AD5D85">
        <w:rPr>
          <w:rFonts w:cs="Arial"/>
          <w:b/>
          <w:bCs/>
        </w:rPr>
        <w:t xml:space="preserve"> Rao v. Revenue Divisional Officer </w:t>
      </w:r>
      <w:r w:rsidR="00AD5D85">
        <w:rPr>
          <w:rFonts w:cs="Arial"/>
          <w:b/>
          <w:bCs/>
        </w:rPr>
        <w:t>[</w:t>
      </w:r>
      <w:r w:rsidRPr="00AD5D85">
        <w:rPr>
          <w:rFonts w:cs="Arial"/>
          <w:b/>
          <w:bCs/>
        </w:rPr>
        <w:t>AIR 1918 Mad 589</w:t>
      </w:r>
      <w:r w:rsidR="00AD5D85">
        <w:rPr>
          <w:rFonts w:cs="Arial"/>
          <w:b/>
          <w:bCs/>
        </w:rPr>
        <w:t>]</w:t>
      </w:r>
      <w:r w:rsidRPr="00BF5A36">
        <w:rPr>
          <w:rFonts w:cs="Arial"/>
        </w:rPr>
        <w:t xml:space="preserve"> </w:t>
      </w:r>
    </w:p>
    <w:p w14:paraId="09C37155" w14:textId="77777777" w:rsidR="00AD5D85" w:rsidRDefault="00AD5D85" w:rsidP="00AD5D85">
      <w:pPr>
        <w:pStyle w:val="BodyText"/>
        <w:spacing w:before="100" w:line="360" w:lineRule="auto"/>
        <w:ind w:left="720" w:right="222"/>
        <w:jc w:val="both"/>
        <w:rPr>
          <w:rFonts w:cs="Arial"/>
        </w:rPr>
      </w:pPr>
      <w:r>
        <w:rPr>
          <w:rFonts w:cs="Arial"/>
        </w:rPr>
        <w:t>A</w:t>
      </w:r>
      <w:r w:rsidR="00BF5A36" w:rsidRPr="00BF5A36">
        <w:rPr>
          <w:rFonts w:cs="Arial"/>
        </w:rPr>
        <w:t xml:space="preserve"> Division Bench of the Madras High Court while dealing with the manner of service contemplated by section 45(2) of the Land Acquisition Act, which also attracts the provisions of the Code of Civil Procedure, in the matter of service of notices, expressed the view that unless a person is appointed as agent or accept service of processes by an instrument in writing signed by the principal, the service on him cannot be said to be valid. The view taken in that case was that an oral authority is not sufficient but there should be a written authority. </w:t>
      </w:r>
    </w:p>
    <w:p w14:paraId="44C61C51" w14:textId="77777777" w:rsidR="00AD5D85" w:rsidRDefault="00AD5D85" w:rsidP="00AD5D85">
      <w:pPr>
        <w:pStyle w:val="BodyText"/>
        <w:spacing w:before="100" w:line="360" w:lineRule="auto"/>
        <w:ind w:left="720" w:right="222"/>
        <w:jc w:val="both"/>
        <w:rPr>
          <w:rFonts w:cs="Arial"/>
        </w:rPr>
      </w:pPr>
    </w:p>
    <w:p w14:paraId="4C26978D" w14:textId="70D46E81" w:rsidR="00AD5D85" w:rsidRDefault="00BF5A36" w:rsidP="00AD5D85">
      <w:pPr>
        <w:pStyle w:val="BodyText"/>
        <w:spacing w:before="100" w:line="360" w:lineRule="auto"/>
        <w:ind w:left="720" w:right="222"/>
        <w:jc w:val="both"/>
        <w:rPr>
          <w:rFonts w:cs="Arial"/>
        </w:rPr>
      </w:pPr>
      <w:r w:rsidRPr="00BF5A36">
        <w:rPr>
          <w:rFonts w:cs="Arial"/>
        </w:rPr>
        <w:t>Similar view has been taken in CIT v. Dey Brothers [1934] 3 ITR 213 (Rangoon)</w:t>
      </w:r>
      <w:r w:rsidR="00CB6504">
        <w:rPr>
          <w:rFonts w:cs="Arial"/>
        </w:rPr>
        <w:t>.</w:t>
      </w:r>
    </w:p>
    <w:p w14:paraId="6C517C3A" w14:textId="77777777" w:rsidR="00AD5D85" w:rsidRDefault="00AD5D85" w:rsidP="00AD5D85">
      <w:pPr>
        <w:pStyle w:val="BodyText"/>
        <w:spacing w:before="100" w:line="360" w:lineRule="auto"/>
        <w:ind w:right="222"/>
        <w:jc w:val="both"/>
        <w:rPr>
          <w:rFonts w:cs="Arial"/>
        </w:rPr>
      </w:pPr>
    </w:p>
    <w:p w14:paraId="67562B82" w14:textId="0588CDF2" w:rsidR="00AD5D85" w:rsidRDefault="00BF5A36" w:rsidP="00AD5D85">
      <w:pPr>
        <w:pStyle w:val="BodyText"/>
        <w:numPr>
          <w:ilvl w:val="0"/>
          <w:numId w:val="25"/>
        </w:numPr>
        <w:spacing w:before="100" w:line="360" w:lineRule="auto"/>
        <w:ind w:right="222"/>
        <w:jc w:val="both"/>
        <w:rPr>
          <w:rFonts w:cs="Arial"/>
        </w:rPr>
      </w:pPr>
      <w:r w:rsidRPr="00AD5D85">
        <w:rPr>
          <w:rFonts w:cs="Arial"/>
          <w:b/>
          <w:bCs/>
        </w:rPr>
        <w:t xml:space="preserve">CIT v. </w:t>
      </w:r>
      <w:proofErr w:type="spellStart"/>
      <w:r w:rsidRPr="00AD5D85">
        <w:rPr>
          <w:rFonts w:cs="Arial"/>
          <w:b/>
          <w:bCs/>
        </w:rPr>
        <w:t>Baxiram</w:t>
      </w:r>
      <w:proofErr w:type="spellEnd"/>
      <w:r w:rsidRPr="00AD5D85">
        <w:rPr>
          <w:rFonts w:cs="Arial"/>
          <w:b/>
          <w:bCs/>
        </w:rPr>
        <w:t xml:space="preserve"> </w:t>
      </w:r>
      <w:proofErr w:type="spellStart"/>
      <w:r w:rsidRPr="00AD5D85">
        <w:rPr>
          <w:rFonts w:cs="Arial"/>
          <w:b/>
          <w:bCs/>
        </w:rPr>
        <w:t>Rodmal</w:t>
      </w:r>
      <w:proofErr w:type="spellEnd"/>
      <w:r w:rsidRPr="00AD5D85">
        <w:rPr>
          <w:rFonts w:cs="Arial"/>
          <w:b/>
          <w:bCs/>
        </w:rPr>
        <w:t xml:space="preserve"> </w:t>
      </w:r>
      <w:r w:rsidR="00AD5D85">
        <w:rPr>
          <w:rFonts w:cs="Arial"/>
          <w:b/>
          <w:bCs/>
        </w:rPr>
        <w:t>[</w:t>
      </w:r>
      <w:r w:rsidRPr="00AD5D85">
        <w:rPr>
          <w:rFonts w:cs="Arial"/>
          <w:b/>
          <w:bCs/>
        </w:rPr>
        <w:t>[1934] 2 ITR 438 (Nag)</w:t>
      </w:r>
      <w:r w:rsidR="00AD5D85">
        <w:rPr>
          <w:rFonts w:cs="Arial"/>
        </w:rPr>
        <w:t>]</w:t>
      </w:r>
    </w:p>
    <w:p w14:paraId="4197EAF5" w14:textId="77777777" w:rsidR="00AD5D85" w:rsidRDefault="00AD5D85" w:rsidP="00AD5D85">
      <w:pPr>
        <w:pStyle w:val="BodyText"/>
        <w:spacing w:before="100" w:line="360" w:lineRule="auto"/>
        <w:ind w:left="720" w:right="222"/>
        <w:jc w:val="both"/>
        <w:rPr>
          <w:rFonts w:cs="Arial"/>
        </w:rPr>
      </w:pPr>
      <w:r>
        <w:rPr>
          <w:rFonts w:cs="Arial"/>
        </w:rPr>
        <w:t>I</w:t>
      </w:r>
      <w:r w:rsidR="00BF5A36" w:rsidRPr="00BF5A36">
        <w:rPr>
          <w:rFonts w:cs="Arial"/>
        </w:rPr>
        <w:t xml:space="preserve">t has been held that the mere fact that a person had accepted notices on behalf of the assessee on previous occasions and appeared for the assessee would not constitute him an agent on whom a notice or requisition under the Act would be validly served nor would any statement made by him bind the assessee. </w:t>
      </w:r>
    </w:p>
    <w:p w14:paraId="492610DB" w14:textId="77777777" w:rsidR="00AD5D85" w:rsidRDefault="00AD5D85" w:rsidP="00AD5D85">
      <w:pPr>
        <w:pStyle w:val="BodyText"/>
        <w:spacing w:before="100" w:line="360" w:lineRule="auto"/>
        <w:ind w:left="720" w:right="222"/>
        <w:jc w:val="both"/>
        <w:rPr>
          <w:rFonts w:cs="Arial"/>
        </w:rPr>
      </w:pPr>
    </w:p>
    <w:p w14:paraId="73455CBC" w14:textId="77777777" w:rsidR="00AD5D85" w:rsidRDefault="00BF5A36" w:rsidP="00FD5BD9">
      <w:pPr>
        <w:pStyle w:val="BodyText"/>
        <w:numPr>
          <w:ilvl w:val="0"/>
          <w:numId w:val="25"/>
        </w:numPr>
        <w:spacing w:before="100" w:line="360" w:lineRule="auto"/>
        <w:ind w:right="222"/>
        <w:jc w:val="both"/>
        <w:rPr>
          <w:rFonts w:cs="Arial"/>
        </w:rPr>
      </w:pPr>
      <w:r w:rsidRPr="00AD5D85">
        <w:rPr>
          <w:rFonts w:cs="Arial"/>
          <w:b/>
          <w:bCs/>
        </w:rPr>
        <w:t xml:space="preserve">C. N. </w:t>
      </w:r>
      <w:proofErr w:type="spellStart"/>
      <w:r w:rsidRPr="00AD5D85">
        <w:rPr>
          <w:rFonts w:cs="Arial"/>
          <w:b/>
          <w:bCs/>
        </w:rPr>
        <w:t>Nataraj</w:t>
      </w:r>
      <w:proofErr w:type="spellEnd"/>
      <w:r w:rsidRPr="00AD5D85">
        <w:rPr>
          <w:rFonts w:cs="Arial"/>
          <w:b/>
          <w:bCs/>
        </w:rPr>
        <w:t xml:space="preserve"> v. Fifth ITO </w:t>
      </w:r>
      <w:r w:rsidR="00AD5D85">
        <w:rPr>
          <w:rFonts w:cs="Arial"/>
          <w:b/>
          <w:bCs/>
        </w:rPr>
        <w:t>[</w:t>
      </w:r>
      <w:r w:rsidRPr="00AD5D85">
        <w:rPr>
          <w:rFonts w:cs="Arial"/>
          <w:b/>
          <w:bCs/>
        </w:rPr>
        <w:t>[1965] 56 ITR 250 (Mysore)</w:t>
      </w:r>
      <w:r w:rsidR="00AD5D85">
        <w:rPr>
          <w:rFonts w:cs="Arial"/>
        </w:rPr>
        <w:t>]</w:t>
      </w:r>
    </w:p>
    <w:p w14:paraId="435A70D1" w14:textId="13E7D5E9" w:rsidR="007958B0" w:rsidRDefault="00AD5D85" w:rsidP="00AD5D85">
      <w:pPr>
        <w:pStyle w:val="BodyText"/>
        <w:spacing w:before="100" w:line="360" w:lineRule="auto"/>
        <w:ind w:left="720" w:right="222"/>
        <w:jc w:val="both"/>
        <w:rPr>
          <w:rFonts w:cs="Arial"/>
        </w:rPr>
      </w:pPr>
      <w:r>
        <w:rPr>
          <w:rFonts w:cs="Arial"/>
        </w:rPr>
        <w:t>T</w:t>
      </w:r>
      <w:r w:rsidR="00BF5A36" w:rsidRPr="00BF5A36">
        <w:rPr>
          <w:rFonts w:cs="Arial"/>
        </w:rPr>
        <w:t>he Mysore High Court took the view that the service of notice under section 148 on a clerk of the assessee's father who was neither an agent of the assessee nor authorised by him to accept notices on his behalf was not valid and, therefore, the assessee would not be assessed under section 147 in pursuance of such service of notice.</w:t>
      </w:r>
    </w:p>
    <w:p w14:paraId="10AB3A90" w14:textId="13F2506D" w:rsidR="00507F5C" w:rsidRDefault="00507F5C" w:rsidP="00507F5C">
      <w:pPr>
        <w:pStyle w:val="BodyText"/>
        <w:spacing w:before="100" w:line="360" w:lineRule="auto"/>
        <w:ind w:right="222"/>
        <w:jc w:val="both"/>
        <w:rPr>
          <w:rFonts w:cs="Arial"/>
        </w:rPr>
      </w:pPr>
    </w:p>
    <w:p w14:paraId="12535227" w14:textId="77777777" w:rsidR="00507F5C" w:rsidRPr="00507F5C" w:rsidRDefault="00507F5C" w:rsidP="00507F5C">
      <w:pPr>
        <w:pStyle w:val="BodyText"/>
        <w:spacing w:before="100" w:line="360" w:lineRule="auto"/>
        <w:ind w:right="222"/>
        <w:jc w:val="both"/>
        <w:rPr>
          <w:rFonts w:cs="Arial"/>
        </w:rPr>
      </w:pPr>
    </w:p>
    <w:p w14:paraId="40F60C9B" w14:textId="18C1CCEF" w:rsidR="007958B0" w:rsidRDefault="00507F5C" w:rsidP="003D109D">
      <w:pPr>
        <w:pStyle w:val="BodyText"/>
        <w:numPr>
          <w:ilvl w:val="0"/>
          <w:numId w:val="25"/>
        </w:numPr>
        <w:spacing w:before="100" w:line="360" w:lineRule="auto"/>
        <w:ind w:right="222"/>
        <w:jc w:val="both"/>
        <w:rPr>
          <w:rFonts w:cs="Arial"/>
          <w:b/>
          <w:bCs/>
        </w:rPr>
      </w:pPr>
      <w:proofErr w:type="spellStart"/>
      <w:r w:rsidRPr="00507F5C">
        <w:rPr>
          <w:rFonts w:cs="Arial"/>
          <w:b/>
          <w:bCs/>
        </w:rPr>
        <w:t>Brijinderpal</w:t>
      </w:r>
      <w:proofErr w:type="spellEnd"/>
      <w:r w:rsidRPr="00507F5C">
        <w:rPr>
          <w:rFonts w:cs="Arial"/>
          <w:b/>
          <w:bCs/>
        </w:rPr>
        <w:t xml:space="preserve"> Singh Bhullar v. ITO [2022] 139 taxmann.com 210 (Amritsar - Trib.)</w:t>
      </w:r>
    </w:p>
    <w:p w14:paraId="5DDFA8EA" w14:textId="7B785733" w:rsidR="00507F5C" w:rsidRDefault="00507F5C" w:rsidP="00507F5C">
      <w:pPr>
        <w:pStyle w:val="BodyText"/>
        <w:spacing w:before="100" w:line="360" w:lineRule="auto"/>
        <w:ind w:left="720" w:right="222"/>
        <w:jc w:val="both"/>
        <w:rPr>
          <w:rFonts w:cs="Arial"/>
        </w:rPr>
      </w:pPr>
      <w:r w:rsidRPr="00507F5C">
        <w:rPr>
          <w:rFonts w:cs="Arial"/>
        </w:rPr>
        <w:t>Where Assessing Officer despite being in knowledge of fact that assessee had shifted and was residing abroad, having taken recourse to substituted service of notice under section</w:t>
      </w:r>
      <w:r>
        <w:rPr>
          <w:rFonts w:cs="Arial"/>
        </w:rPr>
        <w:t xml:space="preserve"> </w:t>
      </w:r>
      <w:r w:rsidRPr="00507F5C">
        <w:rPr>
          <w:rFonts w:cs="Arial"/>
        </w:rPr>
        <w:t>148, i.e., by getting same affixed at his old residential house in India, which residential house Assessing Officer had himself observed in assessment order was sold by assessee prior to his shifting abroad, it was not a valid</w:t>
      </w:r>
      <w:r>
        <w:rPr>
          <w:rFonts w:cs="Arial"/>
        </w:rPr>
        <w:t xml:space="preserve"> </w:t>
      </w:r>
      <w:r w:rsidRPr="00507F5C">
        <w:rPr>
          <w:rFonts w:cs="Arial"/>
        </w:rPr>
        <w:t>service of notice and thus, Assessing Officer having framed impugned assessment without effecting a valid</w:t>
      </w:r>
      <w:r>
        <w:rPr>
          <w:rFonts w:cs="Arial"/>
        </w:rPr>
        <w:t xml:space="preserve"> </w:t>
      </w:r>
      <w:r w:rsidRPr="00507F5C">
        <w:rPr>
          <w:rFonts w:cs="Arial"/>
        </w:rPr>
        <w:t>service of notice under section</w:t>
      </w:r>
      <w:r w:rsidR="00A75C67">
        <w:rPr>
          <w:rFonts w:cs="Arial"/>
        </w:rPr>
        <w:t xml:space="preserve"> </w:t>
      </w:r>
      <w:r w:rsidRPr="00507F5C">
        <w:rPr>
          <w:rFonts w:cs="Arial"/>
        </w:rPr>
        <w:t>148, it was liable to be vacated</w:t>
      </w:r>
      <w:r w:rsidR="00A75C67">
        <w:rPr>
          <w:rFonts w:cs="Arial"/>
        </w:rPr>
        <w:t>.</w:t>
      </w:r>
    </w:p>
    <w:p w14:paraId="52B62FEB" w14:textId="77777777" w:rsidR="0097078E" w:rsidRPr="00507F5C" w:rsidRDefault="0097078E" w:rsidP="00507F5C">
      <w:pPr>
        <w:pStyle w:val="BodyText"/>
        <w:spacing w:before="100" w:line="360" w:lineRule="auto"/>
        <w:ind w:left="720" w:right="222"/>
        <w:jc w:val="both"/>
        <w:rPr>
          <w:rFonts w:cs="Arial"/>
        </w:rPr>
      </w:pPr>
    </w:p>
    <w:p w14:paraId="031ACDF7" w14:textId="1BCE4BA0" w:rsidR="00FD5BD9" w:rsidRDefault="00FD5BD9" w:rsidP="003D109D">
      <w:pPr>
        <w:pStyle w:val="BodyText"/>
        <w:spacing w:before="100" w:line="360" w:lineRule="auto"/>
        <w:ind w:right="222"/>
        <w:jc w:val="both"/>
        <w:rPr>
          <w:rFonts w:cs="Arial"/>
        </w:rPr>
      </w:pPr>
      <w:r w:rsidRPr="00FD5BD9">
        <w:rPr>
          <w:rFonts w:cs="Arial"/>
        </w:rPr>
        <w:t xml:space="preserve">Thus, in order that there should be a valid service, the person on whom service is </w:t>
      </w:r>
      <w:proofErr w:type="gramStart"/>
      <w:r w:rsidRPr="00FD5BD9">
        <w:rPr>
          <w:rFonts w:cs="Arial"/>
        </w:rPr>
        <w:t>effected</w:t>
      </w:r>
      <w:proofErr w:type="gramEnd"/>
      <w:r w:rsidRPr="00FD5BD9">
        <w:rPr>
          <w:rFonts w:cs="Arial"/>
        </w:rPr>
        <w:t xml:space="preserve"> must have valid authori</w:t>
      </w:r>
      <w:r w:rsidR="00495124">
        <w:rPr>
          <w:rFonts w:cs="Arial"/>
        </w:rPr>
        <w:t>z</w:t>
      </w:r>
      <w:r w:rsidRPr="00FD5BD9">
        <w:rPr>
          <w:rFonts w:cs="Arial"/>
        </w:rPr>
        <w:t>ation given to him in writing to receive such notice and mere implied authority will not be enough. Alternatively, if for argument</w:t>
      </w:r>
      <w:r w:rsidR="00495124">
        <w:rPr>
          <w:rFonts w:cs="Arial"/>
        </w:rPr>
        <w:t>’s</w:t>
      </w:r>
      <w:r w:rsidRPr="00FD5BD9">
        <w:rPr>
          <w:rFonts w:cs="Arial"/>
        </w:rPr>
        <w:t xml:space="preserve"> sake, it is to be held that implied authority is sufficient for service of notice, then that too is not present in the present case.</w:t>
      </w:r>
    </w:p>
    <w:p w14:paraId="0EF624A0" w14:textId="77777777" w:rsidR="00507F5C" w:rsidRDefault="00507F5C" w:rsidP="003D109D">
      <w:pPr>
        <w:pStyle w:val="BodyText"/>
        <w:spacing w:before="100" w:line="360" w:lineRule="auto"/>
        <w:ind w:right="222"/>
        <w:jc w:val="both"/>
        <w:rPr>
          <w:rFonts w:cs="Arial"/>
        </w:rPr>
      </w:pPr>
    </w:p>
    <w:p w14:paraId="07730458" w14:textId="159CEB78" w:rsidR="007958B0" w:rsidRDefault="007958B0" w:rsidP="003D109D">
      <w:pPr>
        <w:pStyle w:val="BodyText"/>
        <w:spacing w:before="100" w:line="360" w:lineRule="auto"/>
        <w:ind w:right="222"/>
        <w:jc w:val="both"/>
        <w:rPr>
          <w:rFonts w:cs="Arial"/>
        </w:rPr>
      </w:pPr>
      <w:r>
        <w:rPr>
          <w:rFonts w:cs="Arial"/>
        </w:rPr>
        <w:t xml:space="preserve">Thus, based on the above, </w:t>
      </w:r>
      <w:r w:rsidR="00495124">
        <w:rPr>
          <w:rFonts w:cs="Arial"/>
        </w:rPr>
        <w:t>we can say that the appellant was not served a notice u/s 148 on the new address which was available with the department and thus, the impugned order, based on the above</w:t>
      </w:r>
      <w:r w:rsidR="00960BCD">
        <w:rPr>
          <w:rFonts w:cs="Arial"/>
        </w:rPr>
        <w:t>-</w:t>
      </w:r>
      <w:r w:rsidR="00495124">
        <w:rPr>
          <w:rFonts w:cs="Arial"/>
        </w:rPr>
        <w:t>mentioned judgements is void ab initio and deserves to be quashed.</w:t>
      </w:r>
    </w:p>
    <w:p w14:paraId="3CC805C7" w14:textId="6092842C" w:rsidR="00495124" w:rsidRDefault="00495124" w:rsidP="003D109D">
      <w:pPr>
        <w:pStyle w:val="BodyText"/>
        <w:spacing w:before="100" w:line="360" w:lineRule="auto"/>
        <w:ind w:right="222"/>
        <w:jc w:val="both"/>
        <w:rPr>
          <w:rFonts w:cs="Arial"/>
        </w:rPr>
      </w:pPr>
    </w:p>
    <w:p w14:paraId="57C94974" w14:textId="59D36049" w:rsidR="007368F0" w:rsidRDefault="007368F0" w:rsidP="007368F0">
      <w:pPr>
        <w:pStyle w:val="BodyText"/>
        <w:numPr>
          <w:ilvl w:val="0"/>
          <w:numId w:val="23"/>
        </w:numPr>
        <w:spacing w:before="100" w:line="360" w:lineRule="auto"/>
        <w:ind w:left="0" w:right="222" w:hanging="284"/>
        <w:jc w:val="both"/>
        <w:rPr>
          <w:rFonts w:cs="Arial"/>
          <w:b/>
          <w:bCs/>
          <w:u w:val="single"/>
        </w:rPr>
      </w:pPr>
      <w:r>
        <w:rPr>
          <w:rFonts w:cs="Arial"/>
          <w:b/>
          <w:bCs/>
          <w:u w:val="single"/>
        </w:rPr>
        <w:t>Approval Note o</w:t>
      </w:r>
      <w:r w:rsidR="00B9429A">
        <w:rPr>
          <w:rFonts w:cs="Arial"/>
          <w:b/>
          <w:bCs/>
          <w:u w:val="single"/>
        </w:rPr>
        <w:t>f</w:t>
      </w:r>
      <w:r>
        <w:rPr>
          <w:rFonts w:cs="Arial"/>
          <w:b/>
          <w:bCs/>
          <w:u w:val="single"/>
        </w:rPr>
        <w:t xml:space="preserve"> PR CIT not provided</w:t>
      </w:r>
    </w:p>
    <w:p w14:paraId="64130582" w14:textId="15FD9E58" w:rsidR="007368F0" w:rsidRDefault="00B9429A" w:rsidP="007368F0">
      <w:pPr>
        <w:pStyle w:val="BodyText"/>
        <w:spacing w:before="100" w:line="360" w:lineRule="auto"/>
        <w:ind w:right="222"/>
        <w:jc w:val="both"/>
        <w:rPr>
          <w:rFonts w:cs="Arial"/>
        </w:rPr>
      </w:pPr>
      <w:r>
        <w:rPr>
          <w:rFonts w:cs="Arial"/>
        </w:rPr>
        <w:t xml:space="preserve">The appellant was served a notice u/s 148 dated 05.01.2022 (later changed to 05.01.2023 by corrigendum which was not given to the appellant) did not contain any approval note of the Pr. CIT as stated in the notice. </w:t>
      </w:r>
    </w:p>
    <w:p w14:paraId="3DB04540" w14:textId="2E5D7354" w:rsidR="00B9429A" w:rsidRDefault="00B9429A" w:rsidP="007368F0">
      <w:pPr>
        <w:pStyle w:val="BodyText"/>
        <w:spacing w:before="100" w:line="360" w:lineRule="auto"/>
        <w:ind w:right="222"/>
        <w:jc w:val="both"/>
        <w:rPr>
          <w:rFonts w:cs="Arial"/>
        </w:rPr>
      </w:pPr>
    </w:p>
    <w:p w14:paraId="521E3781" w14:textId="4CCC5909" w:rsidR="00B9429A" w:rsidRDefault="00B9429A" w:rsidP="007368F0">
      <w:pPr>
        <w:pStyle w:val="BodyText"/>
        <w:spacing w:before="100" w:line="360" w:lineRule="auto"/>
        <w:ind w:right="222"/>
        <w:jc w:val="both"/>
        <w:rPr>
          <w:rFonts w:cs="Arial"/>
        </w:rPr>
      </w:pPr>
      <w:r>
        <w:rPr>
          <w:rFonts w:cs="Arial"/>
        </w:rPr>
        <w:t xml:space="preserve">Further, upon scrutiny of all the notices served by the </w:t>
      </w:r>
      <w:r w:rsidR="004E320F">
        <w:rPr>
          <w:rFonts w:cs="Arial"/>
        </w:rPr>
        <w:t xml:space="preserve">department online, no such approval note was found. </w:t>
      </w:r>
    </w:p>
    <w:p w14:paraId="56809778" w14:textId="77777777" w:rsidR="00DB2A5F" w:rsidRDefault="00DB2A5F" w:rsidP="007368F0">
      <w:pPr>
        <w:pStyle w:val="BodyText"/>
        <w:spacing w:before="100" w:line="360" w:lineRule="auto"/>
        <w:ind w:right="222"/>
        <w:jc w:val="both"/>
        <w:rPr>
          <w:rFonts w:cs="Arial"/>
        </w:rPr>
      </w:pPr>
    </w:p>
    <w:p w14:paraId="6252CE11" w14:textId="1DB84F46" w:rsidR="004E320F" w:rsidRDefault="004E320F" w:rsidP="007368F0">
      <w:pPr>
        <w:pStyle w:val="BodyText"/>
        <w:spacing w:before="100" w:line="360" w:lineRule="auto"/>
        <w:ind w:right="222"/>
        <w:jc w:val="both"/>
        <w:rPr>
          <w:rFonts w:cs="Arial"/>
        </w:rPr>
      </w:pPr>
    </w:p>
    <w:p w14:paraId="42C5F5E3" w14:textId="77777777" w:rsidR="004E320F" w:rsidRPr="00555197" w:rsidRDefault="004E320F" w:rsidP="007368F0">
      <w:pPr>
        <w:pStyle w:val="BodyText"/>
        <w:spacing w:before="100" w:line="360" w:lineRule="auto"/>
        <w:ind w:right="222"/>
        <w:jc w:val="both"/>
        <w:rPr>
          <w:rFonts w:cs="Arial"/>
        </w:rPr>
      </w:pPr>
    </w:p>
    <w:p w14:paraId="1F255CA5" w14:textId="775FF74F" w:rsidR="007368F0" w:rsidRDefault="007368F0" w:rsidP="007368F0">
      <w:pPr>
        <w:pStyle w:val="BodyText"/>
        <w:spacing w:before="100" w:line="360" w:lineRule="auto"/>
        <w:ind w:right="222"/>
        <w:jc w:val="both"/>
        <w:rPr>
          <w:rFonts w:cs="Arial"/>
          <w:b/>
          <w:bCs/>
          <w:u w:val="single"/>
        </w:rPr>
      </w:pPr>
    </w:p>
    <w:p w14:paraId="379F9BF1" w14:textId="77777777" w:rsidR="007368F0" w:rsidRDefault="007368F0" w:rsidP="007368F0">
      <w:pPr>
        <w:pStyle w:val="BodyText"/>
        <w:spacing w:before="100" w:line="360" w:lineRule="auto"/>
        <w:ind w:right="222"/>
        <w:jc w:val="both"/>
        <w:rPr>
          <w:rFonts w:cs="Arial"/>
          <w:b/>
          <w:bCs/>
          <w:u w:val="single"/>
        </w:rPr>
      </w:pPr>
    </w:p>
    <w:p w14:paraId="0837267D" w14:textId="43D18432" w:rsidR="007368F0" w:rsidRDefault="007368F0" w:rsidP="007368F0">
      <w:pPr>
        <w:pStyle w:val="BodyText"/>
        <w:numPr>
          <w:ilvl w:val="0"/>
          <w:numId w:val="23"/>
        </w:numPr>
        <w:spacing w:before="100" w:line="360" w:lineRule="auto"/>
        <w:ind w:left="0" w:right="222" w:hanging="284"/>
        <w:jc w:val="both"/>
        <w:rPr>
          <w:rFonts w:cs="Arial"/>
          <w:b/>
          <w:bCs/>
          <w:u w:val="single"/>
        </w:rPr>
      </w:pPr>
      <w:r>
        <w:rPr>
          <w:rFonts w:cs="Arial"/>
          <w:b/>
          <w:bCs/>
          <w:u w:val="single"/>
        </w:rPr>
        <w:t>No addition u/s 69A in AY 21-22</w:t>
      </w:r>
    </w:p>
    <w:p w14:paraId="2F85873C" w14:textId="29055E8E" w:rsidR="007368F0" w:rsidRDefault="007368F0" w:rsidP="007368F0">
      <w:pPr>
        <w:pStyle w:val="BodyText"/>
        <w:spacing w:before="100" w:line="360" w:lineRule="auto"/>
        <w:ind w:right="222"/>
        <w:jc w:val="both"/>
        <w:rPr>
          <w:rFonts w:cs="Arial"/>
        </w:rPr>
      </w:pPr>
      <w:r>
        <w:rPr>
          <w:rFonts w:cs="Arial"/>
        </w:rPr>
        <w:t xml:space="preserve">As stated earlier, </w:t>
      </w:r>
      <w:r w:rsidR="0035561B">
        <w:rPr>
          <w:rFonts w:cs="Arial"/>
        </w:rPr>
        <w:t>4</w:t>
      </w:r>
      <w:r>
        <w:rPr>
          <w:rFonts w:cs="Arial"/>
        </w:rPr>
        <w:t xml:space="preserve"> years of the appellant </w:t>
      </w:r>
      <w:r w:rsidR="0035561B">
        <w:rPr>
          <w:rFonts w:cs="Arial"/>
        </w:rPr>
        <w:t>have been selected for scrutiny. From the same, The assessment for AY 2021-22 has been carried out by the ld. AO u/s 143(2) r.w.s 144 via order dated 27.12.2022.</w:t>
      </w:r>
    </w:p>
    <w:p w14:paraId="4E09331E" w14:textId="51FAF551" w:rsidR="0035561B" w:rsidRDefault="0035561B" w:rsidP="007368F0">
      <w:pPr>
        <w:pStyle w:val="BodyText"/>
        <w:spacing w:before="100" w:line="360" w:lineRule="auto"/>
        <w:ind w:right="222"/>
        <w:jc w:val="both"/>
        <w:rPr>
          <w:rFonts w:cs="Arial"/>
        </w:rPr>
      </w:pPr>
    </w:p>
    <w:p w14:paraId="45CD3B49" w14:textId="606E18A5" w:rsidR="0035561B" w:rsidRDefault="0035561B" w:rsidP="007368F0">
      <w:pPr>
        <w:pStyle w:val="BodyText"/>
        <w:spacing w:before="100" w:line="360" w:lineRule="auto"/>
        <w:ind w:right="222"/>
        <w:jc w:val="both"/>
        <w:rPr>
          <w:rFonts w:cs="Arial"/>
        </w:rPr>
      </w:pPr>
      <w:r>
        <w:rPr>
          <w:rFonts w:cs="Arial"/>
        </w:rPr>
        <w:t>The facts and circumstances of the case are exactly same in each assessment year which has been re-opened. In the above-mentioned order for AY 2021-22, on exact same facts, the ld. AO has not made any additions under section 69A</w:t>
      </w:r>
      <w:r w:rsidR="00040EDE">
        <w:rPr>
          <w:rFonts w:cs="Arial"/>
        </w:rPr>
        <w:t xml:space="preserve"> in the appellant’s case. A few disallowances have been made on account of not being able to respond to the notices due to reasons as stated in ground 1.</w:t>
      </w:r>
    </w:p>
    <w:p w14:paraId="7AB46D45" w14:textId="76D0EF84" w:rsidR="00040EDE" w:rsidRDefault="00040EDE" w:rsidP="007368F0">
      <w:pPr>
        <w:pStyle w:val="BodyText"/>
        <w:spacing w:before="100" w:line="360" w:lineRule="auto"/>
        <w:ind w:right="222"/>
        <w:jc w:val="both"/>
        <w:rPr>
          <w:rFonts w:cs="Arial"/>
        </w:rPr>
      </w:pPr>
    </w:p>
    <w:p w14:paraId="48819A1B" w14:textId="34FC481F" w:rsidR="00040EDE" w:rsidRDefault="00040EDE" w:rsidP="007368F0">
      <w:pPr>
        <w:pStyle w:val="BodyText"/>
        <w:spacing w:before="100" w:line="360" w:lineRule="auto"/>
        <w:ind w:right="222"/>
        <w:jc w:val="both"/>
        <w:rPr>
          <w:rFonts w:cs="Arial"/>
        </w:rPr>
      </w:pPr>
      <w:r>
        <w:rPr>
          <w:rFonts w:cs="Arial"/>
        </w:rPr>
        <w:t>It is also pertinent to note that the ld. AO for AY 2021-22 is also at the level of ACIT and the ld. AO for AY 2019-20 (year under consideration) is also at the ACIT level. Thus, one cannot argue that the subsequent assessment has been made by a senior officer. Two different treatments of income of the appellant on the same issue and same facts does not go well in the eyes of law. Further, the order has been passed after the prior approval of Addl. CIT as stated in the order.</w:t>
      </w:r>
    </w:p>
    <w:p w14:paraId="680CF376" w14:textId="10B2AAA8" w:rsidR="007368F0" w:rsidRDefault="00040EDE" w:rsidP="007368F0">
      <w:pPr>
        <w:pStyle w:val="BodyText"/>
        <w:spacing w:before="100" w:line="360" w:lineRule="auto"/>
        <w:ind w:right="222"/>
        <w:jc w:val="both"/>
        <w:rPr>
          <w:rFonts w:cs="Arial"/>
        </w:rPr>
      </w:pPr>
      <w:r>
        <w:rPr>
          <w:rFonts w:cs="Arial"/>
        </w:rPr>
        <w:t>Therefore, based on the same, we pray before your honour that the assessment made by the ld. AO for the current year is not in line with previous assessment done by the ld. AO in same case in AY 2021-22 and thus, lacks merit.</w:t>
      </w:r>
    </w:p>
    <w:p w14:paraId="112B7467" w14:textId="4B1D54E8" w:rsidR="007368F0" w:rsidRDefault="007368F0" w:rsidP="007368F0">
      <w:pPr>
        <w:pStyle w:val="BodyText"/>
        <w:spacing w:before="100" w:line="360" w:lineRule="auto"/>
        <w:ind w:right="222"/>
        <w:jc w:val="both"/>
        <w:rPr>
          <w:rFonts w:cs="Arial"/>
        </w:rPr>
      </w:pPr>
    </w:p>
    <w:p w14:paraId="3F4F18AE" w14:textId="77777777" w:rsidR="007368F0" w:rsidRPr="007368F0" w:rsidRDefault="007368F0" w:rsidP="007368F0">
      <w:pPr>
        <w:pStyle w:val="BodyText"/>
        <w:spacing w:before="100" w:line="360" w:lineRule="auto"/>
        <w:ind w:right="222"/>
        <w:jc w:val="both"/>
        <w:rPr>
          <w:rFonts w:cs="Arial"/>
        </w:rPr>
      </w:pPr>
    </w:p>
    <w:p w14:paraId="6FE586DD" w14:textId="08217FF9" w:rsidR="00495124" w:rsidRPr="007853F8" w:rsidRDefault="007853F8" w:rsidP="007368F0">
      <w:pPr>
        <w:pStyle w:val="BodyText"/>
        <w:numPr>
          <w:ilvl w:val="0"/>
          <w:numId w:val="23"/>
        </w:numPr>
        <w:spacing w:before="100" w:line="360" w:lineRule="auto"/>
        <w:ind w:left="0" w:right="222" w:hanging="284"/>
        <w:jc w:val="both"/>
        <w:rPr>
          <w:rFonts w:cs="Arial"/>
          <w:b/>
          <w:bCs/>
          <w:u w:val="single"/>
        </w:rPr>
      </w:pPr>
      <w:r w:rsidRPr="007853F8">
        <w:rPr>
          <w:rFonts w:cs="Arial"/>
          <w:b/>
          <w:bCs/>
          <w:u w:val="single"/>
        </w:rPr>
        <w:t>Unexplained Money</w:t>
      </w:r>
    </w:p>
    <w:p w14:paraId="4F9C890B" w14:textId="67CB960E" w:rsidR="00E62414" w:rsidRDefault="004867C0" w:rsidP="003D109D">
      <w:pPr>
        <w:pStyle w:val="BodyText"/>
        <w:spacing w:before="100" w:line="360" w:lineRule="auto"/>
        <w:ind w:right="222"/>
        <w:jc w:val="both"/>
        <w:rPr>
          <w:rFonts w:cs="Arial"/>
        </w:rPr>
      </w:pPr>
      <w:r>
        <w:rPr>
          <w:rFonts w:cs="Arial"/>
        </w:rPr>
        <w:t>As explained in our ground</w:t>
      </w:r>
      <w:r w:rsidR="0019304C">
        <w:rPr>
          <w:rFonts w:cs="Arial"/>
        </w:rPr>
        <w:t xml:space="preserve"> 1</w:t>
      </w:r>
      <w:r>
        <w:rPr>
          <w:rFonts w:cs="Arial"/>
        </w:rPr>
        <w:t>, the appellant did not receive any notice and thus, was unable to make any submissions with the ld. AO. It is pertinent to note that there has been no willful default on the part of the appellant to not comply with the proceedings.</w:t>
      </w:r>
    </w:p>
    <w:p w14:paraId="0173DC78" w14:textId="54DD8770" w:rsidR="004867C0" w:rsidRDefault="004867C0" w:rsidP="003D109D">
      <w:pPr>
        <w:pStyle w:val="BodyText"/>
        <w:spacing w:before="100" w:line="360" w:lineRule="auto"/>
        <w:ind w:right="222"/>
        <w:jc w:val="both"/>
        <w:rPr>
          <w:rFonts w:cs="Arial"/>
        </w:rPr>
      </w:pPr>
    </w:p>
    <w:p w14:paraId="51A1B518" w14:textId="7DC698FF" w:rsidR="004867C0" w:rsidRDefault="004867C0" w:rsidP="003D109D">
      <w:pPr>
        <w:pStyle w:val="BodyText"/>
        <w:spacing w:before="100" w:line="360" w:lineRule="auto"/>
        <w:ind w:right="222"/>
        <w:jc w:val="both"/>
        <w:rPr>
          <w:rFonts w:cs="Arial"/>
        </w:rPr>
      </w:pPr>
      <w:r>
        <w:rPr>
          <w:rFonts w:cs="Arial"/>
        </w:rPr>
        <w:t>Due to the same, the ld. AO has treated the all the credits entries in the 5 bank accounts of the appellant as unexplained money and added the same, i.e. Rs.25,76,615/- to the appellants income as unexplained money u/s 69A.</w:t>
      </w:r>
    </w:p>
    <w:p w14:paraId="46E874AF" w14:textId="5ED135C3" w:rsidR="004867C0" w:rsidRDefault="004867C0" w:rsidP="003D109D">
      <w:pPr>
        <w:pStyle w:val="BodyText"/>
        <w:spacing w:before="100" w:line="360" w:lineRule="auto"/>
        <w:ind w:right="222"/>
        <w:jc w:val="both"/>
        <w:rPr>
          <w:rFonts w:cs="Arial"/>
        </w:rPr>
      </w:pPr>
    </w:p>
    <w:p w14:paraId="61029272" w14:textId="6C221ED1" w:rsidR="007644C7" w:rsidRDefault="004867C0" w:rsidP="003D109D">
      <w:pPr>
        <w:pStyle w:val="BodyText"/>
        <w:spacing w:before="100" w:line="360" w:lineRule="auto"/>
        <w:ind w:right="222"/>
        <w:jc w:val="both"/>
        <w:rPr>
          <w:rFonts w:cs="Arial"/>
        </w:rPr>
      </w:pPr>
      <w:r>
        <w:rPr>
          <w:rFonts w:cs="Arial"/>
        </w:rPr>
        <w:t xml:space="preserve">We hereby state that the same is not unexplained money. As stated initially, the appellant receives tip incomes which he has to distribute among the staff. </w:t>
      </w:r>
      <w:r w:rsidR="007644C7">
        <w:rPr>
          <w:rFonts w:cs="Arial"/>
        </w:rPr>
        <w:t xml:space="preserve">The appellant being and uneducated person, does not maintain any record of the same. Further, as per the provisions of section 44AB, the appellant is not liable to maintain any books of accounts. Thus, for the same, the appellant wishes to take the benefit of Section 44AD of presumptive taxation and provide </w:t>
      </w:r>
      <w:r w:rsidR="00D41F6F">
        <w:rPr>
          <w:rFonts w:cs="Arial"/>
        </w:rPr>
        <w:t>8% of the gross receipts as profits.</w:t>
      </w:r>
    </w:p>
    <w:p w14:paraId="7003520B" w14:textId="4A6F5347" w:rsidR="007644C7" w:rsidRDefault="007644C7" w:rsidP="003D109D">
      <w:pPr>
        <w:pStyle w:val="BodyText"/>
        <w:spacing w:before="100" w:line="360" w:lineRule="auto"/>
        <w:ind w:right="222"/>
        <w:jc w:val="both"/>
        <w:rPr>
          <w:rFonts w:cs="Arial"/>
        </w:rPr>
      </w:pPr>
    </w:p>
    <w:p w14:paraId="2BDA9832" w14:textId="3F2C2AC9" w:rsidR="007644C7" w:rsidRDefault="007644C7" w:rsidP="003D109D">
      <w:pPr>
        <w:pStyle w:val="BodyText"/>
        <w:spacing w:before="100" w:line="360" w:lineRule="auto"/>
        <w:ind w:right="222"/>
        <w:jc w:val="both"/>
        <w:rPr>
          <w:rFonts w:cs="Arial"/>
        </w:rPr>
      </w:pPr>
      <w:r>
        <w:rPr>
          <w:rFonts w:cs="Arial"/>
        </w:rPr>
        <w:t xml:space="preserve">The computation of income </w:t>
      </w:r>
      <w:r w:rsidR="007368F0">
        <w:rPr>
          <w:rFonts w:cs="Arial"/>
        </w:rPr>
        <w:t>of the appellant is as under:</w:t>
      </w:r>
    </w:p>
    <w:p w14:paraId="3EACA602" w14:textId="77777777" w:rsidR="00E62414" w:rsidRDefault="00E62414" w:rsidP="003D109D">
      <w:pPr>
        <w:pStyle w:val="BodyText"/>
        <w:spacing w:before="100" w:line="360" w:lineRule="auto"/>
        <w:ind w:right="222"/>
        <w:jc w:val="both"/>
        <w:rPr>
          <w:rFonts w:cs="Arial"/>
        </w:rPr>
      </w:pPr>
    </w:p>
    <w:p w14:paraId="0069808F" w14:textId="77777777" w:rsidR="00E62414" w:rsidRDefault="00E62414" w:rsidP="003D109D">
      <w:pPr>
        <w:pStyle w:val="BodyText"/>
        <w:spacing w:before="100" w:line="360" w:lineRule="auto"/>
        <w:ind w:right="222"/>
        <w:jc w:val="both"/>
        <w:rPr>
          <w:rFonts w:cs="Arial"/>
        </w:rPr>
      </w:pPr>
    </w:p>
    <w:p w14:paraId="6A759BA7" w14:textId="77777777" w:rsidR="00E62414" w:rsidRDefault="00E62414" w:rsidP="003D109D">
      <w:pPr>
        <w:pStyle w:val="BodyText"/>
        <w:spacing w:before="100" w:line="360" w:lineRule="auto"/>
        <w:ind w:right="222"/>
        <w:jc w:val="both"/>
        <w:rPr>
          <w:rFonts w:cs="Arial"/>
        </w:rPr>
      </w:pPr>
    </w:p>
    <w:p w14:paraId="3CE14E3B" w14:textId="77777777" w:rsidR="00E62414" w:rsidRDefault="00E62414" w:rsidP="003D109D">
      <w:pPr>
        <w:pStyle w:val="BodyText"/>
        <w:spacing w:before="100" w:line="360" w:lineRule="auto"/>
        <w:ind w:right="222"/>
        <w:jc w:val="both"/>
        <w:rPr>
          <w:rFonts w:cs="Arial"/>
        </w:rPr>
      </w:pPr>
    </w:p>
    <w:p w14:paraId="2A82F943" w14:textId="48F5E2D3" w:rsidR="00E62414" w:rsidRDefault="00E62414" w:rsidP="003D109D">
      <w:pPr>
        <w:pStyle w:val="BodyText"/>
        <w:spacing w:before="100" w:line="360" w:lineRule="auto"/>
        <w:ind w:right="222"/>
        <w:jc w:val="both"/>
        <w:rPr>
          <w:rFonts w:cs="Arial"/>
        </w:rPr>
      </w:pPr>
    </w:p>
    <w:p w14:paraId="1C0B9484" w14:textId="39518848" w:rsidR="007368F0" w:rsidRDefault="0019304C" w:rsidP="003D109D">
      <w:pPr>
        <w:pStyle w:val="BodyText"/>
        <w:spacing w:before="100" w:line="360" w:lineRule="auto"/>
        <w:ind w:right="222"/>
        <w:jc w:val="both"/>
        <w:rPr>
          <w:rFonts w:cs="Arial"/>
        </w:rPr>
      </w:pPr>
      <w:r>
        <w:rPr>
          <w:rFonts w:cs="Arial"/>
        </w:rPr>
        <w:t>Therefore, without prejudice to our ground 1, i</w:t>
      </w:r>
      <w:r w:rsidR="007368F0">
        <w:rPr>
          <w:rFonts w:cs="Arial"/>
        </w:rPr>
        <w:t>n light of the above, we pray before your honour to assess the income of the appellant as above and oblige.</w:t>
      </w:r>
    </w:p>
    <w:p w14:paraId="665E7A33" w14:textId="7A08C53C" w:rsidR="0003254C" w:rsidRDefault="0003254C" w:rsidP="0003254C">
      <w:pPr>
        <w:tabs>
          <w:tab w:val="left" w:pos="381"/>
        </w:tabs>
        <w:spacing w:line="360" w:lineRule="auto"/>
        <w:ind w:right="219"/>
        <w:jc w:val="both"/>
        <w:rPr>
          <w:sz w:val="24"/>
          <w:szCs w:val="24"/>
        </w:rPr>
      </w:pPr>
    </w:p>
    <w:p w14:paraId="3D839837" w14:textId="7C7354E9" w:rsidR="007368F0" w:rsidRDefault="007368F0" w:rsidP="0003254C">
      <w:pPr>
        <w:tabs>
          <w:tab w:val="left" w:pos="381"/>
        </w:tabs>
        <w:spacing w:line="360" w:lineRule="auto"/>
        <w:ind w:right="219"/>
        <w:jc w:val="both"/>
        <w:rPr>
          <w:sz w:val="24"/>
          <w:szCs w:val="24"/>
        </w:rPr>
      </w:pPr>
    </w:p>
    <w:p w14:paraId="6F8D742A" w14:textId="20AE6379" w:rsidR="007368F0" w:rsidRDefault="007368F0" w:rsidP="0003254C">
      <w:pPr>
        <w:tabs>
          <w:tab w:val="left" w:pos="381"/>
        </w:tabs>
        <w:spacing w:line="360" w:lineRule="auto"/>
        <w:ind w:right="219"/>
        <w:jc w:val="both"/>
        <w:rPr>
          <w:sz w:val="24"/>
          <w:szCs w:val="24"/>
        </w:rPr>
      </w:pPr>
    </w:p>
    <w:p w14:paraId="5D2AE84E" w14:textId="521EDFE3" w:rsidR="007368F0" w:rsidRDefault="007368F0" w:rsidP="0003254C">
      <w:pPr>
        <w:tabs>
          <w:tab w:val="left" w:pos="381"/>
        </w:tabs>
        <w:spacing w:line="360" w:lineRule="auto"/>
        <w:ind w:right="219"/>
        <w:jc w:val="both"/>
        <w:rPr>
          <w:sz w:val="24"/>
          <w:szCs w:val="24"/>
        </w:rPr>
      </w:pPr>
    </w:p>
    <w:p w14:paraId="057FE25B" w14:textId="161B7D33" w:rsidR="007368F0" w:rsidRDefault="007368F0" w:rsidP="0003254C">
      <w:pPr>
        <w:tabs>
          <w:tab w:val="left" w:pos="381"/>
        </w:tabs>
        <w:spacing w:line="360" w:lineRule="auto"/>
        <w:ind w:right="219"/>
        <w:jc w:val="both"/>
        <w:rPr>
          <w:sz w:val="24"/>
          <w:szCs w:val="24"/>
        </w:rPr>
      </w:pPr>
    </w:p>
    <w:p w14:paraId="379ED396" w14:textId="6327F4F6" w:rsidR="007368F0" w:rsidRDefault="007368F0" w:rsidP="0003254C">
      <w:pPr>
        <w:tabs>
          <w:tab w:val="left" w:pos="381"/>
        </w:tabs>
        <w:spacing w:line="360" w:lineRule="auto"/>
        <w:ind w:right="219"/>
        <w:jc w:val="both"/>
        <w:rPr>
          <w:sz w:val="24"/>
          <w:szCs w:val="24"/>
        </w:rPr>
      </w:pPr>
    </w:p>
    <w:p w14:paraId="0EED688C" w14:textId="44D07AE8" w:rsidR="007368F0" w:rsidRDefault="007368F0" w:rsidP="0003254C">
      <w:pPr>
        <w:tabs>
          <w:tab w:val="left" w:pos="381"/>
        </w:tabs>
        <w:spacing w:line="360" w:lineRule="auto"/>
        <w:ind w:right="219"/>
        <w:jc w:val="both"/>
        <w:rPr>
          <w:sz w:val="24"/>
          <w:szCs w:val="24"/>
        </w:rPr>
      </w:pPr>
    </w:p>
    <w:p w14:paraId="0D07EB07" w14:textId="03D02FBB" w:rsidR="007368F0" w:rsidRDefault="007368F0" w:rsidP="0003254C">
      <w:pPr>
        <w:tabs>
          <w:tab w:val="left" w:pos="381"/>
        </w:tabs>
        <w:spacing w:line="360" w:lineRule="auto"/>
        <w:ind w:right="219"/>
        <w:jc w:val="both"/>
        <w:rPr>
          <w:sz w:val="24"/>
          <w:szCs w:val="24"/>
        </w:rPr>
      </w:pPr>
    </w:p>
    <w:p w14:paraId="64C3D7A6" w14:textId="4834D66B" w:rsidR="007368F0" w:rsidRDefault="007368F0" w:rsidP="0003254C">
      <w:pPr>
        <w:tabs>
          <w:tab w:val="left" w:pos="381"/>
        </w:tabs>
        <w:spacing w:line="360" w:lineRule="auto"/>
        <w:ind w:right="219"/>
        <w:jc w:val="both"/>
        <w:rPr>
          <w:sz w:val="24"/>
          <w:szCs w:val="24"/>
        </w:rPr>
      </w:pPr>
    </w:p>
    <w:p w14:paraId="2E129BEB" w14:textId="77777777" w:rsidR="007368F0" w:rsidRDefault="007368F0" w:rsidP="0003254C">
      <w:pPr>
        <w:tabs>
          <w:tab w:val="left" w:pos="381"/>
        </w:tabs>
        <w:spacing w:line="360" w:lineRule="auto"/>
        <w:ind w:right="219"/>
        <w:jc w:val="both"/>
        <w:rPr>
          <w:sz w:val="24"/>
          <w:szCs w:val="24"/>
        </w:rPr>
      </w:pPr>
    </w:p>
    <w:p w14:paraId="5182D696" w14:textId="77777777" w:rsidR="002409D7" w:rsidRDefault="002409D7" w:rsidP="00515792">
      <w:pPr>
        <w:tabs>
          <w:tab w:val="left" w:pos="381"/>
        </w:tabs>
        <w:spacing w:line="360" w:lineRule="auto"/>
        <w:ind w:right="219"/>
        <w:jc w:val="center"/>
        <w:outlineLvl w:val="0"/>
        <w:rPr>
          <w:rFonts w:cs="Arial"/>
          <w:b/>
          <w:sz w:val="28"/>
          <w:szCs w:val="28"/>
          <w:u w:val="single"/>
        </w:rPr>
      </w:pPr>
    </w:p>
    <w:p w14:paraId="236F0D17" w14:textId="77777777" w:rsidR="002409D7" w:rsidRDefault="002409D7" w:rsidP="00515792">
      <w:pPr>
        <w:tabs>
          <w:tab w:val="left" w:pos="381"/>
        </w:tabs>
        <w:spacing w:line="360" w:lineRule="auto"/>
        <w:ind w:right="219"/>
        <w:jc w:val="center"/>
        <w:outlineLvl w:val="0"/>
        <w:rPr>
          <w:rFonts w:cs="Arial"/>
          <w:b/>
          <w:sz w:val="28"/>
          <w:szCs w:val="28"/>
          <w:u w:val="single"/>
        </w:rPr>
      </w:pPr>
    </w:p>
    <w:p w14:paraId="7655E19A" w14:textId="77777777" w:rsidR="002409D7" w:rsidRDefault="002409D7" w:rsidP="00515792">
      <w:pPr>
        <w:tabs>
          <w:tab w:val="left" w:pos="381"/>
        </w:tabs>
        <w:spacing w:line="360" w:lineRule="auto"/>
        <w:ind w:right="219"/>
        <w:jc w:val="center"/>
        <w:outlineLvl w:val="0"/>
        <w:rPr>
          <w:rFonts w:cs="Arial"/>
          <w:b/>
          <w:sz w:val="28"/>
          <w:szCs w:val="28"/>
          <w:u w:val="single"/>
        </w:rPr>
      </w:pPr>
    </w:p>
    <w:p w14:paraId="57BCBE44" w14:textId="77777777" w:rsidR="0003254C" w:rsidRPr="0003254C" w:rsidRDefault="0003254C" w:rsidP="00515792">
      <w:pPr>
        <w:tabs>
          <w:tab w:val="left" w:pos="381"/>
        </w:tabs>
        <w:spacing w:line="360" w:lineRule="auto"/>
        <w:ind w:right="219"/>
        <w:jc w:val="center"/>
        <w:outlineLvl w:val="0"/>
        <w:rPr>
          <w:rFonts w:cs="Arial"/>
          <w:b/>
          <w:sz w:val="28"/>
          <w:szCs w:val="28"/>
          <w:u w:val="single"/>
        </w:rPr>
      </w:pPr>
      <w:r w:rsidRPr="0003254C">
        <w:rPr>
          <w:rFonts w:cs="Arial"/>
          <w:b/>
          <w:sz w:val="28"/>
          <w:szCs w:val="28"/>
          <w:u w:val="single"/>
        </w:rPr>
        <w:t>X</w:t>
      </w:r>
    </w:p>
    <w:p w14:paraId="35F50F5C" w14:textId="77777777" w:rsidR="00357652" w:rsidRPr="009659BB" w:rsidRDefault="00357652" w:rsidP="00357652">
      <w:pPr>
        <w:spacing w:line="360" w:lineRule="auto"/>
        <w:jc w:val="center"/>
        <w:outlineLvl w:val="0"/>
        <w:rPr>
          <w:rFonts w:cs="Arial"/>
          <w:b/>
          <w:sz w:val="24"/>
          <w:szCs w:val="24"/>
          <w:u w:val="single"/>
        </w:rPr>
      </w:pPr>
      <w:r w:rsidRPr="009659BB">
        <w:rPr>
          <w:rFonts w:cs="Arial"/>
          <w:b/>
          <w:sz w:val="24"/>
          <w:szCs w:val="24"/>
          <w:u w:val="single"/>
        </w:rPr>
        <w:lastRenderedPageBreak/>
        <w:t>M</w:t>
      </w:r>
      <w:r>
        <w:rPr>
          <w:rFonts w:cs="Arial"/>
          <w:b/>
          <w:sz w:val="24"/>
          <w:szCs w:val="24"/>
          <w:u w:val="single"/>
        </w:rPr>
        <w:t xml:space="preserve">R. </w:t>
      </w:r>
      <w:r w:rsidRPr="008E4115">
        <w:rPr>
          <w:rFonts w:cs="Arial"/>
          <w:b/>
          <w:sz w:val="24"/>
          <w:szCs w:val="24"/>
          <w:u w:val="single"/>
        </w:rPr>
        <w:t>SATYENDRA PRATAP SINGH</w:t>
      </w:r>
    </w:p>
    <w:p w14:paraId="76C0EB9E" w14:textId="764B98FE" w:rsidR="00723324" w:rsidRPr="009659BB" w:rsidRDefault="00357652" w:rsidP="00357652">
      <w:pPr>
        <w:spacing w:line="360" w:lineRule="auto"/>
        <w:jc w:val="center"/>
        <w:rPr>
          <w:rFonts w:cs="Arial"/>
          <w:b/>
          <w:sz w:val="24"/>
          <w:szCs w:val="24"/>
          <w:u w:val="single"/>
        </w:rPr>
      </w:pPr>
      <w:r w:rsidRPr="009659BB">
        <w:rPr>
          <w:rFonts w:cs="Arial"/>
          <w:b/>
          <w:sz w:val="24"/>
          <w:szCs w:val="24"/>
          <w:u w:val="single"/>
        </w:rPr>
        <w:t xml:space="preserve">PAN: </w:t>
      </w:r>
      <w:r w:rsidRPr="008E4115">
        <w:rPr>
          <w:rFonts w:cs="Arial"/>
          <w:b/>
          <w:sz w:val="24"/>
          <w:szCs w:val="24"/>
          <w:u w:val="single"/>
        </w:rPr>
        <w:t>BZTPS0471A</w:t>
      </w:r>
    </w:p>
    <w:p w14:paraId="621BFDB0" w14:textId="77777777" w:rsidR="006420CF" w:rsidRPr="009659BB" w:rsidRDefault="00FE29B3" w:rsidP="003D109D">
      <w:pPr>
        <w:spacing w:line="360" w:lineRule="auto"/>
        <w:jc w:val="center"/>
        <w:rPr>
          <w:rFonts w:cs="Arial"/>
          <w:b/>
          <w:sz w:val="24"/>
          <w:szCs w:val="24"/>
          <w:u w:val="single"/>
        </w:rPr>
      </w:pPr>
      <w:r w:rsidRPr="009659BB">
        <w:rPr>
          <w:rFonts w:cs="Arial"/>
          <w:b/>
          <w:sz w:val="24"/>
          <w:szCs w:val="24"/>
          <w:u w:val="single"/>
        </w:rPr>
        <w:t xml:space="preserve">Grounds of Appeal </w:t>
      </w:r>
      <w:r w:rsidR="006420CF" w:rsidRPr="009659BB">
        <w:rPr>
          <w:rFonts w:cs="Arial"/>
          <w:b/>
          <w:sz w:val="24"/>
          <w:szCs w:val="24"/>
          <w:u w:val="single"/>
        </w:rPr>
        <w:t>before T</w:t>
      </w:r>
      <w:r w:rsidRPr="009659BB">
        <w:rPr>
          <w:rFonts w:cs="Arial"/>
          <w:b/>
          <w:sz w:val="24"/>
          <w:szCs w:val="24"/>
          <w:u w:val="single"/>
        </w:rPr>
        <w:t>he Honourable Commissioner of Income-tax (Appeals)</w:t>
      </w:r>
    </w:p>
    <w:p w14:paraId="66E03B5A" w14:textId="77777777" w:rsidR="0001425A" w:rsidRPr="009659BB" w:rsidRDefault="006420CF" w:rsidP="003D109D">
      <w:pPr>
        <w:spacing w:line="360" w:lineRule="auto"/>
        <w:jc w:val="center"/>
        <w:rPr>
          <w:rFonts w:cs="Arial"/>
          <w:b/>
          <w:sz w:val="24"/>
          <w:szCs w:val="24"/>
          <w:u w:val="single"/>
        </w:rPr>
      </w:pPr>
      <w:r w:rsidRPr="009659BB">
        <w:rPr>
          <w:rFonts w:cs="Arial"/>
          <w:b/>
          <w:sz w:val="24"/>
          <w:szCs w:val="24"/>
          <w:u w:val="single"/>
        </w:rPr>
        <w:t>A</w:t>
      </w:r>
      <w:r w:rsidR="00FE29B3" w:rsidRPr="009659BB">
        <w:rPr>
          <w:rFonts w:cs="Arial"/>
          <w:b/>
          <w:sz w:val="24"/>
          <w:szCs w:val="24"/>
          <w:u w:val="single"/>
        </w:rPr>
        <w:t xml:space="preserve">gainst </w:t>
      </w:r>
      <w:r w:rsidRPr="009659BB">
        <w:rPr>
          <w:rFonts w:cs="Arial"/>
          <w:b/>
          <w:sz w:val="24"/>
          <w:szCs w:val="24"/>
          <w:u w:val="single"/>
        </w:rPr>
        <w:t xml:space="preserve">Assessment Order passed u/s. </w:t>
      </w:r>
      <w:r w:rsidR="00B32392">
        <w:rPr>
          <w:rFonts w:cs="Arial"/>
          <w:b/>
          <w:sz w:val="24"/>
          <w:szCs w:val="24"/>
          <w:u w:val="single"/>
        </w:rPr>
        <w:t xml:space="preserve">147 </w:t>
      </w:r>
      <w:proofErr w:type="spellStart"/>
      <w:r w:rsidR="00B32392">
        <w:rPr>
          <w:rFonts w:cs="Arial"/>
          <w:b/>
          <w:sz w:val="24"/>
          <w:szCs w:val="24"/>
          <w:u w:val="single"/>
        </w:rPr>
        <w:t>r.w.</w:t>
      </w:r>
      <w:proofErr w:type="spellEnd"/>
      <w:r w:rsidR="00B32392">
        <w:rPr>
          <w:rFonts w:cs="Arial"/>
          <w:b/>
          <w:sz w:val="24"/>
          <w:szCs w:val="24"/>
          <w:u w:val="single"/>
        </w:rPr>
        <w:t xml:space="preserve"> s </w:t>
      </w:r>
      <w:r w:rsidR="00E959EF" w:rsidRPr="009659BB">
        <w:rPr>
          <w:rFonts w:cs="Arial"/>
          <w:b/>
          <w:sz w:val="24"/>
          <w:szCs w:val="24"/>
          <w:u w:val="single"/>
        </w:rPr>
        <w:t>1</w:t>
      </w:r>
      <w:r w:rsidR="001E235B">
        <w:rPr>
          <w:rFonts w:cs="Arial"/>
          <w:b/>
          <w:sz w:val="24"/>
          <w:szCs w:val="24"/>
          <w:u w:val="single"/>
        </w:rPr>
        <w:t xml:space="preserve">44 </w:t>
      </w:r>
      <w:r w:rsidR="00FE29B3" w:rsidRPr="009659BB">
        <w:rPr>
          <w:rFonts w:cs="Arial"/>
          <w:b/>
          <w:sz w:val="24"/>
          <w:szCs w:val="24"/>
          <w:u w:val="single"/>
        </w:rPr>
        <w:t xml:space="preserve">of </w:t>
      </w:r>
      <w:r w:rsidR="0001425A" w:rsidRPr="009659BB">
        <w:rPr>
          <w:rFonts w:cs="Arial"/>
          <w:b/>
          <w:sz w:val="24"/>
          <w:szCs w:val="24"/>
          <w:u w:val="single"/>
        </w:rPr>
        <w:t>t</w:t>
      </w:r>
      <w:r w:rsidR="00FE29B3" w:rsidRPr="009659BB">
        <w:rPr>
          <w:rFonts w:cs="Arial"/>
          <w:b/>
          <w:sz w:val="24"/>
          <w:szCs w:val="24"/>
          <w:u w:val="single"/>
        </w:rPr>
        <w:t>he Income Tax Act,1961</w:t>
      </w:r>
    </w:p>
    <w:p w14:paraId="4351D38C" w14:textId="51D0603E" w:rsidR="00FE29B3" w:rsidRPr="009659BB" w:rsidRDefault="0001425A" w:rsidP="003D109D">
      <w:pPr>
        <w:spacing w:line="360" w:lineRule="auto"/>
        <w:jc w:val="center"/>
        <w:rPr>
          <w:rFonts w:cs="Arial"/>
          <w:b/>
          <w:sz w:val="24"/>
          <w:szCs w:val="24"/>
          <w:u w:val="single"/>
        </w:rPr>
      </w:pPr>
      <w:r w:rsidRPr="009659BB">
        <w:rPr>
          <w:rFonts w:cs="Arial"/>
          <w:b/>
          <w:sz w:val="24"/>
          <w:szCs w:val="24"/>
          <w:u w:val="single"/>
        </w:rPr>
        <w:t>F</w:t>
      </w:r>
      <w:r w:rsidR="006420CF" w:rsidRPr="009659BB">
        <w:rPr>
          <w:rFonts w:cs="Arial"/>
          <w:b/>
          <w:sz w:val="24"/>
          <w:szCs w:val="24"/>
          <w:u w:val="single"/>
        </w:rPr>
        <w:t xml:space="preserve">or AY </w:t>
      </w:r>
      <w:r w:rsidR="00A61A78" w:rsidRPr="009659BB">
        <w:rPr>
          <w:rFonts w:cs="Arial"/>
          <w:b/>
          <w:sz w:val="24"/>
          <w:szCs w:val="24"/>
          <w:u w:val="single"/>
        </w:rPr>
        <w:t>20</w:t>
      </w:r>
      <w:r w:rsidR="00E959EF" w:rsidRPr="009659BB">
        <w:rPr>
          <w:rFonts w:cs="Arial"/>
          <w:b/>
          <w:sz w:val="24"/>
          <w:szCs w:val="24"/>
          <w:u w:val="single"/>
        </w:rPr>
        <w:t>1</w:t>
      </w:r>
      <w:r w:rsidR="00830780">
        <w:rPr>
          <w:rFonts w:cs="Arial"/>
          <w:b/>
          <w:sz w:val="24"/>
          <w:szCs w:val="24"/>
          <w:u w:val="single"/>
        </w:rPr>
        <w:t>9</w:t>
      </w:r>
      <w:r w:rsidR="00A61A78" w:rsidRPr="009659BB">
        <w:rPr>
          <w:rFonts w:cs="Arial"/>
          <w:b/>
          <w:sz w:val="24"/>
          <w:szCs w:val="24"/>
          <w:u w:val="single"/>
        </w:rPr>
        <w:t>-</w:t>
      </w:r>
      <w:r w:rsidR="00830780">
        <w:rPr>
          <w:rFonts w:cs="Arial"/>
          <w:b/>
          <w:sz w:val="24"/>
          <w:szCs w:val="24"/>
          <w:u w:val="single"/>
        </w:rPr>
        <w:t>20</w:t>
      </w:r>
    </w:p>
    <w:p w14:paraId="352D7242" w14:textId="77777777" w:rsidR="006420CF" w:rsidRPr="009659BB" w:rsidRDefault="006420CF" w:rsidP="003D109D">
      <w:pPr>
        <w:spacing w:line="360" w:lineRule="auto"/>
        <w:jc w:val="center"/>
        <w:rPr>
          <w:rFonts w:cs="Arial"/>
          <w:b/>
          <w:sz w:val="24"/>
          <w:szCs w:val="24"/>
          <w:u w:val="single"/>
        </w:rPr>
      </w:pPr>
    </w:p>
    <w:p w14:paraId="2B8523FF" w14:textId="77777777" w:rsidR="00FE29B3" w:rsidRPr="009659BB" w:rsidRDefault="00FE29B3" w:rsidP="003D109D">
      <w:pPr>
        <w:tabs>
          <w:tab w:val="center" w:pos="4680"/>
        </w:tabs>
        <w:spacing w:line="360" w:lineRule="auto"/>
        <w:ind w:left="-270" w:right="-270"/>
        <w:jc w:val="both"/>
        <w:rPr>
          <w:rFonts w:cs="Arial"/>
          <w:sz w:val="24"/>
          <w:szCs w:val="24"/>
        </w:rPr>
      </w:pPr>
      <w:r w:rsidRPr="009659BB">
        <w:rPr>
          <w:rFonts w:cs="Arial"/>
          <w:sz w:val="24"/>
          <w:szCs w:val="24"/>
        </w:rPr>
        <w:t>The grounds mentioned hereunder are without prejudice to one another:</w:t>
      </w:r>
    </w:p>
    <w:p w14:paraId="2DC2B532" w14:textId="77777777" w:rsidR="003301C3" w:rsidRPr="009659BB" w:rsidRDefault="003301C3" w:rsidP="003D109D">
      <w:pPr>
        <w:tabs>
          <w:tab w:val="center" w:pos="4680"/>
        </w:tabs>
        <w:spacing w:line="360" w:lineRule="auto"/>
        <w:ind w:left="-270" w:right="-270"/>
        <w:jc w:val="both"/>
        <w:rPr>
          <w:rFonts w:cs="Arial"/>
          <w:sz w:val="24"/>
          <w:szCs w:val="24"/>
        </w:rPr>
      </w:pPr>
    </w:p>
    <w:p w14:paraId="21AE048D" w14:textId="77777777" w:rsidR="008B2C4D" w:rsidRPr="00E4280E" w:rsidRDefault="00040F28" w:rsidP="003D109D">
      <w:pPr>
        <w:pStyle w:val="ListParagraph"/>
        <w:widowControl/>
        <w:numPr>
          <w:ilvl w:val="3"/>
          <w:numId w:val="16"/>
        </w:numPr>
        <w:tabs>
          <w:tab w:val="left" w:pos="2492"/>
        </w:tabs>
        <w:autoSpaceDE/>
        <w:autoSpaceDN/>
        <w:spacing w:line="360" w:lineRule="auto"/>
        <w:ind w:left="0"/>
        <w:contextualSpacing/>
        <w:jc w:val="both"/>
        <w:rPr>
          <w:rFonts w:cs="Arial"/>
          <w:sz w:val="24"/>
          <w:szCs w:val="24"/>
          <w:highlight w:val="yellow"/>
        </w:rPr>
      </w:pPr>
      <w:r w:rsidRPr="00E4280E">
        <w:rPr>
          <w:rFonts w:cs="Arial"/>
          <w:sz w:val="24"/>
          <w:szCs w:val="24"/>
          <w:highlight w:val="yellow"/>
        </w:rPr>
        <w:t xml:space="preserve">On the facts and circumstances of the case, the learned Assessing Officer erred in </w:t>
      </w:r>
      <w:r w:rsidR="001E235B" w:rsidRPr="00E4280E">
        <w:rPr>
          <w:rFonts w:cs="Arial"/>
          <w:sz w:val="24"/>
          <w:szCs w:val="24"/>
          <w:highlight w:val="yellow"/>
        </w:rPr>
        <w:t xml:space="preserve">making Addition of </w:t>
      </w:r>
      <w:r w:rsidR="002376D7" w:rsidRPr="00E4280E">
        <w:rPr>
          <w:rFonts w:cs="Arial"/>
          <w:sz w:val="24"/>
          <w:szCs w:val="24"/>
          <w:highlight w:val="yellow"/>
        </w:rPr>
        <w:t xml:space="preserve">Rs 50,67,461/-being </w:t>
      </w:r>
      <w:r w:rsidR="001E235B" w:rsidRPr="00E4280E">
        <w:rPr>
          <w:rFonts w:cs="Arial"/>
          <w:sz w:val="24"/>
          <w:szCs w:val="24"/>
          <w:highlight w:val="yellow"/>
        </w:rPr>
        <w:t xml:space="preserve">Salary Income Earned as </w:t>
      </w:r>
      <w:r w:rsidR="00BD10B6" w:rsidRPr="00E4280E">
        <w:rPr>
          <w:rFonts w:cs="Arial"/>
          <w:sz w:val="24"/>
          <w:szCs w:val="24"/>
          <w:highlight w:val="yellow"/>
        </w:rPr>
        <w:t>Unexplained</w:t>
      </w:r>
      <w:r w:rsidR="001E235B" w:rsidRPr="00E4280E">
        <w:rPr>
          <w:rFonts w:cs="Arial"/>
          <w:sz w:val="24"/>
          <w:szCs w:val="24"/>
          <w:highlight w:val="yellow"/>
        </w:rPr>
        <w:t xml:space="preserve"> Income and Making additions U.s 69A </w:t>
      </w:r>
      <w:r w:rsidRPr="00E4280E">
        <w:rPr>
          <w:rFonts w:cs="Arial"/>
          <w:sz w:val="24"/>
          <w:szCs w:val="24"/>
          <w:highlight w:val="yellow"/>
        </w:rPr>
        <w:t xml:space="preserve">without appreciating that </w:t>
      </w:r>
      <w:r w:rsidR="002376D7" w:rsidRPr="00E4280E">
        <w:rPr>
          <w:rFonts w:cs="Arial"/>
          <w:sz w:val="24"/>
          <w:szCs w:val="24"/>
          <w:highlight w:val="yellow"/>
        </w:rPr>
        <w:t xml:space="preserve">on </w:t>
      </w:r>
      <w:r w:rsidRPr="00E4280E">
        <w:rPr>
          <w:rFonts w:cs="Arial"/>
          <w:sz w:val="24"/>
          <w:szCs w:val="24"/>
          <w:highlight w:val="yellow"/>
        </w:rPr>
        <w:t xml:space="preserve">the </w:t>
      </w:r>
      <w:r w:rsidR="002376D7" w:rsidRPr="00E4280E">
        <w:rPr>
          <w:rFonts w:cs="Arial"/>
          <w:sz w:val="24"/>
          <w:szCs w:val="24"/>
          <w:highlight w:val="yellow"/>
        </w:rPr>
        <w:t xml:space="preserve">very </w:t>
      </w:r>
      <w:r w:rsidRPr="00E4280E">
        <w:rPr>
          <w:rFonts w:cs="Arial"/>
          <w:sz w:val="24"/>
          <w:szCs w:val="24"/>
          <w:highlight w:val="yellow"/>
        </w:rPr>
        <w:t xml:space="preserve">same </w:t>
      </w:r>
      <w:r w:rsidR="002376D7" w:rsidRPr="00E4280E">
        <w:rPr>
          <w:rFonts w:cs="Arial"/>
          <w:sz w:val="24"/>
          <w:szCs w:val="24"/>
          <w:highlight w:val="yellow"/>
        </w:rPr>
        <w:t>Salary income TDS  was</w:t>
      </w:r>
      <w:r w:rsidR="003E3C97" w:rsidRPr="00E4280E">
        <w:rPr>
          <w:rFonts w:cs="Arial"/>
          <w:sz w:val="24"/>
          <w:szCs w:val="24"/>
          <w:highlight w:val="yellow"/>
        </w:rPr>
        <w:t xml:space="preserve"> </w:t>
      </w:r>
      <w:r w:rsidR="002376D7" w:rsidRPr="00E4280E">
        <w:rPr>
          <w:rFonts w:cs="Arial"/>
          <w:sz w:val="24"/>
          <w:szCs w:val="24"/>
          <w:highlight w:val="yellow"/>
        </w:rPr>
        <w:t xml:space="preserve">deducted </w:t>
      </w:r>
      <w:r w:rsidR="008B2C4D" w:rsidRPr="00E4280E">
        <w:rPr>
          <w:rFonts w:cs="Arial"/>
          <w:sz w:val="24"/>
          <w:szCs w:val="24"/>
          <w:highlight w:val="yellow"/>
        </w:rPr>
        <w:t>by Employer and was reflecting in 26AS and also in the Tax department Online Records.</w:t>
      </w:r>
    </w:p>
    <w:p w14:paraId="2BF15058" w14:textId="77777777" w:rsidR="008B2C4D" w:rsidRPr="00E4280E" w:rsidRDefault="008B2C4D" w:rsidP="008B2C4D">
      <w:pPr>
        <w:pStyle w:val="ListParagraph"/>
        <w:widowControl/>
        <w:tabs>
          <w:tab w:val="left" w:pos="2492"/>
        </w:tabs>
        <w:autoSpaceDE/>
        <w:autoSpaceDN/>
        <w:spacing w:line="360" w:lineRule="auto"/>
        <w:ind w:left="0" w:firstLine="0"/>
        <w:contextualSpacing/>
        <w:jc w:val="both"/>
        <w:rPr>
          <w:rFonts w:cs="Arial"/>
          <w:sz w:val="24"/>
          <w:szCs w:val="24"/>
          <w:highlight w:val="yellow"/>
        </w:rPr>
      </w:pPr>
    </w:p>
    <w:p w14:paraId="63A3FF82" w14:textId="77777777" w:rsidR="00040F28" w:rsidRPr="00E4280E" w:rsidRDefault="008B2C4D" w:rsidP="003D109D">
      <w:pPr>
        <w:pStyle w:val="ListParagraph"/>
        <w:widowControl/>
        <w:numPr>
          <w:ilvl w:val="3"/>
          <w:numId w:val="16"/>
        </w:numPr>
        <w:tabs>
          <w:tab w:val="left" w:pos="2492"/>
        </w:tabs>
        <w:autoSpaceDE/>
        <w:autoSpaceDN/>
        <w:spacing w:line="360" w:lineRule="auto"/>
        <w:ind w:left="0"/>
        <w:contextualSpacing/>
        <w:jc w:val="both"/>
        <w:rPr>
          <w:rFonts w:cs="Arial"/>
          <w:sz w:val="24"/>
          <w:szCs w:val="24"/>
          <w:highlight w:val="yellow"/>
        </w:rPr>
      </w:pPr>
      <w:r w:rsidRPr="00E4280E">
        <w:rPr>
          <w:rFonts w:cs="Arial"/>
          <w:sz w:val="24"/>
          <w:szCs w:val="24"/>
          <w:highlight w:val="yellow"/>
        </w:rPr>
        <w:t xml:space="preserve">On the facts and circumstances of the case, the learned Assessing Officer erred in making additions without Serving a proper notice to the Assessee </w:t>
      </w:r>
      <w:r w:rsidR="00D90C2F" w:rsidRPr="00E4280E">
        <w:rPr>
          <w:rFonts w:cs="Arial"/>
          <w:sz w:val="24"/>
          <w:szCs w:val="24"/>
          <w:highlight w:val="yellow"/>
        </w:rPr>
        <w:t xml:space="preserve">for </w:t>
      </w:r>
      <w:proofErr w:type="spellStart"/>
      <w:proofErr w:type="gramStart"/>
      <w:r w:rsidR="00D90C2F" w:rsidRPr="00E4280E">
        <w:rPr>
          <w:rFonts w:cs="Arial"/>
          <w:sz w:val="24"/>
          <w:szCs w:val="24"/>
          <w:highlight w:val="yellow"/>
        </w:rPr>
        <w:t>non Filling</w:t>
      </w:r>
      <w:proofErr w:type="spellEnd"/>
      <w:proofErr w:type="gramEnd"/>
      <w:r w:rsidR="00D90C2F" w:rsidRPr="00E4280E">
        <w:rPr>
          <w:rFonts w:cs="Arial"/>
          <w:sz w:val="24"/>
          <w:szCs w:val="24"/>
          <w:highlight w:val="yellow"/>
        </w:rPr>
        <w:t xml:space="preserve"> of return and reopening. As </w:t>
      </w:r>
      <w:r w:rsidR="00BD10B6" w:rsidRPr="00E4280E">
        <w:rPr>
          <w:rFonts w:cs="Arial"/>
          <w:sz w:val="24"/>
          <w:szCs w:val="24"/>
          <w:highlight w:val="yellow"/>
        </w:rPr>
        <w:t>assesse</w:t>
      </w:r>
      <w:r w:rsidR="0021126B" w:rsidRPr="00E4280E">
        <w:rPr>
          <w:rFonts w:cs="Arial"/>
          <w:sz w:val="24"/>
          <w:szCs w:val="24"/>
          <w:highlight w:val="yellow"/>
        </w:rPr>
        <w:t>e</w:t>
      </w:r>
      <w:r w:rsidR="00D90C2F" w:rsidRPr="00E4280E">
        <w:rPr>
          <w:rFonts w:cs="Arial"/>
          <w:sz w:val="24"/>
          <w:szCs w:val="24"/>
          <w:highlight w:val="yellow"/>
        </w:rPr>
        <w:t xml:space="preserve"> was never </w:t>
      </w:r>
      <w:r w:rsidR="0021126B" w:rsidRPr="00E4280E">
        <w:rPr>
          <w:rFonts w:cs="Arial"/>
          <w:sz w:val="24"/>
          <w:szCs w:val="24"/>
          <w:highlight w:val="yellow"/>
        </w:rPr>
        <w:t xml:space="preserve">Served with </w:t>
      </w:r>
      <w:r w:rsidR="00D90C2F" w:rsidRPr="00E4280E">
        <w:rPr>
          <w:rFonts w:cs="Arial"/>
          <w:sz w:val="24"/>
          <w:szCs w:val="24"/>
          <w:highlight w:val="yellow"/>
        </w:rPr>
        <w:t xml:space="preserve">any notice or Show cause in past physically or through Email. It is only after passing the Assessment order Tax Demand has been intimated by Assessing officer </w:t>
      </w:r>
      <w:r w:rsidR="0021126B" w:rsidRPr="00E4280E">
        <w:rPr>
          <w:rFonts w:cs="Arial"/>
          <w:sz w:val="24"/>
          <w:szCs w:val="24"/>
          <w:highlight w:val="yellow"/>
        </w:rPr>
        <w:t>telephonically to</w:t>
      </w:r>
      <w:r w:rsidR="00BD10B6" w:rsidRPr="00E4280E">
        <w:rPr>
          <w:rFonts w:cs="Arial"/>
          <w:sz w:val="24"/>
          <w:szCs w:val="24"/>
          <w:highlight w:val="yellow"/>
        </w:rPr>
        <w:t xml:space="preserve"> the </w:t>
      </w:r>
      <w:r w:rsidR="00D90C2F" w:rsidRPr="00E4280E">
        <w:rPr>
          <w:rFonts w:cs="Arial"/>
          <w:sz w:val="24"/>
          <w:szCs w:val="24"/>
          <w:highlight w:val="yellow"/>
        </w:rPr>
        <w:t>Assessee.</w:t>
      </w:r>
    </w:p>
    <w:p w14:paraId="258DF944" w14:textId="77777777" w:rsidR="00D90C2F" w:rsidRPr="00E4280E" w:rsidRDefault="00D90C2F" w:rsidP="00D90C2F">
      <w:pPr>
        <w:pStyle w:val="ListParagraph"/>
        <w:rPr>
          <w:rFonts w:cs="Arial"/>
          <w:sz w:val="24"/>
          <w:szCs w:val="24"/>
          <w:highlight w:val="yellow"/>
        </w:rPr>
      </w:pPr>
    </w:p>
    <w:p w14:paraId="52A073C7" w14:textId="77777777" w:rsidR="00D90C2F" w:rsidRPr="00E4280E" w:rsidRDefault="00D90C2F" w:rsidP="003D109D">
      <w:pPr>
        <w:pStyle w:val="ListParagraph"/>
        <w:widowControl/>
        <w:numPr>
          <w:ilvl w:val="3"/>
          <w:numId w:val="16"/>
        </w:numPr>
        <w:tabs>
          <w:tab w:val="left" w:pos="2492"/>
        </w:tabs>
        <w:autoSpaceDE/>
        <w:autoSpaceDN/>
        <w:spacing w:line="360" w:lineRule="auto"/>
        <w:ind w:left="0"/>
        <w:contextualSpacing/>
        <w:jc w:val="both"/>
        <w:rPr>
          <w:rFonts w:cs="Arial"/>
          <w:sz w:val="24"/>
          <w:szCs w:val="24"/>
          <w:highlight w:val="yellow"/>
        </w:rPr>
      </w:pPr>
      <w:r w:rsidRPr="00E4280E">
        <w:rPr>
          <w:rFonts w:cs="Arial"/>
          <w:sz w:val="24"/>
          <w:szCs w:val="24"/>
          <w:highlight w:val="yellow"/>
        </w:rPr>
        <w:t xml:space="preserve">The Assessee was under </w:t>
      </w:r>
      <w:proofErr w:type="spellStart"/>
      <w:r w:rsidRPr="00E4280E">
        <w:rPr>
          <w:rFonts w:cs="Arial"/>
          <w:sz w:val="24"/>
          <w:szCs w:val="24"/>
          <w:highlight w:val="yellow"/>
        </w:rPr>
        <w:t>bonafides</w:t>
      </w:r>
      <w:proofErr w:type="spellEnd"/>
      <w:r w:rsidRPr="00E4280E">
        <w:rPr>
          <w:rFonts w:cs="Arial"/>
          <w:sz w:val="24"/>
          <w:szCs w:val="24"/>
          <w:highlight w:val="yellow"/>
        </w:rPr>
        <w:t xml:space="preserve"> understanding that He receives His Salary Income After Deduction of TDS by his Employers hence there is no further additional requirement of Filling Returns as he was a salaried Employee.</w:t>
      </w:r>
    </w:p>
    <w:p w14:paraId="70867D78" w14:textId="77777777" w:rsidR="0021126B" w:rsidRPr="00E4280E" w:rsidRDefault="0021126B" w:rsidP="0021126B">
      <w:pPr>
        <w:pStyle w:val="ListParagraph"/>
        <w:rPr>
          <w:rFonts w:cs="Arial"/>
          <w:sz w:val="24"/>
          <w:szCs w:val="24"/>
          <w:highlight w:val="yellow"/>
        </w:rPr>
      </w:pPr>
    </w:p>
    <w:p w14:paraId="72885F2C" w14:textId="77777777" w:rsidR="0021126B" w:rsidRPr="00E4280E" w:rsidRDefault="0021126B" w:rsidP="003D109D">
      <w:pPr>
        <w:pStyle w:val="ListParagraph"/>
        <w:widowControl/>
        <w:numPr>
          <w:ilvl w:val="3"/>
          <w:numId w:val="16"/>
        </w:numPr>
        <w:tabs>
          <w:tab w:val="left" w:pos="2492"/>
        </w:tabs>
        <w:autoSpaceDE/>
        <w:autoSpaceDN/>
        <w:spacing w:line="360" w:lineRule="auto"/>
        <w:ind w:left="0"/>
        <w:contextualSpacing/>
        <w:jc w:val="both"/>
        <w:rPr>
          <w:rFonts w:cs="Arial"/>
          <w:sz w:val="24"/>
          <w:szCs w:val="24"/>
          <w:highlight w:val="yellow"/>
        </w:rPr>
      </w:pPr>
      <w:r w:rsidRPr="00E4280E">
        <w:rPr>
          <w:rFonts w:cs="Arial"/>
          <w:sz w:val="24"/>
          <w:szCs w:val="24"/>
          <w:highlight w:val="yellow"/>
        </w:rPr>
        <w:t xml:space="preserve">The learned Assessing officer has not given credit for the TDS Deducted on the salary Income Earned by the Appellant </w:t>
      </w:r>
    </w:p>
    <w:p w14:paraId="74B8217A" w14:textId="77777777" w:rsidR="003301C3" w:rsidRPr="009659BB" w:rsidRDefault="003301C3" w:rsidP="003D109D">
      <w:pPr>
        <w:tabs>
          <w:tab w:val="center" w:pos="4680"/>
        </w:tabs>
        <w:spacing w:line="360" w:lineRule="auto"/>
        <w:ind w:left="-270" w:right="-270"/>
        <w:jc w:val="both"/>
        <w:rPr>
          <w:rFonts w:cs="Arial"/>
          <w:sz w:val="24"/>
          <w:szCs w:val="24"/>
        </w:rPr>
      </w:pPr>
    </w:p>
    <w:p w14:paraId="56E94752" w14:textId="77777777" w:rsidR="00FE29B3" w:rsidRPr="009659BB" w:rsidRDefault="00FE29B3" w:rsidP="003D109D">
      <w:pPr>
        <w:tabs>
          <w:tab w:val="center" w:pos="4680"/>
        </w:tabs>
        <w:spacing w:line="360" w:lineRule="auto"/>
        <w:ind w:left="-270" w:right="-270"/>
        <w:jc w:val="both"/>
        <w:rPr>
          <w:rFonts w:cs="Arial"/>
          <w:sz w:val="24"/>
          <w:szCs w:val="24"/>
        </w:rPr>
      </w:pPr>
      <w:r w:rsidRPr="009659BB">
        <w:rPr>
          <w:rFonts w:cs="Arial"/>
          <w:sz w:val="24"/>
          <w:szCs w:val="24"/>
        </w:rPr>
        <w:t>The Appellant craves the leave to add, amend, alter and/or delete any of the above grounds of appeal at/or before the time of hearing.</w:t>
      </w:r>
    </w:p>
    <w:p w14:paraId="4E61F452" w14:textId="77777777" w:rsidR="002409D7" w:rsidRDefault="002409D7" w:rsidP="00515792">
      <w:pPr>
        <w:pStyle w:val="BodyText"/>
        <w:spacing w:before="1" w:line="360" w:lineRule="auto"/>
        <w:ind w:left="4320" w:right="7350" w:firstLine="720"/>
        <w:jc w:val="center"/>
        <w:outlineLvl w:val="0"/>
        <w:rPr>
          <w:b/>
          <w:u w:val="single"/>
        </w:rPr>
      </w:pPr>
    </w:p>
    <w:p w14:paraId="1EE6DE55" w14:textId="77777777" w:rsidR="00FE29B3" w:rsidRPr="0003254C" w:rsidRDefault="0003254C" w:rsidP="00515792">
      <w:pPr>
        <w:pStyle w:val="BodyText"/>
        <w:spacing w:before="1" w:line="360" w:lineRule="auto"/>
        <w:ind w:left="4320" w:right="7350" w:firstLine="720"/>
        <w:jc w:val="center"/>
        <w:outlineLvl w:val="0"/>
        <w:rPr>
          <w:b/>
          <w:u w:val="single"/>
        </w:rPr>
      </w:pPr>
      <w:r w:rsidRPr="0003254C">
        <w:rPr>
          <w:b/>
          <w:u w:val="single"/>
        </w:rPr>
        <w:t>X</w:t>
      </w:r>
    </w:p>
    <w:sectPr w:rsidR="00FE29B3" w:rsidRPr="0003254C" w:rsidSect="00563CEC">
      <w:pgSz w:w="12240" w:h="15840"/>
      <w:pgMar w:top="1500" w:right="12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211"/>
    <w:multiLevelType w:val="hybridMultilevel"/>
    <w:tmpl w:val="B206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769F"/>
    <w:multiLevelType w:val="hybridMultilevel"/>
    <w:tmpl w:val="6CB6EA1C"/>
    <w:lvl w:ilvl="0" w:tplc="35A20B3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134E5C70"/>
    <w:multiLevelType w:val="hybridMultilevel"/>
    <w:tmpl w:val="7720717E"/>
    <w:lvl w:ilvl="0" w:tplc="DAA808B6">
      <w:start w:val="1"/>
      <w:numFmt w:val="lowerRoman"/>
      <w:lvlText w:val="%1."/>
      <w:lvlJc w:val="left"/>
      <w:pPr>
        <w:ind w:left="1100" w:hanging="72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6353459"/>
    <w:multiLevelType w:val="hybridMultilevel"/>
    <w:tmpl w:val="16949F3A"/>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 w15:restartNumberingAfterBreak="0">
    <w:nsid w:val="1E6B3222"/>
    <w:multiLevelType w:val="hybridMultilevel"/>
    <w:tmpl w:val="5E045162"/>
    <w:lvl w:ilvl="0" w:tplc="B4B04D6A">
      <w:start w:val="1"/>
      <w:numFmt w:val="upperRoman"/>
      <w:lvlText w:val="%1)"/>
      <w:lvlJc w:val="left"/>
      <w:pPr>
        <w:ind w:left="1100" w:hanging="72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5" w15:restartNumberingAfterBreak="0">
    <w:nsid w:val="233150CF"/>
    <w:multiLevelType w:val="hybridMultilevel"/>
    <w:tmpl w:val="8BBAC644"/>
    <w:lvl w:ilvl="0" w:tplc="8B8C20C4">
      <w:start w:val="1"/>
      <w:numFmt w:val="lowerRoman"/>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BA8ADC56">
      <w:start w:val="1"/>
      <w:numFmt w:val="decimal"/>
      <w:lvlText w:val="%4."/>
      <w:lvlJc w:val="left"/>
      <w:pPr>
        <w:ind w:left="3600" w:hanging="360"/>
      </w:pPr>
      <w:rPr>
        <w:b/>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CFE3690"/>
    <w:multiLevelType w:val="hybridMultilevel"/>
    <w:tmpl w:val="95E28388"/>
    <w:lvl w:ilvl="0" w:tplc="5FACC6C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B0A96"/>
    <w:multiLevelType w:val="hybridMultilevel"/>
    <w:tmpl w:val="7A720450"/>
    <w:lvl w:ilvl="0" w:tplc="DD1ACE42">
      <w:start w:val="1"/>
      <w:numFmt w:val="lowerRoman"/>
      <w:lvlText w:val="(%1)"/>
      <w:lvlJc w:val="left"/>
      <w:pPr>
        <w:ind w:left="1100" w:hanging="336"/>
      </w:pPr>
      <w:rPr>
        <w:rFonts w:ascii="Cambria" w:eastAsia="Cambria" w:hAnsi="Cambria" w:cs="Cambria" w:hint="default"/>
        <w:i/>
        <w:iCs/>
        <w:spacing w:val="-1"/>
        <w:w w:val="100"/>
        <w:sz w:val="24"/>
        <w:szCs w:val="24"/>
        <w:lang w:val="en-US" w:eastAsia="en-US" w:bidi="ar-SA"/>
      </w:rPr>
    </w:lvl>
    <w:lvl w:ilvl="1" w:tplc="73805FB0">
      <w:numFmt w:val="bullet"/>
      <w:lvlText w:val="•"/>
      <w:lvlJc w:val="left"/>
      <w:pPr>
        <w:ind w:left="1986" w:hanging="336"/>
      </w:pPr>
      <w:rPr>
        <w:rFonts w:hint="default"/>
        <w:lang w:val="en-US" w:eastAsia="en-US" w:bidi="ar-SA"/>
      </w:rPr>
    </w:lvl>
    <w:lvl w:ilvl="2" w:tplc="526A1B1A">
      <w:numFmt w:val="bullet"/>
      <w:lvlText w:val="•"/>
      <w:lvlJc w:val="left"/>
      <w:pPr>
        <w:ind w:left="2872" w:hanging="336"/>
      </w:pPr>
      <w:rPr>
        <w:rFonts w:hint="default"/>
        <w:lang w:val="en-US" w:eastAsia="en-US" w:bidi="ar-SA"/>
      </w:rPr>
    </w:lvl>
    <w:lvl w:ilvl="3" w:tplc="07E2D182">
      <w:numFmt w:val="bullet"/>
      <w:lvlText w:val="•"/>
      <w:lvlJc w:val="left"/>
      <w:pPr>
        <w:ind w:left="3758" w:hanging="336"/>
      </w:pPr>
      <w:rPr>
        <w:rFonts w:hint="default"/>
        <w:lang w:val="en-US" w:eastAsia="en-US" w:bidi="ar-SA"/>
      </w:rPr>
    </w:lvl>
    <w:lvl w:ilvl="4" w:tplc="E0F8377A">
      <w:numFmt w:val="bullet"/>
      <w:lvlText w:val="•"/>
      <w:lvlJc w:val="left"/>
      <w:pPr>
        <w:ind w:left="4644" w:hanging="336"/>
      </w:pPr>
      <w:rPr>
        <w:rFonts w:hint="default"/>
        <w:lang w:val="en-US" w:eastAsia="en-US" w:bidi="ar-SA"/>
      </w:rPr>
    </w:lvl>
    <w:lvl w:ilvl="5" w:tplc="9B22FC08">
      <w:numFmt w:val="bullet"/>
      <w:lvlText w:val="•"/>
      <w:lvlJc w:val="left"/>
      <w:pPr>
        <w:ind w:left="5530" w:hanging="336"/>
      </w:pPr>
      <w:rPr>
        <w:rFonts w:hint="default"/>
        <w:lang w:val="en-US" w:eastAsia="en-US" w:bidi="ar-SA"/>
      </w:rPr>
    </w:lvl>
    <w:lvl w:ilvl="6" w:tplc="80469006">
      <w:numFmt w:val="bullet"/>
      <w:lvlText w:val="•"/>
      <w:lvlJc w:val="left"/>
      <w:pPr>
        <w:ind w:left="6416" w:hanging="336"/>
      </w:pPr>
      <w:rPr>
        <w:rFonts w:hint="default"/>
        <w:lang w:val="en-US" w:eastAsia="en-US" w:bidi="ar-SA"/>
      </w:rPr>
    </w:lvl>
    <w:lvl w:ilvl="7" w:tplc="A134F9C8">
      <w:numFmt w:val="bullet"/>
      <w:lvlText w:val="•"/>
      <w:lvlJc w:val="left"/>
      <w:pPr>
        <w:ind w:left="7302" w:hanging="336"/>
      </w:pPr>
      <w:rPr>
        <w:rFonts w:hint="default"/>
        <w:lang w:val="en-US" w:eastAsia="en-US" w:bidi="ar-SA"/>
      </w:rPr>
    </w:lvl>
    <w:lvl w:ilvl="8" w:tplc="2EAC065E">
      <w:numFmt w:val="bullet"/>
      <w:lvlText w:val="•"/>
      <w:lvlJc w:val="left"/>
      <w:pPr>
        <w:ind w:left="8188" w:hanging="336"/>
      </w:pPr>
      <w:rPr>
        <w:rFonts w:hint="default"/>
        <w:lang w:val="en-US" w:eastAsia="en-US" w:bidi="ar-SA"/>
      </w:rPr>
    </w:lvl>
  </w:abstractNum>
  <w:abstractNum w:abstractNumId="8" w15:restartNumberingAfterBreak="0">
    <w:nsid w:val="39F7798A"/>
    <w:multiLevelType w:val="hybridMultilevel"/>
    <w:tmpl w:val="3ABC94E8"/>
    <w:lvl w:ilvl="0" w:tplc="FDD43FB8">
      <w:numFmt w:val="bullet"/>
      <w:lvlText w:val=""/>
      <w:lvlJc w:val="left"/>
      <w:pPr>
        <w:ind w:left="1100" w:hanging="360"/>
      </w:pPr>
      <w:rPr>
        <w:rFonts w:ascii="Symbol" w:eastAsia="Symbol" w:hAnsi="Symbol" w:cs="Symbol" w:hint="default"/>
        <w:w w:val="100"/>
        <w:sz w:val="24"/>
        <w:szCs w:val="24"/>
        <w:lang w:val="en-US" w:eastAsia="en-US" w:bidi="ar-SA"/>
      </w:rPr>
    </w:lvl>
    <w:lvl w:ilvl="1" w:tplc="E508194A">
      <w:numFmt w:val="bullet"/>
      <w:lvlText w:val="•"/>
      <w:lvlJc w:val="left"/>
      <w:pPr>
        <w:ind w:left="1986" w:hanging="360"/>
      </w:pPr>
      <w:rPr>
        <w:rFonts w:hint="default"/>
        <w:lang w:val="en-US" w:eastAsia="en-US" w:bidi="ar-SA"/>
      </w:rPr>
    </w:lvl>
    <w:lvl w:ilvl="2" w:tplc="80CEEB92">
      <w:numFmt w:val="bullet"/>
      <w:lvlText w:val="•"/>
      <w:lvlJc w:val="left"/>
      <w:pPr>
        <w:ind w:left="2872" w:hanging="360"/>
      </w:pPr>
      <w:rPr>
        <w:rFonts w:hint="default"/>
        <w:lang w:val="en-US" w:eastAsia="en-US" w:bidi="ar-SA"/>
      </w:rPr>
    </w:lvl>
    <w:lvl w:ilvl="3" w:tplc="F1D4195E">
      <w:numFmt w:val="bullet"/>
      <w:lvlText w:val="•"/>
      <w:lvlJc w:val="left"/>
      <w:pPr>
        <w:ind w:left="3758" w:hanging="360"/>
      </w:pPr>
      <w:rPr>
        <w:rFonts w:hint="default"/>
        <w:lang w:val="en-US" w:eastAsia="en-US" w:bidi="ar-SA"/>
      </w:rPr>
    </w:lvl>
    <w:lvl w:ilvl="4" w:tplc="6BD2D3FE">
      <w:numFmt w:val="bullet"/>
      <w:lvlText w:val="•"/>
      <w:lvlJc w:val="left"/>
      <w:pPr>
        <w:ind w:left="4644" w:hanging="360"/>
      </w:pPr>
      <w:rPr>
        <w:rFonts w:hint="default"/>
        <w:lang w:val="en-US" w:eastAsia="en-US" w:bidi="ar-SA"/>
      </w:rPr>
    </w:lvl>
    <w:lvl w:ilvl="5" w:tplc="60AC08A8">
      <w:numFmt w:val="bullet"/>
      <w:lvlText w:val="•"/>
      <w:lvlJc w:val="left"/>
      <w:pPr>
        <w:ind w:left="5530" w:hanging="360"/>
      </w:pPr>
      <w:rPr>
        <w:rFonts w:hint="default"/>
        <w:lang w:val="en-US" w:eastAsia="en-US" w:bidi="ar-SA"/>
      </w:rPr>
    </w:lvl>
    <w:lvl w:ilvl="6" w:tplc="8ED620FC">
      <w:numFmt w:val="bullet"/>
      <w:lvlText w:val="•"/>
      <w:lvlJc w:val="left"/>
      <w:pPr>
        <w:ind w:left="6416" w:hanging="360"/>
      </w:pPr>
      <w:rPr>
        <w:rFonts w:hint="default"/>
        <w:lang w:val="en-US" w:eastAsia="en-US" w:bidi="ar-SA"/>
      </w:rPr>
    </w:lvl>
    <w:lvl w:ilvl="7" w:tplc="DCEC07AC">
      <w:numFmt w:val="bullet"/>
      <w:lvlText w:val="•"/>
      <w:lvlJc w:val="left"/>
      <w:pPr>
        <w:ind w:left="7302" w:hanging="360"/>
      </w:pPr>
      <w:rPr>
        <w:rFonts w:hint="default"/>
        <w:lang w:val="en-US" w:eastAsia="en-US" w:bidi="ar-SA"/>
      </w:rPr>
    </w:lvl>
    <w:lvl w:ilvl="8" w:tplc="D52CAAC8">
      <w:numFmt w:val="bullet"/>
      <w:lvlText w:val="•"/>
      <w:lvlJc w:val="left"/>
      <w:pPr>
        <w:ind w:left="8188" w:hanging="360"/>
      </w:pPr>
      <w:rPr>
        <w:rFonts w:hint="default"/>
        <w:lang w:val="en-US" w:eastAsia="en-US" w:bidi="ar-SA"/>
      </w:rPr>
    </w:lvl>
  </w:abstractNum>
  <w:abstractNum w:abstractNumId="9" w15:restartNumberingAfterBreak="0">
    <w:nsid w:val="424C1A81"/>
    <w:multiLevelType w:val="hybridMultilevel"/>
    <w:tmpl w:val="0C08CA0E"/>
    <w:lvl w:ilvl="0" w:tplc="AFBEB1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891D14"/>
    <w:multiLevelType w:val="hybridMultilevel"/>
    <w:tmpl w:val="7820CA14"/>
    <w:lvl w:ilvl="0" w:tplc="D94E3E2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A85F96"/>
    <w:multiLevelType w:val="hybridMultilevel"/>
    <w:tmpl w:val="7A36ED38"/>
    <w:lvl w:ilvl="0" w:tplc="044044EC">
      <w:start w:val="1"/>
      <w:numFmt w:val="decimal"/>
      <w:lvlText w:val="(%1)"/>
      <w:lvlJc w:val="left"/>
      <w:pPr>
        <w:ind w:left="1100" w:hanging="387"/>
        <w:jc w:val="right"/>
      </w:pPr>
      <w:rPr>
        <w:rFonts w:ascii="Cambria" w:eastAsia="Cambria" w:hAnsi="Cambria" w:cs="Cambria" w:hint="default"/>
        <w:i/>
        <w:iCs/>
        <w:w w:val="100"/>
        <w:sz w:val="24"/>
        <w:szCs w:val="24"/>
        <w:lang w:val="en-US" w:eastAsia="en-US" w:bidi="ar-SA"/>
      </w:rPr>
    </w:lvl>
    <w:lvl w:ilvl="1" w:tplc="8638A2F0">
      <w:numFmt w:val="bullet"/>
      <w:lvlText w:val="•"/>
      <w:lvlJc w:val="left"/>
      <w:pPr>
        <w:ind w:left="1986" w:hanging="387"/>
      </w:pPr>
      <w:rPr>
        <w:rFonts w:hint="default"/>
        <w:lang w:val="en-US" w:eastAsia="en-US" w:bidi="ar-SA"/>
      </w:rPr>
    </w:lvl>
    <w:lvl w:ilvl="2" w:tplc="51A81232">
      <w:numFmt w:val="bullet"/>
      <w:lvlText w:val="•"/>
      <w:lvlJc w:val="left"/>
      <w:pPr>
        <w:ind w:left="2872" w:hanging="387"/>
      </w:pPr>
      <w:rPr>
        <w:rFonts w:hint="default"/>
        <w:lang w:val="en-US" w:eastAsia="en-US" w:bidi="ar-SA"/>
      </w:rPr>
    </w:lvl>
    <w:lvl w:ilvl="3" w:tplc="6E624642">
      <w:numFmt w:val="bullet"/>
      <w:lvlText w:val="•"/>
      <w:lvlJc w:val="left"/>
      <w:pPr>
        <w:ind w:left="3758" w:hanging="387"/>
      </w:pPr>
      <w:rPr>
        <w:rFonts w:hint="default"/>
        <w:lang w:val="en-US" w:eastAsia="en-US" w:bidi="ar-SA"/>
      </w:rPr>
    </w:lvl>
    <w:lvl w:ilvl="4" w:tplc="C644A0A8">
      <w:numFmt w:val="bullet"/>
      <w:lvlText w:val="•"/>
      <w:lvlJc w:val="left"/>
      <w:pPr>
        <w:ind w:left="4644" w:hanging="387"/>
      </w:pPr>
      <w:rPr>
        <w:rFonts w:hint="default"/>
        <w:lang w:val="en-US" w:eastAsia="en-US" w:bidi="ar-SA"/>
      </w:rPr>
    </w:lvl>
    <w:lvl w:ilvl="5" w:tplc="BB6CA394">
      <w:numFmt w:val="bullet"/>
      <w:lvlText w:val="•"/>
      <w:lvlJc w:val="left"/>
      <w:pPr>
        <w:ind w:left="5530" w:hanging="387"/>
      </w:pPr>
      <w:rPr>
        <w:rFonts w:hint="default"/>
        <w:lang w:val="en-US" w:eastAsia="en-US" w:bidi="ar-SA"/>
      </w:rPr>
    </w:lvl>
    <w:lvl w:ilvl="6" w:tplc="108C1984">
      <w:numFmt w:val="bullet"/>
      <w:lvlText w:val="•"/>
      <w:lvlJc w:val="left"/>
      <w:pPr>
        <w:ind w:left="6416" w:hanging="387"/>
      </w:pPr>
      <w:rPr>
        <w:rFonts w:hint="default"/>
        <w:lang w:val="en-US" w:eastAsia="en-US" w:bidi="ar-SA"/>
      </w:rPr>
    </w:lvl>
    <w:lvl w:ilvl="7" w:tplc="4462C5CC">
      <w:numFmt w:val="bullet"/>
      <w:lvlText w:val="•"/>
      <w:lvlJc w:val="left"/>
      <w:pPr>
        <w:ind w:left="7302" w:hanging="387"/>
      </w:pPr>
      <w:rPr>
        <w:rFonts w:hint="default"/>
        <w:lang w:val="en-US" w:eastAsia="en-US" w:bidi="ar-SA"/>
      </w:rPr>
    </w:lvl>
    <w:lvl w:ilvl="8" w:tplc="DA9420BA">
      <w:numFmt w:val="bullet"/>
      <w:lvlText w:val="•"/>
      <w:lvlJc w:val="left"/>
      <w:pPr>
        <w:ind w:left="8188" w:hanging="387"/>
      </w:pPr>
      <w:rPr>
        <w:rFonts w:hint="default"/>
        <w:lang w:val="en-US" w:eastAsia="en-US" w:bidi="ar-SA"/>
      </w:rPr>
    </w:lvl>
  </w:abstractNum>
  <w:abstractNum w:abstractNumId="12" w15:restartNumberingAfterBreak="0">
    <w:nsid w:val="4DD401AB"/>
    <w:multiLevelType w:val="hybridMultilevel"/>
    <w:tmpl w:val="0F965708"/>
    <w:lvl w:ilvl="0" w:tplc="641289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56CDA"/>
    <w:multiLevelType w:val="hybridMultilevel"/>
    <w:tmpl w:val="D4FAF61E"/>
    <w:lvl w:ilvl="0" w:tplc="320C4E5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52F2513C"/>
    <w:multiLevelType w:val="hybridMultilevel"/>
    <w:tmpl w:val="3EEC416A"/>
    <w:lvl w:ilvl="0" w:tplc="8634025E">
      <w:start w:val="1"/>
      <w:numFmt w:val="decimal"/>
      <w:lvlText w:val="%1)"/>
      <w:lvlJc w:val="left"/>
      <w:pPr>
        <w:ind w:left="9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15" w15:restartNumberingAfterBreak="0">
    <w:nsid w:val="61B12087"/>
    <w:multiLevelType w:val="hybridMultilevel"/>
    <w:tmpl w:val="0DB2B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2F4752"/>
    <w:multiLevelType w:val="hybridMultilevel"/>
    <w:tmpl w:val="4B847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F5229"/>
    <w:multiLevelType w:val="hybridMultilevel"/>
    <w:tmpl w:val="318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54CB3"/>
    <w:multiLevelType w:val="hybridMultilevel"/>
    <w:tmpl w:val="D5BE68EC"/>
    <w:lvl w:ilvl="0" w:tplc="BB0C4C3C">
      <w:start w:val="1"/>
      <w:numFmt w:val="upperLetter"/>
      <w:lvlText w:val="%1."/>
      <w:lvlJc w:val="left"/>
      <w:pPr>
        <w:ind w:left="360" w:hanging="360"/>
      </w:pPr>
      <w:rPr>
        <w:rFonts w:ascii="Cambria" w:hAnsi="Cambria" w:cs="Cambria"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162EAE"/>
    <w:multiLevelType w:val="hybridMultilevel"/>
    <w:tmpl w:val="C82489D4"/>
    <w:lvl w:ilvl="0" w:tplc="3544C88C">
      <w:start w:val="1"/>
      <w:numFmt w:val="upperLetter"/>
      <w:lvlText w:val="%1."/>
      <w:lvlJc w:val="left"/>
      <w:pPr>
        <w:ind w:left="380" w:hanging="272"/>
      </w:pPr>
      <w:rPr>
        <w:rFonts w:ascii="Cambria" w:eastAsia="Cambria" w:hAnsi="Cambria" w:cs="Cambria" w:hint="default"/>
        <w:b/>
        <w:bCs/>
        <w:spacing w:val="-1"/>
        <w:w w:val="100"/>
        <w:sz w:val="24"/>
        <w:szCs w:val="24"/>
        <w:lang w:val="en-US" w:eastAsia="en-US" w:bidi="ar-SA"/>
      </w:rPr>
    </w:lvl>
    <w:lvl w:ilvl="1" w:tplc="3EB89FAC">
      <w:numFmt w:val="none"/>
      <w:lvlText w:val=""/>
      <w:lvlJc w:val="left"/>
      <w:pPr>
        <w:tabs>
          <w:tab w:val="num" w:pos="360"/>
        </w:tabs>
      </w:pPr>
    </w:lvl>
    <w:lvl w:ilvl="2" w:tplc="1C3EF506">
      <w:numFmt w:val="bullet"/>
      <w:lvlText w:val="•"/>
      <w:lvlJc w:val="left"/>
      <w:pPr>
        <w:ind w:left="1924" w:hanging="444"/>
      </w:pPr>
      <w:rPr>
        <w:rFonts w:hint="default"/>
        <w:lang w:val="en-US" w:eastAsia="en-US" w:bidi="ar-SA"/>
      </w:rPr>
    </w:lvl>
    <w:lvl w:ilvl="3" w:tplc="B150E86E">
      <w:numFmt w:val="bullet"/>
      <w:lvlText w:val="•"/>
      <w:lvlJc w:val="left"/>
      <w:pPr>
        <w:ind w:left="2928" w:hanging="444"/>
      </w:pPr>
      <w:rPr>
        <w:rFonts w:hint="default"/>
        <w:lang w:val="en-US" w:eastAsia="en-US" w:bidi="ar-SA"/>
      </w:rPr>
    </w:lvl>
    <w:lvl w:ilvl="4" w:tplc="4F1686EC">
      <w:numFmt w:val="bullet"/>
      <w:lvlText w:val="•"/>
      <w:lvlJc w:val="left"/>
      <w:pPr>
        <w:ind w:left="3933" w:hanging="444"/>
      </w:pPr>
      <w:rPr>
        <w:rFonts w:hint="default"/>
        <w:lang w:val="en-US" w:eastAsia="en-US" w:bidi="ar-SA"/>
      </w:rPr>
    </w:lvl>
    <w:lvl w:ilvl="5" w:tplc="86282F6C">
      <w:numFmt w:val="bullet"/>
      <w:lvlText w:val="•"/>
      <w:lvlJc w:val="left"/>
      <w:pPr>
        <w:ind w:left="4937" w:hanging="444"/>
      </w:pPr>
      <w:rPr>
        <w:rFonts w:hint="default"/>
        <w:lang w:val="en-US" w:eastAsia="en-US" w:bidi="ar-SA"/>
      </w:rPr>
    </w:lvl>
    <w:lvl w:ilvl="6" w:tplc="AC9A2FD8">
      <w:numFmt w:val="bullet"/>
      <w:lvlText w:val="•"/>
      <w:lvlJc w:val="left"/>
      <w:pPr>
        <w:ind w:left="5942" w:hanging="444"/>
      </w:pPr>
      <w:rPr>
        <w:rFonts w:hint="default"/>
        <w:lang w:val="en-US" w:eastAsia="en-US" w:bidi="ar-SA"/>
      </w:rPr>
    </w:lvl>
    <w:lvl w:ilvl="7" w:tplc="DD34BB5A">
      <w:numFmt w:val="bullet"/>
      <w:lvlText w:val="•"/>
      <w:lvlJc w:val="left"/>
      <w:pPr>
        <w:ind w:left="6946" w:hanging="444"/>
      </w:pPr>
      <w:rPr>
        <w:rFonts w:hint="default"/>
        <w:lang w:val="en-US" w:eastAsia="en-US" w:bidi="ar-SA"/>
      </w:rPr>
    </w:lvl>
    <w:lvl w:ilvl="8" w:tplc="002611FE">
      <w:numFmt w:val="bullet"/>
      <w:lvlText w:val="•"/>
      <w:lvlJc w:val="left"/>
      <w:pPr>
        <w:ind w:left="7951" w:hanging="444"/>
      </w:pPr>
      <w:rPr>
        <w:rFonts w:hint="default"/>
        <w:lang w:val="en-US" w:eastAsia="en-US" w:bidi="ar-SA"/>
      </w:rPr>
    </w:lvl>
  </w:abstractNum>
  <w:abstractNum w:abstractNumId="20" w15:restartNumberingAfterBreak="0">
    <w:nsid w:val="6A35330D"/>
    <w:multiLevelType w:val="hybridMultilevel"/>
    <w:tmpl w:val="E124C45C"/>
    <w:lvl w:ilvl="0" w:tplc="91A02B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93CCA"/>
    <w:multiLevelType w:val="hybridMultilevel"/>
    <w:tmpl w:val="C0AC158E"/>
    <w:lvl w:ilvl="0" w:tplc="3698ED0C">
      <w:start w:val="1"/>
      <w:numFmt w:val="decimal"/>
      <w:lvlText w:val="(%1)"/>
      <w:lvlJc w:val="left"/>
      <w:pPr>
        <w:ind w:left="1515" w:hanging="416"/>
      </w:pPr>
      <w:rPr>
        <w:rFonts w:ascii="Cambria" w:eastAsia="Cambria" w:hAnsi="Cambria" w:cs="Cambria" w:hint="default"/>
        <w:spacing w:val="-2"/>
        <w:w w:val="100"/>
        <w:sz w:val="24"/>
        <w:szCs w:val="24"/>
        <w:lang w:val="en-US" w:eastAsia="en-US" w:bidi="ar-SA"/>
      </w:rPr>
    </w:lvl>
    <w:lvl w:ilvl="1" w:tplc="668A2504">
      <w:numFmt w:val="bullet"/>
      <w:lvlText w:val="•"/>
      <w:lvlJc w:val="left"/>
      <w:pPr>
        <w:ind w:left="2364" w:hanging="416"/>
      </w:pPr>
      <w:rPr>
        <w:rFonts w:hint="default"/>
        <w:lang w:val="en-US" w:eastAsia="en-US" w:bidi="ar-SA"/>
      </w:rPr>
    </w:lvl>
    <w:lvl w:ilvl="2" w:tplc="4C826A0C">
      <w:numFmt w:val="bullet"/>
      <w:lvlText w:val="•"/>
      <w:lvlJc w:val="left"/>
      <w:pPr>
        <w:ind w:left="3208" w:hanging="416"/>
      </w:pPr>
      <w:rPr>
        <w:rFonts w:hint="default"/>
        <w:lang w:val="en-US" w:eastAsia="en-US" w:bidi="ar-SA"/>
      </w:rPr>
    </w:lvl>
    <w:lvl w:ilvl="3" w:tplc="C348329E">
      <w:numFmt w:val="bullet"/>
      <w:lvlText w:val="•"/>
      <w:lvlJc w:val="left"/>
      <w:pPr>
        <w:ind w:left="4052" w:hanging="416"/>
      </w:pPr>
      <w:rPr>
        <w:rFonts w:hint="default"/>
        <w:lang w:val="en-US" w:eastAsia="en-US" w:bidi="ar-SA"/>
      </w:rPr>
    </w:lvl>
    <w:lvl w:ilvl="4" w:tplc="1D2CA194">
      <w:numFmt w:val="bullet"/>
      <w:lvlText w:val="•"/>
      <w:lvlJc w:val="left"/>
      <w:pPr>
        <w:ind w:left="4896" w:hanging="416"/>
      </w:pPr>
      <w:rPr>
        <w:rFonts w:hint="default"/>
        <w:lang w:val="en-US" w:eastAsia="en-US" w:bidi="ar-SA"/>
      </w:rPr>
    </w:lvl>
    <w:lvl w:ilvl="5" w:tplc="17C2B7BA">
      <w:numFmt w:val="bullet"/>
      <w:lvlText w:val="•"/>
      <w:lvlJc w:val="left"/>
      <w:pPr>
        <w:ind w:left="5740" w:hanging="416"/>
      </w:pPr>
      <w:rPr>
        <w:rFonts w:hint="default"/>
        <w:lang w:val="en-US" w:eastAsia="en-US" w:bidi="ar-SA"/>
      </w:rPr>
    </w:lvl>
    <w:lvl w:ilvl="6" w:tplc="EC1201D6">
      <w:numFmt w:val="bullet"/>
      <w:lvlText w:val="•"/>
      <w:lvlJc w:val="left"/>
      <w:pPr>
        <w:ind w:left="6584" w:hanging="416"/>
      </w:pPr>
      <w:rPr>
        <w:rFonts w:hint="default"/>
        <w:lang w:val="en-US" w:eastAsia="en-US" w:bidi="ar-SA"/>
      </w:rPr>
    </w:lvl>
    <w:lvl w:ilvl="7" w:tplc="DC3CA3C2">
      <w:numFmt w:val="bullet"/>
      <w:lvlText w:val="•"/>
      <w:lvlJc w:val="left"/>
      <w:pPr>
        <w:ind w:left="7428" w:hanging="416"/>
      </w:pPr>
      <w:rPr>
        <w:rFonts w:hint="default"/>
        <w:lang w:val="en-US" w:eastAsia="en-US" w:bidi="ar-SA"/>
      </w:rPr>
    </w:lvl>
    <w:lvl w:ilvl="8" w:tplc="F9887B04">
      <w:numFmt w:val="bullet"/>
      <w:lvlText w:val="•"/>
      <w:lvlJc w:val="left"/>
      <w:pPr>
        <w:ind w:left="8272" w:hanging="416"/>
      </w:pPr>
      <w:rPr>
        <w:rFonts w:hint="default"/>
        <w:lang w:val="en-US" w:eastAsia="en-US" w:bidi="ar-SA"/>
      </w:rPr>
    </w:lvl>
  </w:abstractNum>
  <w:abstractNum w:abstractNumId="22" w15:restartNumberingAfterBreak="0">
    <w:nsid w:val="75FB7D02"/>
    <w:multiLevelType w:val="hybridMultilevel"/>
    <w:tmpl w:val="C6202C16"/>
    <w:lvl w:ilvl="0" w:tplc="B50630B2">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266C2"/>
    <w:multiLevelType w:val="hybridMultilevel"/>
    <w:tmpl w:val="09E26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113B8"/>
    <w:multiLevelType w:val="hybridMultilevel"/>
    <w:tmpl w:val="A10824F2"/>
    <w:lvl w:ilvl="0" w:tplc="1B6C8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7"/>
  </w:num>
  <w:num w:numId="3">
    <w:abstractNumId w:val="11"/>
  </w:num>
  <w:num w:numId="4">
    <w:abstractNumId w:val="21"/>
  </w:num>
  <w:num w:numId="5">
    <w:abstractNumId w:val="19"/>
  </w:num>
  <w:num w:numId="6">
    <w:abstractNumId w:val="6"/>
  </w:num>
  <w:num w:numId="7">
    <w:abstractNumId w:val="24"/>
  </w:num>
  <w:num w:numId="8">
    <w:abstractNumId w:val="12"/>
  </w:num>
  <w:num w:numId="9">
    <w:abstractNumId w:val="20"/>
  </w:num>
  <w:num w:numId="10">
    <w:abstractNumId w:val="3"/>
  </w:num>
  <w:num w:numId="11">
    <w:abstractNumId w:val="2"/>
  </w:num>
  <w:num w:numId="12">
    <w:abstractNumId w:val="18"/>
  </w:num>
  <w:num w:numId="13">
    <w:abstractNumId w:val="22"/>
  </w:num>
  <w:num w:numId="14">
    <w:abstractNumId w:val="10"/>
  </w:num>
  <w:num w:numId="15">
    <w:abstractNumId w:val="1"/>
  </w:num>
  <w:num w:numId="16">
    <w:abstractNumId w:val="14"/>
  </w:num>
  <w:num w:numId="17">
    <w:abstractNumId w:val="4"/>
  </w:num>
  <w:num w:numId="18">
    <w:abstractNumId w:val="9"/>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0"/>
  </w:num>
  <w:num w:numId="22">
    <w:abstractNumId w:val="15"/>
  </w:num>
  <w:num w:numId="23">
    <w:abstractNumId w:val="16"/>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63CEC"/>
    <w:rsid w:val="0001425A"/>
    <w:rsid w:val="00014E18"/>
    <w:rsid w:val="00023DB0"/>
    <w:rsid w:val="0003254C"/>
    <w:rsid w:val="00040EDE"/>
    <w:rsid w:val="00040F28"/>
    <w:rsid w:val="000714B9"/>
    <w:rsid w:val="000C6862"/>
    <w:rsid w:val="000D6EC5"/>
    <w:rsid w:val="00100D91"/>
    <w:rsid w:val="00110683"/>
    <w:rsid w:val="001651D1"/>
    <w:rsid w:val="001665D1"/>
    <w:rsid w:val="00173AFF"/>
    <w:rsid w:val="00175B45"/>
    <w:rsid w:val="0018538F"/>
    <w:rsid w:val="00192F69"/>
    <w:rsid w:val="0019304C"/>
    <w:rsid w:val="001B554C"/>
    <w:rsid w:val="001E235B"/>
    <w:rsid w:val="0020388F"/>
    <w:rsid w:val="00206BC6"/>
    <w:rsid w:val="0021126B"/>
    <w:rsid w:val="002244CE"/>
    <w:rsid w:val="00231989"/>
    <w:rsid w:val="002376D7"/>
    <w:rsid w:val="002409D7"/>
    <w:rsid w:val="00266421"/>
    <w:rsid w:val="00277E51"/>
    <w:rsid w:val="00282298"/>
    <w:rsid w:val="002B55D6"/>
    <w:rsid w:val="002C7A1F"/>
    <w:rsid w:val="002D1D50"/>
    <w:rsid w:val="002E5C0E"/>
    <w:rsid w:val="002E7C6A"/>
    <w:rsid w:val="002F6597"/>
    <w:rsid w:val="00307A47"/>
    <w:rsid w:val="003171BA"/>
    <w:rsid w:val="003218FE"/>
    <w:rsid w:val="003226D0"/>
    <w:rsid w:val="00325271"/>
    <w:rsid w:val="003301C3"/>
    <w:rsid w:val="0035561B"/>
    <w:rsid w:val="00357652"/>
    <w:rsid w:val="0036265C"/>
    <w:rsid w:val="00395DAC"/>
    <w:rsid w:val="003B1437"/>
    <w:rsid w:val="003B2004"/>
    <w:rsid w:val="003C3144"/>
    <w:rsid w:val="003D109D"/>
    <w:rsid w:val="003E3C97"/>
    <w:rsid w:val="00423437"/>
    <w:rsid w:val="004867C0"/>
    <w:rsid w:val="00495124"/>
    <w:rsid w:val="004A15AF"/>
    <w:rsid w:val="004A3520"/>
    <w:rsid w:val="004E320F"/>
    <w:rsid w:val="00507F5C"/>
    <w:rsid w:val="00514E2E"/>
    <w:rsid w:val="00515792"/>
    <w:rsid w:val="00524F38"/>
    <w:rsid w:val="00541E7D"/>
    <w:rsid w:val="00544489"/>
    <w:rsid w:val="00555197"/>
    <w:rsid w:val="00563CEC"/>
    <w:rsid w:val="00566D27"/>
    <w:rsid w:val="005A680E"/>
    <w:rsid w:val="005B2399"/>
    <w:rsid w:val="005B5B6A"/>
    <w:rsid w:val="005D29BA"/>
    <w:rsid w:val="005E0297"/>
    <w:rsid w:val="005E6E83"/>
    <w:rsid w:val="005E77D8"/>
    <w:rsid w:val="00617060"/>
    <w:rsid w:val="00620DBF"/>
    <w:rsid w:val="00630159"/>
    <w:rsid w:val="006346A7"/>
    <w:rsid w:val="006420CF"/>
    <w:rsid w:val="00645733"/>
    <w:rsid w:val="0064586B"/>
    <w:rsid w:val="00667DAF"/>
    <w:rsid w:val="006C3FC5"/>
    <w:rsid w:val="00723324"/>
    <w:rsid w:val="007368F0"/>
    <w:rsid w:val="0074347E"/>
    <w:rsid w:val="00745AD5"/>
    <w:rsid w:val="00761107"/>
    <w:rsid w:val="007644C7"/>
    <w:rsid w:val="007853F8"/>
    <w:rsid w:val="00792215"/>
    <w:rsid w:val="007958B0"/>
    <w:rsid w:val="007A3838"/>
    <w:rsid w:val="007B5617"/>
    <w:rsid w:val="007C4305"/>
    <w:rsid w:val="007D7B65"/>
    <w:rsid w:val="007F4BCB"/>
    <w:rsid w:val="008032C9"/>
    <w:rsid w:val="00803FAB"/>
    <w:rsid w:val="00830780"/>
    <w:rsid w:val="008334AD"/>
    <w:rsid w:val="00882075"/>
    <w:rsid w:val="008A72C3"/>
    <w:rsid w:val="008B2C4D"/>
    <w:rsid w:val="008D1E2D"/>
    <w:rsid w:val="008E4115"/>
    <w:rsid w:val="0090442B"/>
    <w:rsid w:val="009049F4"/>
    <w:rsid w:val="00937E5A"/>
    <w:rsid w:val="00960BCD"/>
    <w:rsid w:val="00960F0D"/>
    <w:rsid w:val="009659BB"/>
    <w:rsid w:val="0097078E"/>
    <w:rsid w:val="00981C0E"/>
    <w:rsid w:val="00987C18"/>
    <w:rsid w:val="00992CC1"/>
    <w:rsid w:val="009948DD"/>
    <w:rsid w:val="009A0A21"/>
    <w:rsid w:val="009A6213"/>
    <w:rsid w:val="009A7841"/>
    <w:rsid w:val="009D27F8"/>
    <w:rsid w:val="009F00BF"/>
    <w:rsid w:val="009F2C0F"/>
    <w:rsid w:val="00A049C2"/>
    <w:rsid w:val="00A117C6"/>
    <w:rsid w:val="00A328EC"/>
    <w:rsid w:val="00A43178"/>
    <w:rsid w:val="00A61A78"/>
    <w:rsid w:val="00A75C67"/>
    <w:rsid w:val="00A9380C"/>
    <w:rsid w:val="00AD479B"/>
    <w:rsid w:val="00AD5D85"/>
    <w:rsid w:val="00B02C14"/>
    <w:rsid w:val="00B11728"/>
    <w:rsid w:val="00B30712"/>
    <w:rsid w:val="00B32392"/>
    <w:rsid w:val="00B74A97"/>
    <w:rsid w:val="00B9429A"/>
    <w:rsid w:val="00BC20D3"/>
    <w:rsid w:val="00BC2165"/>
    <w:rsid w:val="00BC27F1"/>
    <w:rsid w:val="00BD10B6"/>
    <w:rsid w:val="00BF5A36"/>
    <w:rsid w:val="00C10DFF"/>
    <w:rsid w:val="00C20CD3"/>
    <w:rsid w:val="00C23DDE"/>
    <w:rsid w:val="00C40D9B"/>
    <w:rsid w:val="00C5251E"/>
    <w:rsid w:val="00C777CC"/>
    <w:rsid w:val="00CB6504"/>
    <w:rsid w:val="00CB7D09"/>
    <w:rsid w:val="00CC23D9"/>
    <w:rsid w:val="00CC6A5B"/>
    <w:rsid w:val="00CE42B2"/>
    <w:rsid w:val="00CF5E6F"/>
    <w:rsid w:val="00D25D12"/>
    <w:rsid w:val="00D41F6F"/>
    <w:rsid w:val="00D90C2F"/>
    <w:rsid w:val="00DB2A5F"/>
    <w:rsid w:val="00DC74E2"/>
    <w:rsid w:val="00DD343A"/>
    <w:rsid w:val="00E10EE5"/>
    <w:rsid w:val="00E128C1"/>
    <w:rsid w:val="00E34360"/>
    <w:rsid w:val="00E4280E"/>
    <w:rsid w:val="00E62414"/>
    <w:rsid w:val="00E81A73"/>
    <w:rsid w:val="00E959EF"/>
    <w:rsid w:val="00EE61EF"/>
    <w:rsid w:val="00F00CCB"/>
    <w:rsid w:val="00F02893"/>
    <w:rsid w:val="00F456BF"/>
    <w:rsid w:val="00F47A42"/>
    <w:rsid w:val="00F63637"/>
    <w:rsid w:val="00F67E12"/>
    <w:rsid w:val="00FA2E8E"/>
    <w:rsid w:val="00FB0F39"/>
    <w:rsid w:val="00FB2264"/>
    <w:rsid w:val="00FD5BD9"/>
    <w:rsid w:val="00FE29B3"/>
    <w:rsid w:val="00FE64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7C28"/>
  <w15:docId w15:val="{C6C9185C-6029-4003-A81F-9E4B7621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652"/>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3CEC"/>
    <w:rPr>
      <w:sz w:val="24"/>
      <w:szCs w:val="24"/>
    </w:rPr>
  </w:style>
  <w:style w:type="paragraph" w:styleId="ListParagraph">
    <w:name w:val="List Paragraph"/>
    <w:basedOn w:val="Normal"/>
    <w:uiPriority w:val="34"/>
    <w:qFormat/>
    <w:rsid w:val="00563CEC"/>
    <w:pPr>
      <w:ind w:left="1100" w:hanging="369"/>
    </w:pPr>
  </w:style>
  <w:style w:type="paragraph" w:customStyle="1" w:styleId="TableParagraph">
    <w:name w:val="Table Paragraph"/>
    <w:basedOn w:val="Normal"/>
    <w:uiPriority w:val="1"/>
    <w:qFormat/>
    <w:rsid w:val="00563CEC"/>
    <w:pPr>
      <w:spacing w:line="281" w:lineRule="exact"/>
      <w:ind w:left="107"/>
    </w:pPr>
  </w:style>
  <w:style w:type="table" w:styleId="TableGrid">
    <w:name w:val="Table Grid"/>
    <w:basedOn w:val="TableNormal"/>
    <w:uiPriority w:val="59"/>
    <w:rsid w:val="005B239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27F8"/>
    <w:rPr>
      <w:color w:val="0000FF" w:themeColor="hyperlink"/>
      <w:u w:val="single"/>
    </w:rPr>
  </w:style>
  <w:style w:type="paragraph" w:styleId="NormalWeb">
    <w:name w:val="Normal (Web)"/>
    <w:basedOn w:val="Normal"/>
    <w:uiPriority w:val="99"/>
    <w:semiHidden/>
    <w:unhideWhenUsed/>
    <w:rsid w:val="009F2C0F"/>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F2C0F"/>
    <w:rPr>
      <w:b/>
      <w:bCs/>
    </w:rPr>
  </w:style>
  <w:style w:type="table" w:styleId="LightShading">
    <w:name w:val="Light Shading"/>
    <w:basedOn w:val="TableNormal"/>
    <w:uiPriority w:val="60"/>
    <w:rsid w:val="009F2C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9F2C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F2C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rsid w:val="00040F28"/>
    <w:pPr>
      <w:widowControl/>
      <w:tabs>
        <w:tab w:val="center" w:pos="4320"/>
        <w:tab w:val="right" w:pos="8640"/>
      </w:tabs>
      <w:autoSpaceDE/>
      <w:autoSpaceDN/>
    </w:pPr>
    <w:rPr>
      <w:rFonts w:ascii="Arial" w:eastAsia="Times New Roman" w:hAnsi="Arial" w:cs="Times New Roman"/>
      <w:sz w:val="24"/>
      <w:szCs w:val="24"/>
    </w:rPr>
  </w:style>
  <w:style w:type="character" w:customStyle="1" w:styleId="HeaderChar">
    <w:name w:val="Header Char"/>
    <w:basedOn w:val="DefaultParagraphFont"/>
    <w:link w:val="Header"/>
    <w:rsid w:val="00040F28"/>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515792"/>
    <w:rPr>
      <w:rFonts w:ascii="Tahoma" w:hAnsi="Tahoma" w:cs="Tahoma"/>
      <w:sz w:val="16"/>
      <w:szCs w:val="16"/>
    </w:rPr>
  </w:style>
  <w:style w:type="character" w:customStyle="1" w:styleId="DocumentMapChar">
    <w:name w:val="Document Map Char"/>
    <w:basedOn w:val="DefaultParagraphFont"/>
    <w:link w:val="DocumentMap"/>
    <w:uiPriority w:val="99"/>
    <w:semiHidden/>
    <w:rsid w:val="00515792"/>
    <w:rPr>
      <w:rFonts w:ascii="Tahoma" w:eastAsia="Cambria" w:hAnsi="Tahoma" w:cs="Tahoma"/>
      <w:sz w:val="16"/>
      <w:szCs w:val="16"/>
    </w:rPr>
  </w:style>
  <w:style w:type="character" w:customStyle="1" w:styleId="BodyTextChar">
    <w:name w:val="Body Text Char"/>
    <w:basedOn w:val="DefaultParagraphFont"/>
    <w:link w:val="BodyText"/>
    <w:uiPriority w:val="1"/>
    <w:rsid w:val="00266421"/>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3614">
      <w:bodyDiv w:val="1"/>
      <w:marLeft w:val="0"/>
      <w:marRight w:val="0"/>
      <w:marTop w:val="0"/>
      <w:marBottom w:val="0"/>
      <w:divBdr>
        <w:top w:val="none" w:sz="0" w:space="0" w:color="auto"/>
        <w:left w:val="none" w:sz="0" w:space="0" w:color="auto"/>
        <w:bottom w:val="none" w:sz="0" w:space="0" w:color="auto"/>
        <w:right w:val="none" w:sz="0" w:space="0" w:color="auto"/>
      </w:divBdr>
    </w:div>
    <w:div w:id="723331803">
      <w:bodyDiv w:val="1"/>
      <w:marLeft w:val="0"/>
      <w:marRight w:val="0"/>
      <w:marTop w:val="0"/>
      <w:marBottom w:val="0"/>
      <w:divBdr>
        <w:top w:val="none" w:sz="0" w:space="0" w:color="auto"/>
        <w:left w:val="none" w:sz="0" w:space="0" w:color="auto"/>
        <w:bottom w:val="none" w:sz="0" w:space="0" w:color="auto"/>
        <w:right w:val="none" w:sz="0" w:space="0" w:color="auto"/>
      </w:divBdr>
    </w:div>
    <w:div w:id="834608439">
      <w:bodyDiv w:val="1"/>
      <w:marLeft w:val="0"/>
      <w:marRight w:val="0"/>
      <w:marTop w:val="0"/>
      <w:marBottom w:val="0"/>
      <w:divBdr>
        <w:top w:val="none" w:sz="0" w:space="0" w:color="auto"/>
        <w:left w:val="none" w:sz="0" w:space="0" w:color="auto"/>
        <w:bottom w:val="none" w:sz="0" w:space="0" w:color="auto"/>
        <w:right w:val="none" w:sz="0" w:space="0" w:color="auto"/>
      </w:divBdr>
    </w:div>
    <w:div w:id="1706060729">
      <w:bodyDiv w:val="1"/>
      <w:marLeft w:val="0"/>
      <w:marRight w:val="0"/>
      <w:marTop w:val="0"/>
      <w:marBottom w:val="0"/>
      <w:divBdr>
        <w:top w:val="none" w:sz="0" w:space="0" w:color="auto"/>
        <w:left w:val="none" w:sz="0" w:space="0" w:color="auto"/>
        <w:bottom w:val="none" w:sz="0" w:space="0" w:color="auto"/>
        <w:right w:val="none" w:sz="0" w:space="0" w:color="auto"/>
      </w:divBdr>
    </w:div>
    <w:div w:id="206579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0E13-1BFD-4FBD-9344-A12256DF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8</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Rishabh Bohra</cp:lastModifiedBy>
  <cp:revision>94</cp:revision>
  <dcterms:created xsi:type="dcterms:W3CDTF">2021-04-27T06:30:00Z</dcterms:created>
  <dcterms:modified xsi:type="dcterms:W3CDTF">2024-05-16T17:13:00Z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for Microsoft 365</vt:lpwstr>
  </property>
  <property fmtid="{D5CDD505-2E9C-101B-9397-08002B2CF9AE}" pid="4" name="LastSaved">
    <vt:filetime>2021-04-27T00:00:00Z</vt:filetime>
  </property>
</Properties>
</file>