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Counter Movement Jump Report</w:t>
      </w:r>
    </w:p>
    <w:p>
      <w:pPr>
        <w:tabs>
          <w:tab w:pos="9740" w:val="right"/>
        </w:tabs>
      </w:pPr>
      <w:r>
        <w:t>counter,movement jump</w:t>
        <w:tab/>
        <w:t>05.11.2025</w:t>
      </w:r>
    </w:p>
    <w:p>
      <w:pPr>
        <w:sectPr>
          <w:headerReference w:type="first" r:id="rId9"/>
          <w:headerReference w:type="default" r:id="rId10"/>
          <w:pgSz w:w="11906" w:h="16838"/>
          <w:pgMar w:top="1440" w:right="1083" w:bottom="1440" w:left="108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0"/>
        <w:gridCol w:w="1630"/>
        <w:gridCol w:w="1630"/>
        <w:gridCol w:w="1630"/>
        <w:gridCol w:w="1630"/>
        <w:gridCol w:w="1630"/>
        <w:gridCol w:w="1630"/>
        <w:gridCol w:w="1630"/>
        <w:gridCol w:w="1630"/>
      </w:tblGrid>
      <w:tr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Measurement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630"/>
            <w:shd w:fill="D9D9D9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rPr>
                <w:b/>
              </w:rPr>
              <w:t>x̄ ± σ</w:t>
            </w:r>
          </w:p>
        </w:tc>
      </w:tr>
      <w:tr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Sprunghöhe(Cm)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301.31510541794745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271.76817692709915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301.8410811292782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285.03795411421135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276.33654698228213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290.80810658695367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275.7090776000654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286.12 ± 12.32</w:t>
            </w:r>
          </w:p>
        </w:tc>
      </w:tr>
      <w:tr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IA_RF(N.s)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301.31510541794745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271.76817692709915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301.8410811292782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285.03795411421135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276.33654698228213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290.80810658695367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275.7090776000654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286.12 ± 12.32</w:t>
            </w:r>
          </w:p>
        </w:tc>
      </w:tr>
      <w:tr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IA_LF(N.s)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235.9517945866667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212.7210678356476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229.7132343206187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235.7281321088327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210.5579792324656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216.15194160538996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217.26487423677864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222.58 ± 10.91</w:t>
            </w:r>
          </w:p>
        </w:tc>
      </w:tr>
      <w:tr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ΔIA(%)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14.0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14.0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13.0 ± 2.0</w:t>
            </w:r>
          </w:p>
        </w:tc>
      </w:tr>
      <w:tr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IL_RF(N.s)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156.0788245536773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117.07371307865573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136.468382990183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129.71088825753574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147.2296657820474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123.4772713373569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130.24128931527665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134.33 ± 13.53</w:t>
            </w:r>
          </w:p>
        </w:tc>
      </w:tr>
      <w:tr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IL_LF(N.s)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116.95969193578458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153.46424114356233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104.16740545864866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136.07348031871973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86.5585585059491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122.38438203175471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115.83409305748016</w:t>
            </w:r>
          </w:p>
        </w:tc>
        <w:tc>
          <w:tcPr>
            <w:tcW w:type="dxa" w:w="1630"/>
            <w:shd w:fill="FFFFFF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119.35 ± 21.51</w:t>
            </w:r>
          </w:p>
        </w:tc>
      </w:tr>
      <w:tr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left"/>
            </w:pPr>
            <w:r>
              <w:rPr>
                <w:b/>
              </w:rPr>
              <w:t>ΔIL(%)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14.0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13.0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26.0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1630"/>
            <w:shd w:fill="F2F2F2"/>
            <w:top w:sz="2" w:val="single" w:color="D9D9D9"/>
            <w:left w:sz="2" w:val="single" w:color="D9D9D9"/>
            <w:bottom w:sz="2" w:val="single" w:color="D9D9D9"/>
            <w:right w:sz="2" w:val="single" w:color="D9D9D9"/>
          </w:tcPr>
          <w:p>
            <w:pPr>
              <w:jc w:val="center"/>
            </w:pPr>
            <w:r>
              <w:t>11.0 ± 8.0</w:t>
            </w:r>
          </w:p>
        </w:tc>
      </w:tr>
    </w:tbl>
    <w:sectPr w:rsidR="00FC693F" w:rsidRPr="0006063C" w:rsidSect="00034616">
      <w:pgSz w:w="16838" w:h="11906" w:orient="landscape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672" w:val="right"/>
      </w:tabs>
    </w:pPr>
    <w:r/>
    <w:r>
      <w:t>counter,movement jump</w:t>
      <w:tab/>
      <w:tab/>
      <w:tab/>
      <w:t>05.11.2025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