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png" ContentType="image/png"/>
  <ns0:Default Extension="jpeg" ContentType="image/jpeg"/>
  <ns0:Override PartName="/_rels/.rels" ContentType="application/vnd.openxmlformats-package.relationship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docProps/custom.xml" ContentType="application/vnd.openxmlformats-officedocument.custom-properties+xml"/>
  <ns0:Override PartName="/word/_rels/document.xml.rels" ContentType="application/vnd.openxmlformats-package.relationship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numbering.xml" ContentType="application/vnd.openxmlformats-officedocument.wordprocessingml.numbering+xml"/>
  <ns0:Override PartName="/word/fontTable.xml" ContentType="application/vnd.openxmlformats-officedocument.wordprocessingml.fontTable+xml"/>
  <ns0:Override PartName="/word/settings.xml" ContentType="application/vnd.openxmlformats-officedocument.wordprocessingml.setting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ns1:Ignorable="w14 wp14 w15">
  <w:body>
    <w:p>
      <w:pPr>
        <w:pStyle w:val="TextBody"/>
        <w:bidi w:val="0"/>
        <w:spacing w:before="0" w:after="0"/>
        <w:jc w:val="center"/>
        <w:rPr/>
      </w:pPr>
      <w:r>
        <w:rPr/>
        <w:t>LiFeO4Agent</w:t>
      </w:r>
    </w:p>
    <w:p>
      <w:pPr>
        <w:pStyle w:val="TextBody"/>
        <w:bidi w:val="0"/>
        <w:spacing w:before="0" w:after="0"/>
        <w:jc w:val="center"/>
        <w:rPr/>
      </w:pPr>
      <w:r>
        <w:rPr/>
        <w:t>用户手册</w:t>
      </w:r>
    </w:p>
    <w:p>
      <w:pPr>
        <w:pStyle w:val="TextBody"/>
        <w:bidi w:val="0"/>
        <w:spacing w:before="0" w:after="0"/>
        <w:jc w:val="center"/>
        <w:rPr/>
      </w:pPr>
      <w:r>
        <w:rPr/>
        <w:t>文档版本：</w:t>
      </w:r>
      <w:r>
        <w:rPr/>
        <w:t>V1.0</w:t>
      </w:r>
    </w:p>
    <w:p>
      <w:pPr>
        <w:pStyle w:val="TextBody"/>
        <w:bidi w:val="0"/>
        <w:spacing w:before="0" w:after="0"/>
        <w:jc w:val="center"/>
        <w:rPr/>
      </w:pPr>
      <w:r>
        <w:rPr/>
        <w:t>文档日期：</w:t>
      </w:r>
      <w:r>
        <w:rPr/>
        <w:t>2026/05/20</w:t>
      </w:r>
    </w:p>
    <w:p>
      <w:pPr>
        <w:pStyle w:val="TextBody"/>
        <w:bidi w:val="0"/>
        <w:spacing w:before="0" w:after="0"/>
        <w:jc w:val="center"/>
        <w:rPr/>
      </w:pPr>
      <w:r>
        <w:rPr/>
        <w:t>适用环境：</w:t>
      </w:r>
      <w:r>
        <w:rPr/>
        <w:t xml:space="preserve">LiFeO4Agent Web </w:t>
      </w:r>
      <w:r>
        <w:rPr/>
        <w:t>使用环境</w:t>
      </w:r>
    </w:p>
    <w:p>
      <w:pPr>
        <w:pStyle w:val="TextBody"/>
        <w:bidi w:val="0"/>
        <w:jc w:val="center"/>
        <w:rPr/>
      </w:pPr>
      <w:r>
        <w:rPr/>
        <w:t>文档对象：最终用户、系统管理员</w:t>
      </w:r>
    </w:p>
    <w:p>
      <w:pPr>
        <w:pStyle w:val="Heading1"/>
        <w:bidi w:val="0"/>
        <w:rPr/>
      </w:pPr>
      <w:r>
        <w:rPr/>
        <w:t>版本记录</w:t>
      </w:r>
    </w:p>
    <w:tbl>
      <w:tblPr>
        <w:tblW w:w="35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6"/>
        <w:gridCol w:w="1216"/>
        <w:gridCol w:w="736"/>
        <w:gridCol w:w="991"/>
      </w:tblGrid>
      <w:tr>
        <w:trPr/>
        <w:tc>
          <w:tcPr>
            <w:tcW w:w="5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版本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日期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修订人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修订说明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V1.0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2026/05/20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项目组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初版</w:t>
            </w:r>
          </w:p>
        </w:tc>
      </w:tr>
    </w:tbl>
    <w:p>
      <w:pPr>
        <w:pStyle w:val="Heading1"/>
        <w:bidi w:val="0"/>
        <w:rPr/>
      </w:pPr>
      <w:r>
        <w:rPr/>
        <w:t xml:space="preserve">1 </w:t>
      </w:r>
      <w:r>
        <w:rPr/>
        <w:t>文档说明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本文档面向 </w:t>
      </w:r>
      <w:r>
        <w:rPr/>
        <w:t xml:space="preserve">LiFeO4Agent </w:t>
      </w:r>
      <w:r>
        <w:rPr/>
        <w:t xml:space="preserve">最终用户和管理员，说明如何注册、登录、使用问答功能、上传文件、查看原文、管理用户和处理常见问题。本文档不要求用户了解 </w:t>
      </w:r>
      <w:r>
        <w:rPr/>
        <w:t>Docker</w:t>
      </w:r>
      <w:r>
        <w:rPr/>
        <w:t>、</w:t>
      </w:r>
      <w:r>
        <w:rPr/>
        <w:t>MinIO</w:t>
      </w:r>
      <w:r>
        <w:rPr/>
        <w:t>、</w:t>
      </w:r>
      <w:r>
        <w:rPr/>
        <w:t xml:space="preserve">Neo4j </w:t>
      </w:r>
      <w:r>
        <w:rPr/>
        <w:t>或部署细节。</w:t>
      </w:r>
    </w:p>
    <w:p>
      <w:pPr>
        <w:pStyle w:val="Heading1"/>
        <w:bidi w:val="0"/>
        <w:rPr/>
      </w:pPr>
      <w:r>
        <w:rPr/>
        <w:t xml:space="preserve">2 </w:t>
      </w:r>
      <w:r>
        <w:rPr/>
        <w:t>用户注册</w:t>
      </w:r>
    </w:p>
    <w:p>
      <w:pPr>
        <w:pStyle w:val="Heading2"/>
        <w:bidi w:val="0"/>
        <w:rPr/>
      </w:pPr>
      <w:r>
        <w:rPr/>
        <w:t xml:space="preserve">2.1 </w:t>
      </w:r>
      <w:r>
        <w:rPr/>
        <w:t>操作入口</w:t>
      </w:r>
    </w:p>
    <w:p>
      <w:pPr>
        <w:pStyle w:val="TextBody"/>
        <w:bidi w:val="0"/>
        <w:spacing w:lineRule="auto" w:line="276" w:before="0" w:after="120"/>
        <w:rPr/>
      </w:pPr>
      <w:r>
        <w:rPr/>
        <w:t>在浏览器访问系统地址，进入登录页后点击“注册账号”。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1 </w:t>
      </w:r>
      <w:r>
        <w:rPr>
          <w:rFonts w:eastAsia="SimHei;黑体;sans-serif"/>
          <w:b/>
          <w:bdr w:val="single" w:sz="6" w:space="8" w:color="777777"/>
          <w:shd w:fill="FAFAFA" w:val="clear"/>
        </w:rPr>
        <w:t>注册入口界面示意图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1" name="Image1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Image1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bidi w:val="0"/>
        <w:ind w:start="160" w:end="160" w:hanging="0"/>
        <w:rPr/>
      </w:pPr>
      <w:r>
        <w:rPr/>
        <w:t xml:space="preserve">2.2 </w:t>
      </w:r>
      <w:r>
        <w:rPr/>
        <w:t>注册步骤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点击“注册账号”，进入注册页。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填写用户名。用户名长度为 </w:t>
      </w:r>
      <w:r>
        <w:rPr/>
        <w:t xml:space="preserve">3 </w:t>
      </w:r>
      <w:r>
        <w:rPr/>
        <w:t xml:space="preserve">到 </w:t>
      </w:r>
      <w:r>
        <w:rPr/>
        <w:t xml:space="preserve">50 </w:t>
      </w:r>
      <w:r>
        <w:rPr/>
        <w:t xml:space="preserve">个字符，不能以 </w:t>
      </w:r>
      <w:r>
        <w:rPr>
          <w:rStyle w:val="SourceText"/>
        </w:rPr>
        <w:t>admin</w:t>
      </w:r>
      <w:r>
        <w:rPr/>
        <w:t xml:space="preserve"> </w:t>
      </w:r>
      <w:r>
        <w:rPr/>
        <w:t xml:space="preserve">开头。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填写密码并再次确认密码。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填写姓名、工号和校验码。该信息需要与管理员维护的人员记录一致。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点击提交。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页面提示注册成功后返回登录页。 </w:t>
      </w:r>
    </w:p>
    <w:p>
      <w:pPr>
        <w:pStyle w:val="Heading2"/>
        <w:bidi w:val="0"/>
        <w:rPr/>
      </w:pPr>
      <w:r>
        <w:rPr/>
        <w:t xml:space="preserve">2.3 </w:t>
      </w:r>
      <w:r>
        <w:rPr/>
        <w:t>预期结果</w:t>
      </w:r>
    </w:p>
    <w:p>
      <w:pPr>
        <w:pStyle w:val="TextBody"/>
        <w:bidi w:val="0"/>
        <w:spacing w:lineRule="auto" w:line="276" w:before="0" w:after="120"/>
        <w:rPr/>
      </w:pPr>
      <w:r>
        <w:rPr/>
        <w:t>注册成功后，用户账号处于可登录状态，部门信息由人员记录自动带出。注册失败时，页面会提示用户名重复、人员信息不匹配、校验码错误或密码不符合要求。</w:t>
      </w:r>
    </w:p>
    <w:p>
      <w:pPr>
        <w:pStyle w:val="Heading1"/>
        <w:bidi w:val="0"/>
        <w:rPr/>
      </w:pPr>
      <w:r>
        <w:rPr/>
        <w:t xml:space="preserve">3 </w:t>
      </w:r>
      <w:r>
        <w:rPr/>
        <w:t>登录和个人中心</w:t>
      </w:r>
    </w:p>
    <w:p>
      <w:pPr>
        <w:pStyle w:val="Heading2"/>
        <w:bidi w:val="0"/>
        <w:rPr/>
      </w:pPr>
      <w:r>
        <w:rPr/>
        <w:t xml:space="preserve">3.1 </w:t>
      </w:r>
      <w:r>
        <w:rPr/>
        <w:t>登录步骤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打开系统地址。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输入用户名和密码。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点击“登录”。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普通用户进入问答首页，管理员进入管理后台。 </w:t>
      </w:r>
    </w:p>
    <w:p>
      <w:pPr>
        <w:pStyle w:val="Heading2"/>
        <w:bidi w:val="0"/>
        <w:rPr/>
      </w:pPr>
      <w:r>
        <w:rPr/>
        <w:t xml:space="preserve">3.2 </w:t>
      </w:r>
      <w:r>
        <w:rPr/>
        <w:t>首次登录</w:t>
      </w:r>
    </w:p>
    <w:p>
      <w:pPr>
        <w:pStyle w:val="TextBody"/>
        <w:bidi w:val="0"/>
        <w:spacing w:lineRule="auto" w:line="276" w:before="0" w:after="120"/>
        <w:rPr/>
      </w:pPr>
      <w:r>
        <w:rPr/>
        <w:t>首次登录时，系统可能要求修改密码、设置安全问题或补全人员信息。用户应按页面提示进入个人中心完成设置，完成后才能正常使用全部功能。</w:t>
      </w:r>
    </w:p>
    <w:p>
      <w:pPr>
        <w:pStyle w:val="Heading2"/>
        <w:bidi w:val="0"/>
        <w:rPr/>
      </w:pPr>
      <w:r>
        <w:rPr/>
        <w:t xml:space="preserve">3.3 </w:t>
      </w:r>
      <w:r>
        <w:rPr/>
        <w:t>个人中心</w:t>
      </w:r>
    </w:p>
    <w:tbl>
      <w:tblPr>
        <w:tblW w:w="56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1"/>
        <w:gridCol w:w="946"/>
        <w:gridCol w:w="3301"/>
      </w:tblGrid>
      <w:tr>
        <w:trPr/>
        <w:tc>
          <w:tcPr>
            <w:tcW w:w="13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功能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入口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操作说明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修改用户名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个人中心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输入新用户名并保存。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修改密码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个人中心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输入旧密码和新密码。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设置安全问题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个人中心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设置用于找回密码的问题和答案。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绑定人员信息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个人中心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输入工号、姓名和校验码。</w:t>
            </w:r>
          </w:p>
        </w:tc>
      </w:tr>
    </w:tbl>
    <w:p>
      <w:pPr>
        <w:pStyle w:val="Heading1"/>
        <w:bidi w:val="0"/>
        <w:rPr/>
      </w:pPr>
      <w:r>
        <w:rPr/>
        <w:t xml:space="preserve">4 </w:t>
      </w:r>
      <w:r>
        <w:rPr/>
        <w:t>问答首页操作说明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2 </w:t>
      </w:r>
      <w:r>
        <w:rPr>
          <w:rFonts w:eastAsia="SimHei;黑体;sans-serif"/>
          <w:b/>
          <w:bdr w:val="single" w:sz="6" w:space="8" w:color="777777"/>
          <w:shd w:fill="FAFAFA" w:val="clear"/>
        </w:rPr>
        <w:t>问答首页区域示意图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2" name="Image2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Image2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tbl>
      <w:tblPr>
        <w:tblW w:w="59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498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区域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作用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会话列表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新建、切换、置顶或删除会话。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文件列表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查看本会话上传文件，选择本轮问答使用哪些文件。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消息区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查看问题、回答、阶段、引用和错误提示。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问题大纲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长对话中快速跳转到历史问题。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输入区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选择问答模式、上传文件并发送问题。</w:t>
            </w:r>
          </w:p>
        </w:tc>
      </w:tr>
    </w:tbl>
    <w:p>
      <w:pPr>
        <w:pStyle w:val="Heading1"/>
        <w:bidi w:val="0"/>
        <w:rPr/>
      </w:pPr>
      <w:r>
        <w:rPr/>
        <w:t xml:space="preserve">5 </w:t>
      </w:r>
      <w:r>
        <w:rPr/>
        <w:t>文献问答</w:t>
      </w:r>
    </w:p>
    <w:p>
      <w:pPr>
        <w:pStyle w:val="Heading2"/>
        <w:bidi w:val="0"/>
        <w:rPr/>
      </w:pPr>
      <w:r>
        <w:rPr/>
        <w:t xml:space="preserve">5.1 </w:t>
      </w:r>
      <w:r>
        <w:rPr/>
        <w:t>操作入口</w:t>
      </w:r>
    </w:p>
    <w:p>
      <w:pPr>
        <w:pStyle w:val="TextBody"/>
        <w:bidi w:val="0"/>
        <w:spacing w:lineRule="auto" w:line="276" w:before="0" w:after="120"/>
        <w:rPr/>
      </w:pPr>
      <w:r>
        <w:rPr/>
        <w:t>在首页底部模式选择中点击“文献”。</w:t>
      </w:r>
    </w:p>
    <w:p>
      <w:pPr>
        <w:pStyle w:val="Heading2"/>
        <w:bidi w:val="0"/>
        <w:rPr/>
      </w:pPr>
      <w:r>
        <w:rPr/>
        <w:t xml:space="preserve">5.2 </w:t>
      </w:r>
      <w:r>
        <w:rPr/>
        <w:t>操作步骤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选择“文献”模式。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输入与论文、材料性能、工艺、实验结论相关的问题。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点击发送。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等待系统完成检索、重排和生成。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查看回答中的引用和原文入口。 </w:t>
      </w:r>
    </w:p>
    <w:p>
      <w:pPr>
        <w:pStyle w:val="Heading2"/>
        <w:bidi w:val="0"/>
        <w:rPr/>
      </w:pPr>
      <w:r>
        <w:rPr/>
        <w:t xml:space="preserve">5.3 </w:t>
      </w:r>
      <w:r>
        <w:rPr/>
        <w:t>预期结果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系统返回结构化回答，并展示引用文献。用户可点击引用或原文入口核对 </w:t>
      </w:r>
      <w:r>
        <w:rPr/>
        <w:t>PDF</w:t>
      </w:r>
      <w:r>
        <w:rPr/>
        <w:t>。</w:t>
      </w:r>
    </w:p>
    <w:p>
      <w:pPr>
        <w:pStyle w:val="Heading1"/>
        <w:bidi w:val="0"/>
        <w:rPr/>
      </w:pPr>
      <w:r>
        <w:rPr/>
        <w:t xml:space="preserve">6 </w:t>
      </w:r>
      <w:r>
        <w:rPr/>
        <w:t>深度问答</w:t>
      </w:r>
    </w:p>
    <w:p>
      <w:pPr>
        <w:pStyle w:val="Heading2"/>
        <w:bidi w:val="0"/>
        <w:rPr/>
      </w:pPr>
      <w:r>
        <w:rPr/>
        <w:t xml:space="preserve">6.1 </w:t>
      </w:r>
      <w:r>
        <w:rPr/>
        <w:t>操作入口</w:t>
      </w:r>
    </w:p>
    <w:p>
      <w:pPr>
        <w:pStyle w:val="TextBody"/>
        <w:bidi w:val="0"/>
        <w:spacing w:lineRule="auto" w:line="276" w:before="0" w:after="120"/>
        <w:rPr/>
      </w:pPr>
      <w:r>
        <w:rPr/>
        <w:t>在首页底部模式选择中点击“深度”。</w:t>
      </w:r>
    </w:p>
    <w:p>
      <w:pPr>
        <w:pStyle w:val="Heading2"/>
        <w:bidi w:val="0"/>
        <w:rPr/>
      </w:pPr>
      <w:r>
        <w:rPr/>
        <w:t xml:space="preserve">6.2 </w:t>
      </w:r>
      <w:r>
        <w:rPr/>
        <w:t>适用场景</w:t>
      </w:r>
    </w:p>
    <w:p>
      <w:pPr>
        <w:pStyle w:val="TextBody"/>
        <w:bidi w:val="0"/>
        <w:spacing w:lineRule="auto" w:line="276" w:before="0" w:after="120"/>
        <w:rPr/>
      </w:pPr>
      <w:r>
        <w:rPr/>
        <w:t>深度问答适合复杂分析、技术路线比较、原因归纳和方案建议。该模式通常比文献模式耗时更长。</w:t>
      </w:r>
    </w:p>
    <w:p>
      <w:pPr>
        <w:pStyle w:val="Heading2"/>
        <w:bidi w:val="0"/>
        <w:rPr/>
      </w:pPr>
      <w:r>
        <w:rPr/>
        <w:t xml:space="preserve">6.3 </w:t>
      </w:r>
      <w:r>
        <w:rPr/>
        <w:t>操作步骤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选择“深度”模式。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输入问题，并尽量说明目标、约束和期望输出格式。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点击发送。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观察阶段进度，等待回答完成。 </w:t>
      </w:r>
    </w:p>
    <w:p>
      <w:pPr>
        <w:pStyle w:val="Heading1"/>
        <w:bidi w:val="0"/>
        <w:rPr/>
      </w:pPr>
      <w:r>
        <w:rPr/>
        <w:t xml:space="preserve">7 </w:t>
      </w:r>
      <w:r>
        <w:rPr/>
        <w:t>专利问答</w:t>
      </w:r>
    </w:p>
    <w:p>
      <w:pPr>
        <w:pStyle w:val="Heading2"/>
        <w:bidi w:val="0"/>
        <w:rPr/>
      </w:pPr>
      <w:r>
        <w:rPr/>
        <w:t xml:space="preserve">7.1 </w:t>
      </w:r>
      <w:r>
        <w:rPr/>
        <w:t>操作入口</w:t>
      </w:r>
    </w:p>
    <w:p>
      <w:pPr>
        <w:pStyle w:val="TextBody"/>
        <w:bidi w:val="0"/>
        <w:spacing w:lineRule="auto" w:line="276" w:before="0" w:after="120"/>
        <w:rPr/>
      </w:pPr>
      <w:r>
        <w:rPr/>
        <w:t>在首页底部模式选择中点击“专利”。</w:t>
      </w:r>
    </w:p>
    <w:p>
      <w:pPr>
        <w:pStyle w:val="Heading2"/>
        <w:bidi w:val="0"/>
        <w:rPr/>
      </w:pPr>
      <w:r>
        <w:rPr/>
        <w:t xml:space="preserve">7.2 </w:t>
      </w:r>
      <w:r>
        <w:rPr/>
        <w:t>操作步骤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选择“专利”模式。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输入专利号、申请人、材料体系、技术方向或具体问题。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如需要表格数据，可在问题中说明“读取专利表格”。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点击发送。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查看专利引用、图谱分析、</w:t>
      </w:r>
      <w:r>
        <w:rPr/>
        <w:t xml:space="preserve">tables </w:t>
      </w:r>
      <w:r>
        <w:rPr/>
        <w:t xml:space="preserve">和原文入口。 </w:t>
      </w:r>
    </w:p>
    <w:p>
      <w:pPr>
        <w:pStyle w:val="Heading2"/>
        <w:bidi w:val="0"/>
        <w:rPr/>
      </w:pPr>
      <w:r>
        <w:rPr/>
        <w:t xml:space="preserve">7.3 </w:t>
      </w:r>
      <w:r>
        <w:rPr/>
        <w:t>预期结果</w:t>
      </w:r>
    </w:p>
    <w:p>
      <w:pPr>
        <w:pStyle w:val="TextBody"/>
        <w:bidi w:val="0"/>
        <w:spacing w:lineRule="auto" w:line="276" w:before="0" w:after="120"/>
        <w:rPr/>
      </w:pPr>
      <w:r>
        <w:rPr/>
        <w:t>系统返回专利相关回答，并可提供专利原文、结构化表格或图谱增强信息。</w:t>
      </w:r>
    </w:p>
    <w:p>
      <w:pPr>
        <w:pStyle w:val="Heading1"/>
        <w:bidi w:val="0"/>
        <w:rPr/>
      </w:pPr>
      <w:r>
        <w:rPr/>
        <w:t xml:space="preserve">8 </w:t>
      </w:r>
      <w:r>
        <w:rPr/>
        <w:t>文件问答</w:t>
      </w:r>
    </w:p>
    <w:p>
      <w:pPr>
        <w:pStyle w:val="Heading2"/>
        <w:bidi w:val="0"/>
        <w:rPr/>
      </w:pPr>
      <w:r>
        <w:rPr/>
        <w:t xml:space="preserve">8.1 </w:t>
      </w:r>
      <w:r>
        <w:rPr/>
        <w:t>上传文件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在问答首页点击上传按钮。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选择 </w:t>
      </w:r>
      <w:r>
        <w:rPr/>
        <w:t>PDF</w:t>
      </w:r>
      <w:r>
        <w:rPr/>
        <w:t>、</w:t>
      </w:r>
      <w:r>
        <w:rPr/>
        <w:t xml:space="preserve">Excel </w:t>
      </w:r>
      <w:r>
        <w:rPr/>
        <w:t xml:space="preserve">或 </w:t>
      </w:r>
      <w:r>
        <w:rPr/>
        <w:t xml:space="preserve">CSV </w:t>
      </w:r>
      <w:r>
        <w:rPr/>
        <w:t xml:space="preserve">文件。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等待上传完成，文件出现在会话文件列表中。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勾选需要参与本轮问答的文件。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输入问题并发送。 </w:t>
      </w:r>
    </w:p>
    <w:p>
      <w:pPr>
        <w:pStyle w:val="Heading2"/>
        <w:bidi w:val="0"/>
        <w:rPr/>
      </w:pPr>
      <w:r>
        <w:rPr/>
        <w:t xml:space="preserve">8.2 </w:t>
      </w:r>
      <w:r>
        <w:rPr/>
        <w:t>预期结果</w:t>
      </w:r>
    </w:p>
    <w:p>
      <w:pPr>
        <w:pStyle w:val="TextBody"/>
        <w:bidi w:val="0"/>
        <w:spacing w:lineRule="auto" w:line="276" w:before="0" w:after="120"/>
        <w:rPr/>
      </w:pPr>
      <w:r>
        <w:rPr/>
        <w:t>系统会结合选中的文件回答问题。若没有勾选文件，则系统按普通知识库问答处理。</w:t>
      </w:r>
    </w:p>
    <w:p>
      <w:pPr>
        <w:pStyle w:val="Heading2"/>
        <w:bidi w:val="0"/>
        <w:rPr/>
      </w:pPr>
      <w:r>
        <w:rPr/>
        <w:t xml:space="preserve">8.3 </w:t>
      </w:r>
      <w:r>
        <w:rPr/>
        <w:t>注意事项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上传过程中不要刷新页面。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如果回答与文件无关，先检查本轮是否勾选了正确文件。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Excel </w:t>
      </w:r>
      <w:r>
        <w:rPr/>
        <w:t xml:space="preserve">和 </w:t>
      </w:r>
      <w:r>
        <w:rPr/>
        <w:t xml:space="preserve">CSV </w:t>
      </w:r>
      <w:r>
        <w:rPr/>
        <w:t xml:space="preserve">适合表格统计、字段解释和对比分析。 </w:t>
      </w:r>
    </w:p>
    <w:p>
      <w:pPr>
        <w:pStyle w:val="Heading1"/>
        <w:bidi w:val="0"/>
        <w:rPr/>
      </w:pPr>
      <w:r>
        <w:rPr/>
        <w:t xml:space="preserve">9 </w:t>
      </w:r>
      <w:r>
        <w:rPr/>
        <w:t>管理后台操作说明</w:t>
      </w:r>
    </w:p>
    <w:p>
      <w:pPr>
        <w:pStyle w:val="Heading2"/>
        <w:bidi w:val="0"/>
        <w:rPr/>
      </w:pPr>
      <w:r>
        <w:rPr/>
        <w:t xml:space="preserve">9.1 </w:t>
      </w:r>
      <w:r>
        <w:rPr/>
        <w:t>用户管理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管理员登录后进入 </w:t>
      </w:r>
      <w:r>
        <w:rPr>
          <w:rStyle w:val="SourceText"/>
        </w:rPr>
        <w:t>/admin</w:t>
      </w:r>
      <w:r>
        <w:rPr/>
        <w:t xml:space="preserve">。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切换到用户管理页签。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可新增用户、停用用户、重置密码、修改用户类型或绑定人员。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操作完成后，页面刷新列表并显示结果。 </w:t>
      </w:r>
    </w:p>
    <w:p>
      <w:pPr>
        <w:pStyle w:val="Heading2"/>
        <w:bidi w:val="0"/>
        <w:rPr/>
      </w:pPr>
      <w:r>
        <w:rPr/>
        <w:t xml:space="preserve">9.2 </w:t>
      </w:r>
      <w:r>
        <w:rPr/>
        <w:t>部门管理</w:t>
      </w:r>
    </w:p>
    <w:p>
      <w:pPr>
        <w:pStyle w:val="TextBody"/>
        <w:bidi w:val="0"/>
        <w:spacing w:lineRule="auto" w:line="276" w:before="0" w:after="120"/>
        <w:rPr/>
      </w:pPr>
      <w:r>
        <w:rPr/>
        <w:t>管理员可维护一级、二级、三级部门。系统初始包含“电池材料技术研究中心”及其下属部门。</w:t>
      </w:r>
    </w:p>
    <w:p>
      <w:pPr>
        <w:pStyle w:val="Heading2"/>
        <w:bidi w:val="0"/>
        <w:rPr/>
      </w:pPr>
      <w:r>
        <w:rPr/>
        <w:t xml:space="preserve">9.3 </w:t>
      </w:r>
      <w:r>
        <w:rPr/>
        <w:t>人员管理</w:t>
      </w:r>
    </w:p>
    <w:p>
      <w:pPr>
        <w:pStyle w:val="TextBody"/>
        <w:bidi w:val="0"/>
        <w:spacing w:lineRule="auto" w:line="276" w:before="0" w:after="120"/>
        <w:rPr/>
      </w:pPr>
      <w:r>
        <w:rPr/>
        <w:t>管理员维护工号、姓名、校验码和部门。普通用户注册或绑定人员信息时，会使用这些记录进行校验。</w:t>
      </w:r>
    </w:p>
    <w:p>
      <w:pPr>
        <w:pStyle w:val="Heading2"/>
        <w:bidi w:val="0"/>
        <w:rPr/>
      </w:pPr>
      <w:r>
        <w:rPr/>
        <w:t xml:space="preserve">9.4 </w:t>
      </w:r>
      <w:r>
        <w:rPr/>
        <w:t>配额管理</w:t>
      </w:r>
    </w:p>
    <w:p>
      <w:pPr>
        <w:pStyle w:val="TextBody"/>
        <w:bidi w:val="0"/>
        <w:spacing w:lineRule="auto" w:line="276" w:before="0" w:after="120"/>
        <w:rPr/>
      </w:pPr>
      <w:r>
        <w:rPr/>
        <w:t>管理员可配置普通问答、文件问答、查看原文和文档辅助配额。当用户配额不足时，页面会提示用户联系管理员。</w:t>
      </w:r>
    </w:p>
    <w:p>
      <w:pPr>
        <w:pStyle w:val="Heading1"/>
        <w:bidi w:val="0"/>
        <w:rPr/>
      </w:pPr>
      <w:r>
        <w:rPr/>
        <w:t xml:space="preserve">10 </w:t>
      </w:r>
      <w:r>
        <w:rPr/>
        <w:t>常见问题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76"/>
        <w:gridCol w:w="6250"/>
      </w:tblGrid>
      <w:tr>
        <w:trPr/>
        <w:tc>
          <w:tcPr>
            <w:tcW w:w="27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问题</w:t>
            </w:r>
          </w:p>
        </w:tc>
        <w:tc>
          <w:tcPr>
            <w:tcW w:w="625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处理方法</w:t>
            </w:r>
          </w:p>
        </w:tc>
      </w:tr>
      <w:tr>
        <w:trPr/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登录失败怎么办？</w:t>
            </w:r>
          </w:p>
        </w:tc>
        <w:tc>
          <w:tcPr>
            <w:tcW w:w="6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检查用户名和密码；若账号停用或忘记密码，请联系管理员。</w:t>
            </w:r>
          </w:p>
        </w:tc>
      </w:tr>
      <w:tr>
        <w:trPr/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注册提示人员信息不匹配？</w:t>
            </w:r>
          </w:p>
        </w:tc>
        <w:tc>
          <w:tcPr>
            <w:tcW w:w="6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联系管理员确认工号、姓名和校验码是否正确。</w:t>
            </w:r>
          </w:p>
        </w:tc>
      </w:tr>
      <w:tr>
        <w:trPr/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为什么登录后跳到个人中心？</w:t>
            </w:r>
          </w:p>
        </w:tc>
        <w:tc>
          <w:tcPr>
            <w:tcW w:w="6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说明需要完成首次登录设置、修改密码、安全问题或人员绑定。</w:t>
            </w:r>
          </w:p>
        </w:tc>
      </w:tr>
      <w:tr>
        <w:trPr/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问答提示配额不足？</w:t>
            </w:r>
          </w:p>
        </w:tc>
        <w:tc>
          <w:tcPr>
            <w:tcW w:w="6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联系管理员调整配额，或等待配额周期刷新。</w:t>
            </w:r>
          </w:p>
        </w:tc>
      </w:tr>
      <w:tr>
        <w:trPr/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原文打不开？</w:t>
            </w:r>
          </w:p>
        </w:tc>
        <w:tc>
          <w:tcPr>
            <w:tcW w:w="6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稍后重试；仍失败时联系运维检查对象存储。</w:t>
            </w:r>
          </w:p>
        </w:tc>
      </w:tr>
      <w:tr>
        <w:trPr/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回答较慢？</w:t>
            </w:r>
          </w:p>
        </w:tc>
        <w:tc>
          <w:tcPr>
            <w:tcW w:w="6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深度问答、专利图谱和大模型生成可能耗时较长，可缩小问题范围。</w:t>
            </w:r>
          </w:p>
        </w:tc>
      </w:tr>
    </w:tbl>
    <w:p>
      <w:pPr>
        <w:pStyle w:val="Heading1"/>
        <w:bidi w:val="0"/>
        <w:rPr/>
      </w:pPr>
      <w:r>
        <w:rPr/>
        <w:t xml:space="preserve">11 </w:t>
      </w:r>
      <w:r>
        <w:rPr/>
        <w:t>会话管理</w:t>
      </w:r>
    </w:p>
    <w:p>
      <w:pPr>
        <w:pStyle w:val="Heading2"/>
        <w:bidi w:val="0"/>
        <w:rPr/>
      </w:pPr>
      <w:r>
        <w:rPr/>
        <w:t xml:space="preserve">11.1 </w:t>
      </w:r>
      <w:r>
        <w:rPr/>
        <w:t>新建会话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在左侧会话栏点击“新建会话”。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系统创建空会话，并切换到该会话。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选择问答模式，输入问题后发送。 </w:t>
      </w:r>
    </w:p>
    <w:p>
      <w:pPr>
        <w:pStyle w:val="TextBody"/>
        <w:bidi w:val="0"/>
        <w:rPr/>
      </w:pPr>
      <w:r>
        <w:rPr/>
        <w:t>预期结果：新会话显示在会话列表中，第一条问题发送后会话标题自动生成或可手动修改。</w:t>
      </w:r>
    </w:p>
    <w:p>
      <w:pPr>
        <w:pStyle w:val="Heading2"/>
        <w:bidi w:val="0"/>
        <w:rPr/>
      </w:pPr>
      <w:r>
        <w:rPr/>
        <w:t xml:space="preserve">11.2 </w:t>
      </w:r>
      <w:r>
        <w:rPr/>
        <w:t>切换和删除会话</w:t>
      </w:r>
    </w:p>
    <w:tbl>
      <w:tblPr>
        <w:tblW w:w="82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3256"/>
        <w:gridCol w:w="4066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操作</w:t>
            </w:r>
          </w:p>
        </w:tc>
        <w:tc>
          <w:tcPr>
            <w:tcW w:w="325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步骤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预期结果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切换会话</w:t>
            </w:r>
          </w:p>
        </w:tc>
        <w:tc>
          <w:tcPr>
            <w:tcW w:w="32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点击左侧历史会话。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中间区域加载该会话消息和文件。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修改标题</w:t>
            </w:r>
          </w:p>
        </w:tc>
        <w:tc>
          <w:tcPr>
            <w:tcW w:w="32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点击标题编辑入口，输入新标题。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会话列表显示新标题。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删除会话</w:t>
            </w:r>
          </w:p>
        </w:tc>
        <w:tc>
          <w:tcPr>
            <w:tcW w:w="32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点击删除并确认。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会话从列表移除，历史消息不可再查看。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查看文件</w:t>
            </w:r>
          </w:p>
        </w:tc>
        <w:tc>
          <w:tcPr>
            <w:tcW w:w="32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展开会话文件区域。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显示该会话上传的 </w:t>
            </w:r>
            <w:r>
              <w:rPr/>
              <w:t>PDF</w:t>
            </w:r>
            <w:r>
              <w:rPr/>
              <w:t>、</w:t>
            </w:r>
            <w:r>
              <w:rPr/>
              <w:t xml:space="preserve">Excel </w:t>
            </w:r>
            <w:r>
              <w:rPr/>
              <w:t xml:space="preserve">或 </w:t>
            </w:r>
            <w:r>
              <w:rPr/>
              <w:t>CSV</w:t>
            </w:r>
            <w:r>
              <w:rPr/>
              <w:t>。</w:t>
            </w:r>
          </w:p>
        </w:tc>
      </w:tr>
    </w:tbl>
    <w:p>
      <w:pPr>
        <w:pStyle w:val="Heading1"/>
        <w:bidi w:val="0"/>
        <w:rPr/>
      </w:pPr>
      <w:r>
        <w:rPr/>
        <w:t xml:space="preserve">12 </w:t>
      </w:r>
      <w:r>
        <w:rPr/>
        <w:t>阶段进度和引用查看</w:t>
      </w:r>
    </w:p>
    <w:p>
      <w:pPr>
        <w:pStyle w:val="TextBody"/>
        <w:bidi w:val="0"/>
        <w:spacing w:lineRule="auto" w:line="276" w:before="0" w:after="120"/>
        <w:rPr/>
      </w:pPr>
      <w:r>
        <w:rPr/>
        <w:t>问答过程中，页面会展示阶段进度和耗时。不同模式展示的阶段略有差异，常见阶段包括意图识别、查询扩展、向量检索、图谱查询、重排、答案生成和引用整理。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3 </w:t>
      </w:r>
      <w:r>
        <w:rPr>
          <w:rFonts w:eastAsia="SimHei;黑体;sans-serif"/>
          <w:b/>
          <w:bdr w:val="single" w:sz="6" w:space="8" w:color="777777"/>
          <w:shd w:fill="FAFAFA" w:val="clear"/>
        </w:rPr>
        <w:t>问答阶段展示流程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3" name="Image3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" name="Image3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tbl>
      <w:tblPr>
        <w:tblW w:w="81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3466"/>
        <w:gridCol w:w="372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页面元素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含义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用户操作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阶段名称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当前正在执行的处理步骤。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一般无需操作，可用于判断耗时来源。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阶段耗时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该步骤使用的时间。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若长期卡住，可刷新或联系管理员。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引用卡片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回答使用的论文、专利或文件片段。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点击查看来源详情。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原文按钮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打开论文或专利 </w:t>
            </w:r>
            <w:r>
              <w:rPr/>
              <w:t>PDF</w:t>
            </w:r>
            <w:r>
              <w:rPr/>
              <w:t>。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用于核对出处。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错误提示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本次问答失败原因。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按提示重试或联系管理员。</w:t>
            </w:r>
          </w:p>
        </w:tc>
      </w:tr>
    </w:tbl>
    <w:p>
      <w:pPr>
        <w:pStyle w:val="Heading1"/>
        <w:bidi w:val="0"/>
        <w:rPr/>
      </w:pPr>
      <w:r>
        <w:rPr/>
        <w:t xml:space="preserve">13 </w:t>
      </w:r>
      <w:r>
        <w:rPr/>
        <w:t>原文查看</w:t>
      </w:r>
    </w:p>
    <w:p>
      <w:pPr>
        <w:pStyle w:val="Heading2"/>
        <w:bidi w:val="0"/>
        <w:rPr/>
      </w:pPr>
      <w:r>
        <w:rPr/>
        <w:t xml:space="preserve">13.1 </w:t>
      </w:r>
      <w:r>
        <w:rPr/>
        <w:t>论文原文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在回答引用中找到论文引用。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点击“查看原文”或 </w:t>
      </w:r>
      <w:r>
        <w:rPr/>
        <w:t xml:space="preserve">PDF </w:t>
      </w:r>
      <w:r>
        <w:rPr/>
        <w:t xml:space="preserve">入口。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浏览器打开 </w:t>
      </w:r>
      <w:r>
        <w:rPr/>
        <w:t xml:space="preserve">PDF </w:t>
      </w:r>
      <w:r>
        <w:rPr/>
        <w:t xml:space="preserve">预览或下载。 </w:t>
      </w:r>
    </w:p>
    <w:p>
      <w:pPr>
        <w:pStyle w:val="Heading2"/>
        <w:bidi w:val="0"/>
        <w:rPr/>
      </w:pPr>
      <w:r>
        <w:rPr/>
        <w:t xml:space="preserve">13.2 </w:t>
      </w:r>
      <w:r>
        <w:rPr/>
        <w:t xml:space="preserve">专利原文和 </w:t>
      </w:r>
      <w:r>
        <w:rPr/>
        <w:t>tables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在专利回答中查看专利引用。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点击专利原文入口查看 </w:t>
      </w:r>
      <w:r>
        <w:rPr/>
        <w:t xml:space="preserve">PDF </w:t>
      </w:r>
      <w:r>
        <w:rPr/>
        <w:t xml:space="preserve">或图片。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如回答中展示结构化表格，可根据表格标题和字段核对专利 </w:t>
      </w:r>
      <w:r>
        <w:rPr/>
        <w:t>tables</w:t>
      </w:r>
      <w:r>
        <w:rPr/>
        <w:t xml:space="preserve">。 </w:t>
      </w:r>
    </w:p>
    <w:p>
      <w:pPr>
        <w:pStyle w:val="TextBody"/>
        <w:bidi w:val="0"/>
        <w:rPr/>
      </w:pPr>
      <w:r>
        <w:rPr/>
        <w:t>原文打不开通常不是账号问题，可能是对象存储正在导入、对象路径缺失或浏览器阻止弹窗。用户可先重新登录再试，仍失败时联系管理员。</w:t>
      </w:r>
    </w:p>
    <w:p>
      <w:pPr>
        <w:pStyle w:val="Heading1"/>
        <w:bidi w:val="0"/>
        <w:rPr/>
      </w:pPr>
      <w:r>
        <w:rPr/>
        <w:t xml:space="preserve">14 </w:t>
      </w:r>
      <w:r>
        <w:rPr/>
        <w:t>管理员详细操作</w:t>
      </w:r>
    </w:p>
    <w:p>
      <w:pPr>
        <w:pStyle w:val="Heading2"/>
        <w:bidi w:val="0"/>
        <w:rPr/>
      </w:pPr>
      <w:r>
        <w:rPr/>
        <w:t xml:space="preserve">14.1 </w:t>
      </w:r>
      <w:r>
        <w:rPr/>
        <w:t>新增用户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进入管理后台，选择“用户管理”。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点击新增用户，填写用户名、用户类型、初始密码和人员绑定信息。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保存后在列表中确认用户状态为启用。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通知用户首次登录后修改密码和设置安全问题。 </w:t>
      </w:r>
    </w:p>
    <w:p>
      <w:pPr>
        <w:pStyle w:val="Heading2"/>
        <w:bidi w:val="0"/>
        <w:rPr/>
      </w:pPr>
      <w:r>
        <w:rPr/>
        <w:t xml:space="preserve">14.2 </w:t>
      </w:r>
      <w:r>
        <w:rPr/>
        <w:t>批量导入人员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进入“人员管理”。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点击下载导入模板。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按模板填写工号、姓名、部门和校验码。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上传模板文件。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查看导入结果，处理失败行。 </w:t>
      </w:r>
    </w:p>
    <w:p>
      <w:pPr>
        <w:pStyle w:val="Heading2"/>
        <w:bidi w:val="0"/>
        <w:rPr/>
      </w:pPr>
      <w:r>
        <w:rPr/>
        <w:t xml:space="preserve">14.3 </w:t>
      </w:r>
      <w:r>
        <w:rPr/>
        <w:t>配额调整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进入管理后台的配额页签。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查看系统默认配额和用户当前用量。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修改普通问答、文件问答、查看原文或文档辅助配额。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如某个用户需要立即恢复额度，使用用户配额重置功能。 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4 </w:t>
      </w:r>
      <w:r>
        <w:rPr>
          <w:rFonts w:eastAsia="SimHei;黑体;sans-serif"/>
          <w:b/>
          <w:bdr w:val="single" w:sz="6" w:space="8" w:color="777777"/>
          <w:shd w:fill="FAFAFA" w:val="clear"/>
        </w:rPr>
        <w:t>管理员配额处理流程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4" name="Image4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" name="Image4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1"/>
        <w:bidi w:val="0"/>
        <w:ind w:start="160" w:end="160" w:hanging="0"/>
        <w:rPr/>
      </w:pPr>
      <w:r>
        <w:rPr/>
        <w:t xml:space="preserve">15 </w:t>
      </w:r>
      <w:r>
        <w:rPr/>
        <w:t>用户问题建议写法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1"/>
        <w:gridCol w:w="6257"/>
        <w:gridCol w:w="2228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模式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推荐写法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“</w:t>
            </w:r>
            <w:r>
              <w:rPr/>
              <w:t>请总结磷酸铁锂低温性能提升相关文献的主要方法，并列出引用。”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适合查论文结论和引用。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深度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“</w:t>
            </w:r>
            <w:r>
              <w:rPr/>
              <w:t>请从材料、工艺和电芯设计角度分析该问题，并给出优先级建议。”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适合复杂分析。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“</w:t>
            </w:r>
            <w:r>
              <w:rPr/>
              <w:t>检索磷酸铁锂包覆改性相关专利，关注申请人、技术路线和表格数据。”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适合专利检索和对比。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“</w:t>
            </w:r>
            <w:r>
              <w:rPr/>
              <w:t xml:space="preserve">基于我上传的 </w:t>
            </w:r>
            <w:r>
              <w:rPr/>
              <w:t>Excel</w:t>
            </w:r>
            <w:r>
              <w:rPr/>
              <w:t>，统计不同样品的容量保持率并解释异常值。”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适合用户自带文件分析。</w:t>
            </w:r>
          </w:p>
        </w:tc>
      </w:tr>
    </w:tbl>
    <w:p>
      <w:pPr>
        <w:pStyle w:val="TextBody"/>
        <w:bidi w:val="0"/>
        <w:spacing w:lineRule="auto" w:line="276" w:before="0" w:after="120"/>
        <w:rPr/>
      </w:pPr>
      <w:r>
        <w:rPr/>
      </w:r>
    </w:p>
    <w:sectPr>
      <w:headerReference w:type="default" r:id="rId9"/>
      <w:footerReference w:type="default" r:id="rId10"/>
      <w:type w:val="nextPage"/>
      <w:pgSz w:w="11906" w:h="16838"/>
      <w:pgMar w:left="1440" w:right="1440" w:gutter="0" w:header="851" w:top="1440" w:footer="992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imSun">
    <w:altName w:val="宋体"/>
    <w:charset w:val="01" w:characterSet="utf-8"/>
    <w:family w:val="auto"/>
    <w:pitch w:val="default"/>
  </w:font>
  <w:font w:name="SimHei">
    <w:altName w:val="黑体"/>
    <w:charset w:val="01" w:characterSet="utf-8"/>
    <w:family w:val="auto"/>
    <w:pitch w:val="default"/>
  </w:font>
  <w:font w:name="Consolas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</w:pPr>
    <w:r>
      <w:t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center"/>
    </w:pPr>
    <w:r>
      <w:t>LiFeO4Agent 用户手册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SimSun;宋体;Times New Roman;serif" w:hAnsi="SimSun;宋体;Times New Roman;serif" w:eastAsia="SimSun;宋体;Times New Roman;serif" w:cs="SimSun;宋体;Times New Roman;serif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0"/>
    </w:pPr>
    <w:rPr>
      <w:rFonts w:ascii="SimHei;黑体;sans-serif" w:hAnsi="SimHei;黑体;sans-serif" w:eastAsia="SimHei;黑体;sans-serif" w:cs="SimHei;黑体;sans-serif"/>
      <w:b/>
      <w:bCs/>
      <w:sz w:val="32"/>
      <w:szCs w:val="32"/>
    </w:rPr>
  </w:style>
  <w:style w:type="paragraph" w:styleId="Heading2">
    <w:name w:val="Heading 2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1"/>
    </w:pPr>
    <w:rPr>
      <w:rFonts w:ascii="SimHei;黑体;sans-serif" w:hAnsi="SimHei;黑体;sans-serif" w:eastAsia="SimHei;黑体;sans-serif" w:cs="SimHei;黑体;sans-serif"/>
      <w:b/>
      <w:bCs/>
      <w:sz w:val="28"/>
      <w:szCs w:val="28"/>
    </w:rPr>
  </w:style>
  <w:style w:type="paragraph" w:styleId="Heading3">
    <w:name w:val="Heading 3"/>
    <w:basedOn w:val="Heading"/>
    <w:next w:val="TextBody"/>
    <w:qFormat/>
    <w:pPr>
      <w:keepNext w:val="true"/>
      <w:spacing w:lineRule="auto" w:line="360" w:before="120" w:after="60"/>
      <w:ind w:start="120" w:end="120" w:hanging="0"/>
      <w:outlineLvl w:val="2"/>
    </w:pPr>
    <w:rPr>
      <w:rFonts w:ascii="SimHei;黑体;sans-serif" w:hAnsi="SimHei;黑体;sans-serif" w:eastAsia="SimHei;黑体;sans-serif" w:cs="SimHei;黑体;sans-serif"/>
      <w:b/>
      <w:bCs/>
      <w:sz w:val="21"/>
      <w:szCs w:val="21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4" w:space="6" w:color="CCCCCC"/>
        <w:left w:val="single" w:sz="4" w:space="6" w:color="CCCCCC"/>
        <w:bottom w:val="single" w:sz="4" w:space="6" w:color="CCCCCC"/>
        <w:right w:val="single" w:sz="4" w:space="6" w:color="CCCCCC"/>
      </w:pBdr>
      <w:shd w:fill="F2F2F2" w:val="clear"/>
      <w:spacing w:lineRule="auto" w:line="288" w:before="60" w:after="120"/>
      <w:ind w:start="60" w:end="60" w:hanging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EEEEE" w:val="clear"/>
      <w:jc w:val="center"/>
    </w:pPr>
    <w:rPr>
      <w:b/>
      <w:bCs/>
    </w:rPr>
  </w:style>
  <w:style w:type="paragraph" w:styleId="TextBodynoindent">
    <w:name w:val="Text Body.no-indent"/>
    <w:basedOn w:val="TextBody"/>
    <w:qFormat/>
    <w:pPr/>
    <w:rPr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numbering" Target="numbering.xml" /><Relationship Id="rId7" Type="http://schemas.openxmlformats.org/officeDocument/2006/relationships/fontTable" Target="fontTable.xml" /><Relationship Id="rId8" Type="http://schemas.openxmlformats.org/officeDocument/2006/relationships/settings" Target="settings.xml" />
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LiFeO4Agent-用户手册-20260520-V1.0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