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运维手册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适用环境：生产运行和日常运维环境</w:t>
      </w:r>
    </w:p>
    <w:p>
      <w:pPr>
        <w:pStyle w:val="TextBody"/>
        <w:bidi w:val="0"/>
        <w:jc w:val="center"/>
        <w:rPr/>
      </w:pPr>
      <w:r>
        <w:rPr/>
        <w:t>文档对象：系统管理员、值班运维人员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系统及资源</w:t>
      </w:r>
    </w:p>
    <w:p>
      <w:pPr>
        <w:pStyle w:val="Heading2"/>
        <w:bidi w:val="0"/>
        <w:rPr/>
      </w:pPr>
      <w:r>
        <w:rPr/>
        <w:t xml:space="preserve">1.1 </w:t>
      </w:r>
      <w:r>
        <w:rPr/>
        <w:t>系统信息</w:t>
      </w:r>
    </w:p>
    <w:tbl>
      <w:tblPr>
        <w:tblW w:w="80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711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71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系统名称</w:t>
            </w:r>
          </w:p>
        </w:tc>
        <w:tc>
          <w:tcPr>
            <w:tcW w:w="7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LiFeO4Agent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系统版本</w:t>
            </w:r>
          </w:p>
        </w:tc>
        <w:tc>
          <w:tcPr>
            <w:tcW w:w="7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业务描述</w:t>
            </w:r>
          </w:p>
        </w:tc>
        <w:tc>
          <w:tcPr>
            <w:tcW w:w="7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面向电池材料研发的文献、深度、专利和文件智能问答系统。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运维对象</w:t>
            </w:r>
          </w:p>
        </w:tc>
        <w:tc>
          <w:tcPr>
            <w:tcW w:w="7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容器、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>MinIO</w:t>
            </w:r>
            <w:r>
              <w:rPr/>
              <w:t>、</w:t>
            </w:r>
            <w:r>
              <w:rPr/>
              <w:t>Neo4j</w:t>
            </w:r>
            <w:r>
              <w:rPr/>
              <w:t>、证书、配置和数据包。</w:t>
            </w:r>
          </w:p>
        </w:tc>
      </w:tr>
    </w:tbl>
    <w:p>
      <w:pPr>
        <w:pStyle w:val="Heading2"/>
        <w:bidi w:val="0"/>
        <w:rPr/>
      </w:pPr>
      <w:r>
        <w:rPr/>
        <w:t xml:space="preserve">1.2 </w:t>
      </w:r>
      <w:r>
        <w:rPr/>
        <w:t>系统架构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运维拓扑图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1.3 IP </w:t>
      </w:r>
      <w:r>
        <w:rPr/>
        <w:t>和网络端口</w:t>
      </w:r>
    </w:p>
    <w:tbl>
      <w:tblPr>
        <w:tblW w:w="85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51"/>
        <w:gridCol w:w="1471"/>
        <w:gridCol w:w="1576"/>
        <w:gridCol w:w="2671"/>
      </w:tblGrid>
      <w:tr>
        <w:trPr/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端口变量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默认用途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访问方式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HTTPS_PUBLISH_PORT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入口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浏览器访问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对最终用户开放。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HTTP_PUBLISH_PORT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 </w:t>
            </w:r>
            <w:r>
              <w:rPr/>
              <w:t>跳转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浏览器访问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跳转到 </w:t>
            </w:r>
            <w:r>
              <w:rPr/>
              <w:t>HTTPS</w:t>
            </w:r>
            <w:r>
              <w:rPr/>
              <w:t>。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MYSQL_PUBLISH_PORT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运维网段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按安全策略决定是否开放。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REDIS_PUBLISH_PORT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Redis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运维网段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按安全策略决定是否开放。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MINIO_API_PUBLISH_PORT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 API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运维或服务访问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对象存储 </w:t>
            </w:r>
            <w:r>
              <w:rPr/>
              <w:t>API</w:t>
            </w:r>
            <w:r>
              <w:rPr/>
              <w:t>。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MINIO_CONSOLE_PUBLISH_PORT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控制台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运维访问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建议限制来源。</w:t>
            </w:r>
          </w:p>
        </w:tc>
      </w:tr>
    </w:tbl>
    <w:p>
      <w:pPr>
        <w:pStyle w:val="Heading2"/>
        <w:bidi w:val="0"/>
        <w:rPr/>
      </w:pPr>
      <w:r>
        <w:rPr/>
        <w:t xml:space="preserve">1.4 </w:t>
      </w:r>
      <w:r>
        <w:rPr/>
        <w:t>用户权限分类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2"/>
        <w:gridCol w:w="4013"/>
        <w:gridCol w:w="4091"/>
      </w:tblGrid>
      <w:tr>
        <w:trPr/>
        <w:tc>
          <w:tcPr>
            <w:tcW w:w="92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角色</w:t>
            </w:r>
          </w:p>
        </w:tc>
        <w:tc>
          <w:tcPr>
            <w:tcW w:w="401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权限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添加方法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</w:t>
            </w:r>
          </w:p>
        </w:tc>
        <w:tc>
          <w:tcPr>
            <w:tcW w:w="4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管理用户、部门、人员、配额，可查看管理后台。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bootstrap </w:t>
            </w:r>
            <w:r>
              <w:rPr/>
              <w:t>管理员创建后，可在后台新增管理员。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普通用户</w:t>
            </w:r>
          </w:p>
        </w:tc>
        <w:tc>
          <w:tcPr>
            <w:tcW w:w="4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使用问答、上传文件、查看原文、维护个人信息。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自助注册或管理员创建。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运维人员</w:t>
            </w:r>
          </w:p>
        </w:tc>
        <w:tc>
          <w:tcPr>
            <w:tcW w:w="4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服务器、</w:t>
            </w:r>
            <w:r>
              <w:rPr/>
              <w:t>Docker</w:t>
            </w:r>
            <w:r>
              <w:rPr/>
              <w:t>、证书、备份和日志操作。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由部署方在服务器权限体系中授权。</w:t>
            </w:r>
          </w:p>
        </w:tc>
      </w:tr>
    </w:tbl>
    <w:p>
      <w:pPr>
        <w:pStyle w:val="Heading1"/>
        <w:bidi w:val="0"/>
        <w:rPr/>
      </w:pPr>
      <w:r>
        <w:rPr/>
        <w:t xml:space="preserve">2 </w:t>
      </w:r>
      <w:r>
        <w:rPr/>
        <w:t>日常巡检</w:t>
      </w:r>
    </w:p>
    <w:p>
      <w:pPr>
        <w:pStyle w:val="Heading2"/>
        <w:bidi w:val="0"/>
        <w:rPr/>
      </w:pPr>
      <w:r>
        <w:rPr/>
        <w:t xml:space="preserve">2.1 </w:t>
      </w:r>
      <w:r>
        <w:rPr/>
        <w:t>服务器巡检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5"/>
        <w:gridCol w:w="4783"/>
        <w:gridCol w:w="3138"/>
      </w:tblGrid>
      <w:tr>
        <w:trPr/>
        <w:tc>
          <w:tcPr>
            <w:tcW w:w="110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检查项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命令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建议阈值</w:t>
            </w:r>
          </w:p>
        </w:tc>
      </w:tr>
      <w:tr>
        <w:trPr/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CPU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top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ourceText"/>
              </w:rPr>
              <w:t>htop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长期高于 </w:t>
            </w:r>
            <w:r>
              <w:rPr/>
              <w:t xml:space="preserve">80% </w:t>
            </w:r>
            <w:r>
              <w:rPr/>
              <w:t>需分析。</w:t>
            </w:r>
          </w:p>
        </w:tc>
      </w:tr>
      <w:tr>
        <w:trPr/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内存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free -h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可用内存过低需排查容器。</w:t>
            </w:r>
          </w:p>
        </w:tc>
      </w:tr>
      <w:tr>
        <w:trPr/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磁盘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df -h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使用率超过 </w:t>
            </w:r>
            <w:r>
              <w:rPr/>
              <w:t xml:space="preserve">80% </w:t>
            </w:r>
            <w:r>
              <w:rPr/>
              <w:t xml:space="preserve">预警，超过 </w:t>
            </w:r>
            <w:r>
              <w:rPr/>
              <w:t xml:space="preserve">90% </w:t>
            </w:r>
            <w:r>
              <w:rPr/>
              <w:t>处理。</w:t>
            </w:r>
          </w:p>
        </w:tc>
      </w:tr>
      <w:tr>
        <w:trPr/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空间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system df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关注镜像、</w:t>
            </w:r>
            <w:r>
              <w:rPr/>
              <w:t xml:space="preserve">volume </w:t>
            </w:r>
            <w:r>
              <w:rPr/>
              <w:t xml:space="preserve">和 </w:t>
            </w:r>
            <w:r>
              <w:rPr/>
              <w:t>build cache</w:t>
            </w:r>
            <w:r>
              <w:rPr/>
              <w:t>。</w:t>
            </w:r>
          </w:p>
        </w:tc>
      </w:tr>
      <w:tr>
        <w:trPr/>
        <w:tc>
          <w:tcPr>
            <w:tcW w:w="11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容器状态</w:t>
            </w:r>
          </w:p>
        </w:tc>
        <w:tc>
          <w:tcPr>
            <w:tcW w:w="4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ps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长期服务 </w:t>
            </w:r>
            <w:r>
              <w:rPr/>
              <w:t>running/healthy</w:t>
            </w:r>
            <w:r>
              <w:rPr/>
              <w:t>，</w:t>
            </w:r>
            <w:r>
              <w:rPr/>
              <w:t>seed job Exited (0)</w:t>
            </w:r>
            <w:r>
              <w:rPr/>
              <w:t>。</w:t>
            </w:r>
          </w:p>
        </w:tc>
      </w:tr>
    </w:tbl>
    <w:p>
      <w:pPr>
        <w:pStyle w:val="Heading2"/>
        <w:bidi w:val="0"/>
        <w:rPr/>
      </w:pPr>
      <w:r>
        <w:rPr/>
        <w:t xml:space="preserve">2.2 </w:t>
      </w:r>
      <w:r>
        <w:rPr/>
        <w:t>功能巡检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访问 </w:t>
      </w:r>
      <w:r>
        <w:rPr/>
        <w:t xml:space="preserve">HTTPS </w:t>
      </w:r>
      <w:r>
        <w:rPr/>
        <w:t xml:space="preserve">首页，确认登录页正常加载。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使用管理员账号登录，确认管理后台可打开。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使用普通用户发起文献问答。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发起专利问答并打开一个原文入口。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检查 </w:t>
      </w:r>
      <w:r>
        <w:rPr/>
        <w:t xml:space="preserve">MinIO </w:t>
      </w:r>
      <w:r>
        <w:rPr/>
        <w:t xml:space="preserve">控制台 </w:t>
      </w:r>
      <w:r>
        <w:rPr/>
        <w:t xml:space="preserve">bucket </w:t>
      </w:r>
      <w:r>
        <w:rPr/>
        <w:t xml:space="preserve">对象是否存在。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检查 </w:t>
      </w:r>
      <w:r>
        <w:rPr/>
        <w:t xml:space="preserve">Neo4j </w:t>
      </w:r>
      <w:r>
        <w:rPr/>
        <w:t xml:space="preserve">容器 </w:t>
      </w:r>
      <w:r>
        <w:rPr/>
        <w:t xml:space="preserve">healthcheck </w:t>
      </w:r>
      <w:r>
        <w:rPr/>
        <w:t xml:space="preserve">是否正常。 </w:t>
      </w:r>
    </w:p>
    <w:p>
      <w:pPr>
        <w:pStyle w:val="Heading2"/>
        <w:bidi w:val="0"/>
        <w:rPr/>
      </w:pPr>
      <w:r>
        <w:rPr/>
        <w:t xml:space="preserve">2.3 </w:t>
      </w:r>
      <w:r>
        <w:rPr/>
        <w:t>日志巡检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1"/>
        <w:gridCol w:w="4878"/>
        <w:gridCol w:w="2317"/>
      </w:tblGrid>
      <w:tr>
        <w:trPr/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服务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日志命令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关注关键字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--tail=200 gateway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quota</w:t>
            </w:r>
            <w:r>
              <w:rPr/>
              <w:t>、</w:t>
            </w:r>
            <w:r>
              <w:rPr/>
              <w:t>route</w:t>
            </w:r>
            <w:r>
              <w:rPr/>
              <w:t>、</w:t>
            </w:r>
            <w:r>
              <w:rPr/>
              <w:t>timeout</w:t>
            </w:r>
            <w:r>
              <w:rPr/>
              <w:t>、</w:t>
            </w:r>
            <w:r>
              <w:rPr/>
              <w:t>5xx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--tail=200 public-service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auth</w:t>
            </w:r>
            <w:r>
              <w:rPr/>
              <w:t>、</w:t>
            </w:r>
            <w:r>
              <w:rPr/>
              <w:t>mysql</w:t>
            </w:r>
            <w:r>
              <w:rPr/>
              <w:t>、</w:t>
            </w:r>
            <w:r>
              <w:rPr/>
              <w:t>quota</w:t>
            </w:r>
            <w:r>
              <w:rPr/>
              <w:t>、</w:t>
            </w:r>
            <w:r>
              <w:rPr/>
              <w:t>minio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--tail=200 fastqa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embedding</w:t>
            </w:r>
            <w:r>
              <w:rPr/>
              <w:t>、</w:t>
            </w:r>
            <w:r>
              <w:rPr/>
              <w:t>rerank</w:t>
            </w:r>
            <w:r>
              <w:rPr/>
              <w:t>、</w:t>
            </w:r>
            <w:r>
              <w:rPr/>
              <w:t>LLM</w:t>
            </w:r>
            <w:r>
              <w:rPr/>
              <w:t>、</w:t>
            </w:r>
            <w:r>
              <w:rPr/>
              <w:t>chroma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highThinkingQA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--tail=200 highthinkingqa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embedding</w:t>
            </w:r>
            <w:r>
              <w:rPr/>
              <w:t>、</w:t>
            </w:r>
            <w:r>
              <w:rPr/>
              <w:t>LLM</w:t>
            </w:r>
            <w:r>
              <w:rPr/>
              <w:t>、</w:t>
            </w:r>
            <w:r>
              <w:rPr/>
              <w:t>stage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patentQA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--tail=200 patent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intent</w:t>
            </w:r>
            <w:r>
              <w:rPr/>
              <w:t>、</w:t>
            </w:r>
            <w:r>
              <w:rPr/>
              <w:t>rerank</w:t>
            </w:r>
            <w:r>
              <w:rPr/>
              <w:t>、</w:t>
            </w:r>
            <w:r>
              <w:rPr/>
              <w:t>graph</w:t>
            </w:r>
            <w:r>
              <w:rPr/>
              <w:t>、</w:t>
            </w:r>
            <w:r>
              <w:rPr/>
              <w:t>tables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seed job</w:t>
            </w:r>
          </w:p>
        </w:tc>
        <w:tc>
          <w:tcPr>
            <w:tcW w:w="4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docker compose --env-file deploy/.env -f deploy/docker-compose.yml logs minio-seed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package not found</w:t>
            </w:r>
            <w:r>
              <w:rPr/>
              <w:t>、</w:t>
            </w:r>
            <w:r>
              <w:rPr/>
              <w:t>sha256</w:t>
            </w:r>
            <w:r>
              <w:rPr/>
              <w:t>、</w:t>
            </w:r>
            <w:r>
              <w:rPr/>
              <w:t>marker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3 </w:t>
      </w:r>
      <w:r>
        <w:rPr/>
        <w:t>系统使用运维</w:t>
      </w:r>
    </w:p>
    <w:p>
      <w:pPr>
        <w:pStyle w:val="Heading2"/>
        <w:bidi w:val="0"/>
        <w:rPr/>
      </w:pPr>
      <w:r>
        <w:rPr/>
        <w:t xml:space="preserve">3.1 </w:t>
      </w:r>
      <w:r>
        <w:rPr/>
        <w:t>资源管理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reference data </w:t>
      </w:r>
      <w:r>
        <w:rPr/>
        <w:t xml:space="preserve">由数据包导入，运行时不应手工修改对应 </w:t>
      </w:r>
      <w:r>
        <w:rPr/>
        <w:t>named volume</w:t>
      </w:r>
      <w:r>
        <w:rPr/>
        <w:t>。用户上传文件和会话数据属于运行态数据，应纳入备份。</w:t>
      </w:r>
      <w:r>
        <w:rPr/>
        <w:t xml:space="preserve">MinIO </w:t>
      </w:r>
      <w:r>
        <w:rPr/>
        <w:t>中初始原文可重建，但运行期新增对象需要单独保护。</w:t>
      </w:r>
    </w:p>
    <w:p>
      <w:pPr>
        <w:pStyle w:val="Heading2"/>
        <w:bidi w:val="0"/>
        <w:rPr/>
      </w:pPr>
      <w:r>
        <w:rPr/>
        <w:t xml:space="preserve">3.2 </w:t>
      </w:r>
      <w:r>
        <w:rPr/>
        <w:t>缓存管理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Redis </w:t>
      </w:r>
      <w:r>
        <w:rPr/>
        <w:t xml:space="preserve">用于缓存和任务状态。清理 </w:t>
      </w:r>
      <w:r>
        <w:rPr/>
        <w:t xml:space="preserve">Redis </w:t>
      </w:r>
      <w:r>
        <w:rPr/>
        <w:t>可能影响正在进行的任务和会话状态，不建议在业务高峰期执行。若必须清理，应先停止业务服务或确认没有正在执行的问答任务。</w:t>
      </w:r>
    </w:p>
    <w:p>
      <w:pPr>
        <w:pStyle w:val="Heading2"/>
        <w:bidi w:val="0"/>
        <w:rPr/>
      </w:pPr>
      <w:r>
        <w:rPr/>
        <w:t xml:space="preserve">3.3 </w:t>
      </w:r>
      <w:r>
        <w:rPr/>
        <w:t>定时任务管理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当前 </w:t>
      </w:r>
      <w:r>
        <w:rPr/>
        <w:t xml:space="preserve">V1.0 </w:t>
      </w:r>
      <w:r>
        <w:rPr/>
        <w:t xml:space="preserve">交付主要依赖容器服务和用户触发请求，不默认要求宿主机 </w:t>
      </w:r>
      <w:r>
        <w:rPr/>
        <w:t xml:space="preserve">cron </w:t>
      </w:r>
      <w:r>
        <w:rPr/>
        <w:t xml:space="preserve">任务。若部署方自行增加备份 </w:t>
      </w:r>
      <w:r>
        <w:rPr/>
        <w:t>cron</w:t>
      </w:r>
      <w:r>
        <w:rPr/>
        <w:t>，应记录脚本路径、执行用户、执行时间和保留策略。</w:t>
      </w:r>
    </w:p>
    <w:p>
      <w:pPr>
        <w:pStyle w:val="Heading1"/>
        <w:bidi w:val="0"/>
        <w:rPr/>
      </w:pPr>
      <w:r>
        <w:rPr/>
        <w:t xml:space="preserve">4 </w:t>
      </w:r>
      <w:r>
        <w:rPr/>
        <w:t>系统启停运维</w:t>
      </w:r>
    </w:p>
    <w:p>
      <w:pPr>
        <w:pStyle w:val="Heading2"/>
        <w:bidi w:val="0"/>
        <w:rPr/>
      </w:pPr>
      <w:r>
        <w:rPr/>
        <w:t xml:space="preserve">4.1 </w:t>
      </w:r>
      <w:r>
        <w:rPr/>
        <w:t>前置事项确认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确认 </w:t>
      </w:r>
      <w:r>
        <w:rPr/>
        <w:t xml:space="preserve">Docker </w:t>
      </w:r>
      <w:r>
        <w:rPr/>
        <w:t xml:space="preserve">服务运行。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确认 </w:t>
      </w:r>
      <w:r>
        <w:rPr>
          <w:rStyle w:val="SourceText"/>
        </w:rPr>
        <w:t>deploy/.env</w:t>
      </w:r>
      <w:r>
        <w:rPr/>
        <w:t xml:space="preserve"> </w:t>
      </w:r>
      <w:r>
        <w:rPr/>
        <w:t xml:space="preserve">存在且未保留占位值。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确认 </w:t>
      </w:r>
      <w:r>
        <w:rPr>
          <w:rStyle w:val="SourceText"/>
        </w:rPr>
        <w:t>deploy/data/manifest.json</w:t>
      </w:r>
      <w:r>
        <w:rPr/>
        <w:t xml:space="preserve"> </w:t>
      </w:r>
      <w:r>
        <w:rPr/>
        <w:t xml:space="preserve">和数据包存在。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确认 </w:t>
      </w:r>
      <w:r>
        <w:rPr>
          <w:rStyle w:val="SourceText"/>
        </w:rPr>
        <w:t>deploy/certs</w:t>
      </w:r>
      <w:r>
        <w:rPr/>
        <w:t xml:space="preserve"> </w:t>
      </w:r>
      <w:r>
        <w:rPr/>
        <w:t xml:space="preserve">下证书和私钥存在。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执行 </w:t>
      </w:r>
      <w:r>
        <w:rPr/>
        <w:t xml:space="preserve">preflight </w:t>
      </w:r>
      <w:r>
        <w:rPr/>
        <w:t xml:space="preserve">检查。 </w:t>
      </w:r>
    </w:p>
    <w:p>
      <w:pPr>
        <w:pStyle w:val="Heading2"/>
        <w:bidi w:val="0"/>
        <w:rPr/>
      </w:pPr>
      <w:r>
        <w:rPr/>
        <w:t xml:space="preserve">4.2 </w:t>
      </w:r>
      <w:r>
        <w:rPr/>
        <w:t>启动步骤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bash deploy/scripts/preflight_check.sh deploy/.env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up -d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ps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启动顺序由 </w:t>
      </w:r>
      <w:r>
        <w:rPr/>
        <w:t xml:space="preserve">compose </w:t>
      </w:r>
      <w:r>
        <w:rPr/>
        <w:t>依赖控制：</w:t>
      </w:r>
      <w:r>
        <w:rPr/>
        <w:t>MySQL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MinIO </w:t>
      </w:r>
      <w:r>
        <w:rPr/>
        <w:t>先启动；</w:t>
      </w:r>
      <w:r>
        <w:rPr/>
        <w:t xml:space="preserve">MinIO </w:t>
      </w:r>
      <w:r>
        <w:rPr/>
        <w:t xml:space="preserve">和 </w:t>
      </w:r>
      <w:r>
        <w:rPr/>
        <w:t xml:space="preserve">reference/Neo4j seed </w:t>
      </w:r>
      <w:r>
        <w:rPr/>
        <w:t xml:space="preserve">完成后业务服务启动；最后 </w:t>
      </w:r>
      <w:r>
        <w:rPr/>
        <w:t xml:space="preserve">edge </w:t>
      </w:r>
      <w:r>
        <w:rPr/>
        <w:t xml:space="preserve">对外提供 </w:t>
      </w:r>
      <w:r>
        <w:rPr/>
        <w:t>HTTPS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4.3 </w:t>
      </w:r>
      <w:r>
        <w:rPr/>
        <w:t>停止步骤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down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该命令停止并删除容器，但不会删除 </w:t>
      </w:r>
      <w:r>
        <w:rPr/>
        <w:t>named volume</w:t>
      </w:r>
      <w:r>
        <w:rPr/>
        <w:t xml:space="preserve">。不要在生产环境随意执行 </w:t>
      </w:r>
      <w:r>
        <w:rPr>
          <w:rStyle w:val="SourceText"/>
        </w:rPr>
        <w:t>docker compose down -v</w:t>
      </w:r>
      <w:r>
        <w:rPr/>
        <w:t>，该命令会删除数据卷。</w:t>
      </w:r>
    </w:p>
    <w:p>
      <w:pPr>
        <w:pStyle w:val="Heading2"/>
        <w:bidi w:val="0"/>
        <w:rPr/>
      </w:pPr>
      <w:r>
        <w:rPr/>
        <w:t xml:space="preserve">4.4 </w:t>
      </w:r>
      <w:r>
        <w:rPr/>
        <w:t>重启单个服务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restart fastqa</w:t>
      </w:r>
    </w:p>
    <w:p>
      <w:pPr>
        <w:pStyle w:val="TextBody"/>
        <w:bidi w:val="0"/>
        <w:spacing w:lineRule="auto" w:line="276" w:before="0" w:after="120"/>
        <w:rPr/>
      </w:pPr>
      <w:r>
        <w:rPr/>
        <w:t>适用于修改模型配置、单服务镜像更新或排障后重启。</w:t>
      </w:r>
    </w:p>
    <w:p>
      <w:pPr>
        <w:pStyle w:val="Heading1"/>
        <w:bidi w:val="0"/>
        <w:rPr/>
      </w:pPr>
      <w:r>
        <w:rPr/>
        <w:t xml:space="preserve">5 </w:t>
      </w:r>
      <w:r>
        <w:rPr/>
        <w:t>系统备份恢复方案</w:t>
      </w:r>
    </w:p>
    <w:p>
      <w:pPr>
        <w:pStyle w:val="Heading2"/>
        <w:bidi w:val="0"/>
        <w:rPr/>
      </w:pPr>
      <w:r>
        <w:rPr/>
        <w:t xml:space="preserve">5.1 </w:t>
      </w:r>
      <w:r>
        <w:rPr/>
        <w:t>日常备份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26"/>
        <w:gridCol w:w="1295"/>
        <w:gridCol w:w="2256"/>
        <w:gridCol w:w="3649"/>
      </w:tblGrid>
      <w:tr>
        <w:trPr/>
        <w:tc>
          <w:tcPr>
            <w:tcW w:w="18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备份对象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频率建议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保留建议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每日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按客户制度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用户、会话、配额等核心业务数据。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运行期对象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每日或按增量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按客户制度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初始原文可重建，用户上传对象需备份。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deploy/.env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每次变更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保留最近多个版本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包含密钥，应加密保存。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证书和私钥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每次变更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保留有效版本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私钥需严格限制权限。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数据包和镜像包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每次交付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至少保留当前和上一版本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用于重建和回滚。</w:t>
            </w:r>
          </w:p>
        </w:tc>
      </w:tr>
    </w:tbl>
    <w:p>
      <w:pPr>
        <w:pStyle w:val="Heading2"/>
        <w:bidi w:val="0"/>
        <w:rPr/>
      </w:pPr>
      <w:r>
        <w:rPr/>
        <w:t xml:space="preserve">5.2 </w:t>
      </w:r>
      <w:r>
        <w:rPr/>
        <w:t>部署前备份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备份当前 </w:t>
      </w:r>
      <w:r>
        <w:rPr>
          <w:rStyle w:val="SourceText"/>
        </w:rPr>
        <w:t>deploy</w:t>
      </w:r>
      <w:r>
        <w:rPr/>
        <w:t xml:space="preserve"> </w:t>
      </w:r>
      <w:r>
        <w:rPr/>
        <w:t xml:space="preserve">目录。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导出 </w:t>
      </w:r>
      <w:r>
        <w:rPr/>
        <w:t xml:space="preserve">MySQL </w:t>
      </w:r>
      <w:r>
        <w:rPr/>
        <w:t xml:space="preserve">数据库。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记录当前镜像 </w:t>
      </w:r>
      <w:r>
        <w:rPr/>
        <w:t xml:space="preserve">tag </w:t>
      </w:r>
      <w:r>
        <w:rPr/>
        <w:t xml:space="preserve">和数据包版本。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确认回滚镜像和旧数据包可用。 </w:t>
      </w:r>
    </w:p>
    <w:p>
      <w:pPr>
        <w:pStyle w:val="Heading2"/>
        <w:bidi w:val="0"/>
        <w:rPr/>
      </w:pPr>
      <w:r>
        <w:rPr/>
        <w:t xml:space="preserve">5.3 </w:t>
      </w:r>
      <w:r>
        <w:rPr/>
        <w:t>整体恢复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停止当前 </w:t>
      </w:r>
      <w:r>
        <w:rPr/>
        <w:t xml:space="preserve">compose </w:t>
      </w:r>
      <w:r>
        <w:rPr/>
        <w:t xml:space="preserve">服务。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恢复 </w:t>
      </w:r>
      <w:r>
        <w:rPr>
          <w:rStyle w:val="SourceText"/>
        </w:rPr>
        <w:t>deploy/.env</w:t>
      </w:r>
      <w:r>
        <w:rPr/>
        <w:t xml:space="preserve">、证书、镜像包和数据包。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按需恢复 </w:t>
      </w:r>
      <w:r>
        <w:rPr/>
        <w:t xml:space="preserve">MySQL </w:t>
      </w:r>
      <w:r>
        <w:rPr/>
        <w:t xml:space="preserve">备份。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rPr/>
      </w:pPr>
      <w:r>
        <w:rPr/>
        <w:t xml:space="preserve">执行 </w:t>
      </w:r>
      <w:r>
        <w:rPr/>
        <w:t>preflight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 xml:space="preserve">启动 </w:t>
      </w:r>
      <w:r>
        <w:rPr/>
        <w:t>compose</w:t>
      </w:r>
      <w:r>
        <w:rPr/>
        <w:t xml:space="preserve">，并做登录和三类问答验证。 </w:t>
      </w:r>
    </w:p>
    <w:p>
      <w:pPr>
        <w:pStyle w:val="Heading2"/>
        <w:bidi w:val="0"/>
        <w:rPr/>
      </w:pPr>
      <w:r>
        <w:rPr/>
        <w:t xml:space="preserve">5.4 </w:t>
      </w:r>
      <w:r>
        <w:rPr/>
        <w:t>应用程序回滚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若只更新了某个服务镜像，可重新加载上一版本镜像并重启对应服务。若涉及数据库 </w:t>
      </w:r>
      <w:r>
        <w:rPr/>
        <w:t xml:space="preserve">schema </w:t>
      </w:r>
      <w:r>
        <w:rPr/>
        <w:t>或数据包变化，应先评估是否需要恢复数据库或强制重导数据。</w:t>
      </w:r>
    </w:p>
    <w:p>
      <w:pPr>
        <w:pStyle w:val="Heading1"/>
        <w:bidi w:val="0"/>
        <w:rPr/>
      </w:pPr>
      <w:r>
        <w:rPr/>
        <w:t xml:space="preserve">6 </w:t>
      </w:r>
      <w:r>
        <w:rPr/>
        <w:t>故障处理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3"/>
        <w:gridCol w:w="4392"/>
        <w:gridCol w:w="3531"/>
      </w:tblGrid>
      <w:tr>
        <w:trPr/>
        <w:tc>
          <w:tcPr>
            <w:tcW w:w="110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故障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定位步骤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处理建议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页面打不开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检查域名、端口、</w:t>
            </w:r>
            <w:r>
              <w:rPr/>
              <w:t xml:space="preserve">edge </w:t>
            </w:r>
            <w:r>
              <w:rPr/>
              <w:t xml:space="preserve">和 </w:t>
            </w:r>
            <w:r>
              <w:rPr/>
              <w:t xml:space="preserve">frontend </w:t>
            </w:r>
            <w:r>
              <w:rPr/>
              <w:t>日志。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修复 </w:t>
            </w:r>
            <w:r>
              <w:rPr/>
              <w:t>DNS</w:t>
            </w:r>
            <w:r>
              <w:rPr/>
              <w:t>、证书或端口映射。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登录失败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>public-service</w:t>
            </w:r>
            <w:r>
              <w:rPr/>
              <w:t>、</w:t>
            </w:r>
            <w:r>
              <w:rPr/>
              <w:t>MySQL</w:t>
            </w:r>
            <w:r>
              <w:rPr/>
              <w:t>、用户状态。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重置密码或启用账号。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问答失败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先看 </w:t>
            </w:r>
            <w:r>
              <w:rPr/>
              <w:t>gateway</w:t>
            </w:r>
            <w:r>
              <w:rPr/>
              <w:t xml:space="preserve">，再看对应 </w:t>
            </w:r>
            <w:r>
              <w:rPr/>
              <w:t xml:space="preserve">QA </w:t>
            </w:r>
            <w:r>
              <w:rPr/>
              <w:t>后端。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检查模型、向量库、</w:t>
            </w:r>
            <w:r>
              <w:rPr/>
              <w:t xml:space="preserve">MinIO </w:t>
            </w:r>
            <w:r>
              <w:rPr/>
              <w:t xml:space="preserve">和 </w:t>
            </w:r>
            <w:r>
              <w:rPr/>
              <w:t>Neo4j</w:t>
            </w:r>
            <w:r>
              <w:rPr/>
              <w:t>。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原文失败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>MinIO bucket</w:t>
            </w:r>
            <w:r>
              <w:rPr/>
              <w:t xml:space="preserve">、对象路径和 </w:t>
            </w:r>
            <w:r>
              <w:rPr/>
              <w:t>minio-seed</w:t>
            </w:r>
            <w:r>
              <w:rPr/>
              <w:t>。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补齐数据包或重新导入。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图谱失败</w:t>
            </w:r>
          </w:p>
        </w:tc>
        <w:tc>
          <w:tcPr>
            <w:tcW w:w="4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 xml:space="preserve">Neo4j seed </w:t>
            </w:r>
            <w:r>
              <w:rPr/>
              <w:t xml:space="preserve">和 </w:t>
            </w:r>
            <w:r>
              <w:rPr/>
              <w:t>healthcheck</w:t>
            </w:r>
            <w:r>
              <w:rPr/>
              <w:t>。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重新加载 </w:t>
            </w:r>
            <w:r>
              <w:rPr/>
              <w:t xml:space="preserve">dump </w:t>
            </w:r>
            <w:r>
              <w:rPr/>
              <w:t xml:space="preserve">或恢复 </w:t>
            </w:r>
            <w:r>
              <w:rPr/>
              <w:t>volume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7 </w:t>
      </w:r>
      <w:r>
        <w:rPr/>
        <w:t>总则</w:t>
      </w:r>
    </w:p>
    <w:p>
      <w:pPr>
        <w:pStyle w:val="Heading2"/>
        <w:bidi w:val="0"/>
        <w:rPr/>
      </w:pPr>
      <w:r>
        <w:rPr/>
        <w:t xml:space="preserve">7.1 </w:t>
      </w:r>
      <w:r>
        <w:rPr/>
        <w:t>运维目标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LiFeO4Agent </w:t>
      </w:r>
      <w:r>
        <w:rPr/>
        <w:t>运维工作以“服务可访问、数据可恢复、问题可定位、变更可回滚”为目标。运维人员应重点关注容器健康、磁盘容量、</w:t>
      </w:r>
      <w:r>
        <w:rPr/>
        <w:t xml:space="preserve">MySQL </w:t>
      </w:r>
      <w:r>
        <w:rPr/>
        <w:t>运行态数据、</w:t>
      </w:r>
      <w:r>
        <w:rPr/>
        <w:t xml:space="preserve">MinIO </w:t>
      </w:r>
      <w:r>
        <w:rPr/>
        <w:t>对象、模型服务连通性和证书有效期。</w:t>
      </w:r>
    </w:p>
    <w:p>
      <w:pPr>
        <w:pStyle w:val="Heading2"/>
        <w:bidi w:val="0"/>
        <w:rPr/>
      </w:pPr>
      <w:r>
        <w:rPr/>
        <w:t xml:space="preserve">7.2 </w:t>
      </w:r>
      <w:r>
        <w:rPr/>
        <w:t>运维边界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71"/>
        <w:gridCol w:w="1555"/>
        <w:gridCol w:w="3800"/>
      </w:tblGrid>
      <w:tr>
        <w:trPr/>
        <w:tc>
          <w:tcPr>
            <w:tcW w:w="36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对象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是否由本系统维护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业务容器和 </w:t>
            </w:r>
            <w:r>
              <w:rPr/>
              <w:t xml:space="preserve">compose </w:t>
            </w:r>
            <w:r>
              <w:rPr/>
              <w:t>编排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由部署目录中的 </w:t>
            </w:r>
            <w:r>
              <w:rPr/>
              <w:t xml:space="preserve">compose </w:t>
            </w:r>
            <w:r>
              <w:rPr/>
              <w:t>文件管理。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>MinIO</w:t>
            </w:r>
            <w:r>
              <w:rPr/>
              <w:t>、</w:t>
            </w:r>
            <w:r>
              <w:rPr/>
              <w:t xml:space="preserve">Neo4j </w:t>
            </w:r>
            <w:r>
              <w:rPr/>
              <w:t>容器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V1.0 </w:t>
            </w:r>
            <w:r>
              <w:rPr/>
              <w:t>内置容器，生产策略可按客户规范替换。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大模型、</w:t>
            </w:r>
            <w:r>
              <w:rPr/>
              <w:t>embedding</w:t>
            </w:r>
            <w:r>
              <w:rPr/>
              <w:t>、</w:t>
            </w:r>
            <w:r>
              <w:rPr/>
              <w:t>rerank</w:t>
            </w:r>
            <w:r>
              <w:rPr/>
              <w:t>、</w:t>
            </w:r>
            <w:r>
              <w:rPr/>
              <w:t xml:space="preserve">intent </w:t>
            </w:r>
            <w:r>
              <w:rPr/>
              <w:t>服务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否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由部署方模型平台提供，本系统通过配置连接。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内网 </w:t>
            </w:r>
            <w:r>
              <w:rPr/>
              <w:t xml:space="preserve">DNS </w:t>
            </w:r>
            <w:r>
              <w:rPr/>
              <w:t>和证书信任链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否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由客户基础设施维护。</w:t>
            </w:r>
          </w:p>
        </w:tc>
      </w:tr>
      <w:tr>
        <w:trPr/>
        <w:tc>
          <w:tcPr>
            <w:tcW w:w="3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服务器硬件和操作系统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否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由客户基础设施或运维团队维护。</w:t>
            </w:r>
          </w:p>
        </w:tc>
      </w:tr>
    </w:tbl>
    <w:p>
      <w:pPr>
        <w:pStyle w:val="Heading1"/>
        <w:bidi w:val="0"/>
        <w:rPr/>
      </w:pPr>
      <w:r>
        <w:rPr/>
        <w:t xml:space="preserve">8 </w:t>
      </w:r>
      <w:r>
        <w:rPr/>
        <w:t>系统软件与目录</w:t>
      </w:r>
    </w:p>
    <w:p>
      <w:pPr>
        <w:pStyle w:val="Heading2"/>
        <w:bidi w:val="0"/>
        <w:rPr/>
      </w:pPr>
      <w:r>
        <w:rPr/>
        <w:t xml:space="preserve">8.1 </w:t>
      </w:r>
      <w:r>
        <w:rPr/>
        <w:t>容器服务清单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1"/>
        <w:gridCol w:w="911"/>
        <w:gridCol w:w="3806"/>
        <w:gridCol w:w="2508"/>
      </w:tblGrid>
      <w:tr>
        <w:trPr/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服务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类型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主要职责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异常影响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edge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入口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终止、</w:t>
            </w:r>
            <w:r>
              <w:rPr/>
              <w:t xml:space="preserve">HTTP </w:t>
            </w:r>
            <w:r>
              <w:rPr/>
              <w:t xml:space="preserve">跳转、代理 </w:t>
            </w:r>
            <w:r>
              <w:rPr/>
              <w:t>frontend</w:t>
            </w:r>
            <w:r>
              <w:rPr/>
              <w:t>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用户无法访问页面。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frontend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提供静态页面和前端路由。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页面 </w:t>
            </w:r>
            <w:r>
              <w:rPr/>
              <w:t xml:space="preserve">404 </w:t>
            </w:r>
            <w:r>
              <w:rPr/>
              <w:t>或资源加载失败。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gateway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接入后端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统一 </w:t>
            </w:r>
            <w:r>
              <w:rPr/>
              <w:t>API</w:t>
            </w:r>
            <w:r>
              <w:rPr/>
              <w:t>、</w:t>
            </w:r>
            <w:r>
              <w:rPr/>
              <w:t xml:space="preserve">SSE </w:t>
            </w:r>
            <w:r>
              <w:rPr/>
              <w:t>代理、配额协调。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所有业务请求失败。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public-service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公共服务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用户、会话、文件、配额、原文代理。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登录、管理和文件能力失败。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问答后端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文献问答。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文献模式不可用。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highthinkingqa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问答后端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深度问答。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深度模式不可用。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问答后端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专利问答。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专利模式不可用。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mysql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数据库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用户态业务数据。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登录、会话和管理功能失败。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redis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缓存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缓存、任务和短期状态。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任务状态和部分缓存异常。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对象存储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论文、专利和上传文件。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原文和文件问答失败。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neo4j-literature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图数据库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文献图谱。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文献图谱增强不可用。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neo4j-patent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图数据库</w:t>
            </w:r>
          </w:p>
        </w:tc>
        <w:tc>
          <w:tcPr>
            <w:tcW w:w="3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专利图谱。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专利图谱增强不可用。</w:t>
            </w:r>
          </w:p>
        </w:tc>
      </w:tr>
    </w:tbl>
    <w:p>
      <w:pPr>
        <w:pStyle w:val="Heading2"/>
        <w:bidi w:val="0"/>
        <w:rPr/>
      </w:pPr>
      <w:r>
        <w:rPr/>
        <w:t xml:space="preserve">8.2 </w:t>
      </w:r>
      <w:r>
        <w:rPr/>
        <w:t>目录和数据卷</w:t>
      </w:r>
    </w:p>
    <w:tbl>
      <w:tblPr>
        <w:tblW w:w="81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2686"/>
        <w:gridCol w:w="4036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对象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用途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运维建议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deploy/.env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生产配置和密钥。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变更前备份，严禁公开。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deploy/data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离线数据包和 </w:t>
            </w:r>
            <w:r>
              <w:rPr/>
              <w:t>manifest</w:t>
            </w:r>
            <w:r>
              <w:rPr/>
              <w:t>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保留当前版本和上一版本。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deploy/certs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证书和私钥。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监控有效期，私钥限制权限。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mysql_data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MySQL </w:t>
            </w:r>
            <w:r>
              <w:rPr/>
              <w:t>数据卷。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必须定期备份。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minio_data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对象数据卷。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运行期上传对象应备份。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*_ref_data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向量库和 </w:t>
            </w:r>
            <w:r>
              <w:rPr/>
              <w:t xml:space="preserve">reference </w:t>
            </w:r>
            <w:r>
              <w:rPr/>
              <w:t>数据。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可由数据包重建，通常不手工备份。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neo4j_*_data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图谱数据。</w:t>
            </w:r>
          </w:p>
        </w:tc>
        <w:tc>
          <w:tcPr>
            <w:tcW w:w="4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可由 </w:t>
            </w:r>
            <w:r>
              <w:rPr/>
              <w:t xml:space="preserve">dump </w:t>
            </w:r>
            <w:r>
              <w:rPr/>
              <w:t>重建，生产变更后按需备份。</w:t>
            </w:r>
          </w:p>
        </w:tc>
      </w:tr>
    </w:tbl>
    <w:p>
      <w:pPr>
        <w:pStyle w:val="Heading1"/>
        <w:bidi w:val="0"/>
        <w:rPr/>
      </w:pPr>
      <w:r>
        <w:rPr/>
        <w:t xml:space="preserve">9 </w:t>
      </w:r>
      <w:r>
        <w:rPr/>
        <w:t>深度巡检</w:t>
      </w:r>
    </w:p>
    <w:p>
      <w:pPr>
        <w:pStyle w:val="Heading2"/>
        <w:bidi w:val="0"/>
        <w:rPr/>
      </w:pPr>
      <w:r>
        <w:rPr/>
        <w:t xml:space="preserve">9.1 </w:t>
      </w:r>
      <w:r>
        <w:rPr/>
        <w:t>数据库巡检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exec mysql mysqladmin ping -uroot -p</w:t>
      </w:r>
    </w:p>
    <w:p>
      <w:pPr>
        <w:pStyle w:val="TextBody"/>
        <w:bidi w:val="0"/>
        <w:spacing w:lineRule="auto" w:line="276" w:before="0" w:after="120"/>
        <w:rPr/>
      </w:pPr>
      <w:r>
        <w:rPr/>
        <w:t>成功结果示例：</w:t>
      </w:r>
      <w:r>
        <w:rPr>
          <w:rStyle w:val="SourceText"/>
        </w:rPr>
        <w:t>mysqld is alive</w:t>
      </w:r>
      <w:r>
        <w:rPr/>
        <w:t xml:space="preserve">。若返回认证失败，应检查 </w:t>
      </w:r>
      <w:r>
        <w:rPr>
          <w:rStyle w:val="SourceText"/>
        </w:rPr>
        <w:t>MYSQL_ROOT_PASSWORD</w:t>
      </w:r>
      <w:r>
        <w:rPr/>
        <w:t xml:space="preserve"> </w:t>
      </w:r>
      <w:r>
        <w:rPr/>
        <w:t>是否与初始化时一致；若容器不可连接，应先检查容器健康和磁盘空间。</w:t>
      </w:r>
    </w:p>
    <w:p>
      <w:pPr>
        <w:pStyle w:val="Heading2"/>
        <w:bidi w:val="0"/>
        <w:rPr/>
      </w:pPr>
      <w:r>
        <w:rPr/>
        <w:t xml:space="preserve">9.2 MinIO </w:t>
      </w:r>
      <w:r>
        <w:rPr/>
        <w:t>巡检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MinIO </w:t>
      </w:r>
      <w:r>
        <w:rPr/>
        <w:t xml:space="preserve">巡检重点为 </w:t>
      </w:r>
      <w:r>
        <w:rPr/>
        <w:t xml:space="preserve">bucket </w:t>
      </w:r>
      <w:r>
        <w:rPr/>
        <w:t xml:space="preserve">是否存在、对象数量是否符合数据包统计、运行期上传文件是否可读。对象缺失时优先检查 </w:t>
      </w:r>
      <w:r>
        <w:rPr>
          <w:rStyle w:val="SourceText"/>
        </w:rPr>
        <w:t>minio-seed</w:t>
      </w:r>
      <w:r>
        <w:rPr/>
        <w:t xml:space="preserve"> </w:t>
      </w:r>
      <w:r>
        <w:rPr/>
        <w:t xml:space="preserve">日志和 </w:t>
      </w:r>
      <w:r>
        <w:rPr/>
        <w:t>marker</w:t>
      </w:r>
      <w:r>
        <w:rPr/>
        <w:t>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55"/>
        <w:gridCol w:w="4343"/>
        <w:gridCol w:w="3728"/>
      </w:tblGrid>
      <w:tr>
        <w:trPr/>
        <w:tc>
          <w:tcPr>
            <w:tcW w:w="9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检查项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正常现象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异常处理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bucket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MINIO_BUCKET</w:t>
            </w:r>
            <w:r>
              <w:rPr/>
              <w:t xml:space="preserve"> </w:t>
            </w:r>
            <w:r>
              <w:rPr/>
              <w:t>存在。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>
                <w:rStyle w:val="SourceText"/>
              </w:rPr>
              <w:t>minio-init</w:t>
            </w:r>
            <w:r>
              <w:rPr/>
              <w:t xml:space="preserve"> </w:t>
            </w:r>
            <w:r>
              <w:rPr/>
              <w:t>日志。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论文目录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papers/</w:t>
            </w:r>
            <w:r>
              <w:rPr/>
              <w:t xml:space="preserve"> </w:t>
            </w:r>
            <w:r>
              <w:rPr/>
              <w:t>下有对象。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>
                <w:rStyle w:val="SourceText"/>
              </w:rPr>
              <w:t>minio-originals.tar.zst</w:t>
            </w:r>
            <w:r>
              <w:rPr/>
              <w:t>。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专利目录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patent/originals/</w:t>
            </w:r>
            <w:r>
              <w:rPr/>
              <w:t xml:space="preserve"> </w:t>
            </w:r>
            <w:r>
              <w:rPr/>
              <w:t>下有对象。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重新执行 </w:t>
            </w:r>
            <w:r>
              <w:rPr/>
              <w:t>MinIO seed</w:t>
            </w:r>
            <w:r>
              <w:rPr/>
              <w:t>。</w:t>
            </w:r>
          </w:p>
        </w:tc>
      </w:tr>
      <w:tr>
        <w:trPr/>
        <w:tc>
          <w:tcPr>
            <w:tcW w:w="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tables</w:t>
            </w:r>
          </w:p>
        </w:tc>
        <w:tc>
          <w:tcPr>
            <w:tcW w:w="4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带 </w:t>
            </w:r>
            <w:r>
              <w:rPr/>
              <w:t xml:space="preserve">tables </w:t>
            </w:r>
            <w:r>
              <w:rPr/>
              <w:t xml:space="preserve">的专利有 </w:t>
            </w:r>
            <w:r>
              <w:rPr>
                <w:rStyle w:val="SourceText"/>
              </w:rPr>
              <w:t>structured/tables.json</w:t>
            </w:r>
            <w:r>
              <w:rPr/>
              <w:t>。</w:t>
            </w:r>
          </w:p>
        </w:tc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检查数据包构建阶段 </w:t>
            </w:r>
            <w:r>
              <w:rPr/>
              <w:t>tables backfill</w:t>
            </w:r>
            <w:r>
              <w:rPr/>
              <w:t>。</w:t>
            </w:r>
          </w:p>
        </w:tc>
      </w:tr>
    </w:tbl>
    <w:p>
      <w:pPr>
        <w:pStyle w:val="Heading2"/>
        <w:bidi w:val="0"/>
        <w:rPr/>
      </w:pPr>
      <w:r>
        <w:rPr/>
        <w:t xml:space="preserve">9.3 </w:t>
      </w:r>
      <w:r>
        <w:rPr/>
        <w:t>模型调用巡检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模型巡检不直接在宿主机暴露密钥。建议通过三类问答请求观察日志，确认 </w:t>
      </w:r>
      <w:r>
        <w:rPr/>
        <w:t>LLM</w:t>
      </w:r>
      <w:r>
        <w:rPr/>
        <w:t>、</w:t>
      </w:r>
      <w:r>
        <w:rPr/>
        <w:t>intent</w:t>
      </w:r>
      <w:r>
        <w:rPr/>
        <w:t>、</w:t>
      </w:r>
      <w:r>
        <w:rPr/>
        <w:t>embedding</w:t>
      </w:r>
      <w:r>
        <w:rPr/>
        <w:t>、</w:t>
      </w:r>
      <w:r>
        <w:rPr/>
        <w:t xml:space="preserve">rerank </w:t>
      </w:r>
      <w:r>
        <w:rPr/>
        <w:t>的调用阶段和耗时是否正常。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3227"/>
        <w:gridCol w:w="4478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模型类型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涉及服务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日志关注点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LLM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highThinkingQA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chat completions </w:t>
            </w:r>
            <w:r>
              <w:rPr/>
              <w:t>请求、</w:t>
            </w:r>
            <w:r>
              <w:rPr/>
              <w:t xml:space="preserve">stream </w:t>
            </w:r>
            <w:r>
              <w:rPr/>
              <w:t>输出、</w:t>
            </w:r>
            <w:r>
              <w:rPr/>
              <w:t>400/401/timeout</w:t>
            </w:r>
            <w:r>
              <w:rPr/>
              <w:t>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Intent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是否启用、模型名、分类结果和错误。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Embedding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highThinkingQA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向量化请求是否成功、维度是否匹配。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Rerank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4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候选数量、排序结果、</w:t>
            </w:r>
            <w:r>
              <w:rPr/>
              <w:t xml:space="preserve">provider </w:t>
            </w:r>
            <w:r>
              <w:rPr/>
              <w:t xml:space="preserve">是否为 </w:t>
            </w:r>
            <w:r>
              <w:rPr/>
              <w:t>none</w:t>
            </w:r>
            <w:r>
              <w:rPr/>
              <w:t>。</w:t>
            </w:r>
          </w:p>
        </w:tc>
      </w:tr>
    </w:tbl>
    <w:p>
      <w:pPr>
        <w:pStyle w:val="Heading1"/>
        <w:bidi w:val="0"/>
        <w:rPr/>
      </w:pPr>
      <w:r>
        <w:rPr/>
        <w:t xml:space="preserve">10 </w:t>
      </w:r>
      <w:r>
        <w:rPr/>
        <w:t>备份脚本示例</w:t>
      </w:r>
    </w:p>
    <w:p>
      <w:pPr>
        <w:pStyle w:val="TextBody"/>
        <w:bidi w:val="0"/>
        <w:spacing w:lineRule="auto" w:line="276" w:before="0" w:after="120"/>
        <w:rPr/>
      </w:pPr>
      <w:r>
        <w:rPr/>
        <w:t>以下命令为运维记录模板，执行前应根据现场账号、路径和安全规范调整。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docker compose --env-file deploy/.env -f deploy/docker-compose.yml exec mysql   mysqldump -uroot -p agentcode &gt; backup-agentcode.sql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成功结果示例：生成 </w:t>
      </w:r>
      <w:r>
        <w:rPr>
          <w:rStyle w:val="SourceText"/>
        </w:rPr>
        <w:t>backup-agentcode.sql</w:t>
      </w:r>
      <w:r>
        <w:rPr/>
        <w:t xml:space="preserve">，文件大小大于 </w:t>
      </w:r>
      <w:r>
        <w:rPr/>
        <w:t>0</w:t>
      </w:r>
      <w:r>
        <w:rPr/>
        <w:t>。失败结果示例：</w:t>
      </w:r>
      <w:r>
        <w:rPr>
          <w:rStyle w:val="SourceText"/>
        </w:rPr>
        <w:t>Access denied for user</w:t>
      </w:r>
      <w:r>
        <w:rPr/>
        <w:t>，应检查密码或执行用户。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tar -czf deploy-config-backup.tgz deploy/.env deploy/certs deploy/docker-compose.yml</w:t>
      </w:r>
    </w:p>
    <w:p>
      <w:pPr>
        <w:pStyle w:val="TextBody"/>
        <w:bidi w:val="0"/>
        <w:spacing w:lineRule="auto" w:line="276" w:before="0" w:after="120"/>
        <w:rPr/>
      </w:pPr>
      <w:r>
        <w:rPr/>
        <w:t>成功结果示例：生成配置备份包。该备份包含敏感信息，必须加密保存并限制访问。</w:t>
      </w:r>
    </w:p>
    <w:p>
      <w:pPr>
        <w:pStyle w:val="Heading1"/>
        <w:bidi w:val="0"/>
        <w:rPr/>
      </w:pPr>
      <w:r>
        <w:rPr/>
        <w:t xml:space="preserve">11 </w:t>
      </w:r>
      <w:r>
        <w:rPr/>
        <w:t>应急处置流程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2 </w:t>
      </w:r>
      <w:r>
        <w:rPr>
          <w:rFonts w:eastAsia="SimHei;黑体;sans-serif"/>
          <w:b/>
          <w:bdr w:val="single" w:sz="6" w:space="8" w:color="777777"/>
          <w:shd w:fill="FAFAFA" w:val="clear"/>
        </w:rPr>
        <w:t>故障处置泳道图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>
      <w:headerReference w:type="default" r:id="rId7"/>
      <w:footerReference w:type="default" r:id="rId8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运维手册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numbering" Target="numbering.xml" /><Relationship Id="rId5" Type="http://schemas.openxmlformats.org/officeDocument/2006/relationships/fontTable" Target="fontTable.xml" /><Relationship Id="rId6" Type="http://schemas.openxmlformats.org/officeDocument/2006/relationships/settings" Target="settings.xml" />
<Relationship Id="rId7" Type="http://schemas.openxmlformats.org/officeDocument/2006/relationships/header" Target="header1.xml" /><Relationship Id="rId8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LiFeO4Agent-运维手册-20260520-V1.0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