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png" ContentType="image/png"/>
  <ns0:Default Extension="jpeg" ContentType="image/jpeg"/>
  <ns0:Override PartName="/_rels/.rels" ContentType="application/vnd.openxmlformats-package.relationships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docProps/custom.xml" ContentType="application/vnd.openxmlformats-officedocument.custom-properties+xml"/>
  <ns0:Override PartName="/word/_rels/document.xml.rels" ContentType="application/vnd.openxmlformats-package.relationships+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numbering.xml" ContentType="application/vnd.openxmlformats-officedocument.wordprocessingml.numbering+xml"/>
  <ns0:Override PartName="/word/fontTable.xml" ContentType="application/vnd.openxmlformats-officedocument.wordprocessingml.fontTable+xml"/>
  <ns0:Override PartName="/word/settings.xml" ContentType="application/vnd.openxmlformats-officedocument.wordprocessingml.settings+xml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 ns1:Ignorable="w14 wp14 w15">
  <w:body>
    <w:p>
      <w:pPr>
        <w:pStyle w:val="TextBody"/>
        <w:bidi w:val="0"/>
        <w:spacing w:before="0" w:after="0"/>
        <w:jc w:val="center"/>
        <w:rPr/>
      </w:pPr>
      <w:r>
        <w:rPr/>
        <w:t>LiFeO4Agent</w:t>
      </w:r>
    </w:p>
    <w:p>
      <w:pPr>
        <w:pStyle w:val="TextBody"/>
        <w:bidi w:val="0"/>
        <w:spacing w:before="0" w:after="0"/>
        <w:jc w:val="center"/>
        <w:rPr/>
      </w:pPr>
      <w:r>
        <w:rPr/>
        <w:t>部署手册</w:t>
      </w:r>
    </w:p>
    <w:p>
      <w:pPr>
        <w:pStyle w:val="TextBody"/>
        <w:bidi w:val="0"/>
        <w:spacing w:before="0" w:after="0"/>
        <w:jc w:val="center"/>
        <w:rPr/>
      </w:pPr>
      <w:r>
        <w:rPr/>
        <w:t>文档版本：</w:t>
      </w:r>
      <w:r>
        <w:rPr/>
        <w:t>V1.0</w:t>
      </w:r>
    </w:p>
    <w:p>
      <w:pPr>
        <w:pStyle w:val="TextBody"/>
        <w:bidi w:val="0"/>
        <w:spacing w:before="0" w:after="0"/>
        <w:jc w:val="center"/>
        <w:rPr/>
      </w:pPr>
      <w:r>
        <w:rPr/>
        <w:t>文档日期：</w:t>
      </w:r>
      <w:r>
        <w:rPr/>
        <w:t>2026/05/20</w:t>
      </w:r>
    </w:p>
    <w:p>
      <w:pPr>
        <w:pStyle w:val="TextBody"/>
        <w:bidi w:val="0"/>
        <w:spacing w:before="0" w:after="0"/>
        <w:jc w:val="center"/>
        <w:rPr/>
      </w:pPr>
      <w:r>
        <w:rPr/>
        <w:t>适用环境：</w:t>
      </w:r>
      <w:r>
        <w:rPr/>
        <w:t xml:space="preserve">Docker </w:t>
      </w:r>
      <w:r>
        <w:rPr/>
        <w:t>离线部署环境</w:t>
      </w:r>
    </w:p>
    <w:p>
      <w:pPr>
        <w:pStyle w:val="TextBody"/>
        <w:bidi w:val="0"/>
        <w:jc w:val="center"/>
        <w:rPr/>
      </w:pPr>
      <w:r>
        <w:rPr/>
        <w:t>文档对象：部署实施人员、现场运维人员</w:t>
      </w:r>
    </w:p>
    <w:p>
      <w:pPr>
        <w:pStyle w:val="Heading1"/>
        <w:bidi w:val="0"/>
        <w:rPr/>
      </w:pPr>
      <w:r>
        <w:rPr/>
        <w:t>版本记录</w:t>
      </w:r>
    </w:p>
    <w:tbl>
      <w:tblPr>
        <w:tblW w:w="35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86"/>
        <w:gridCol w:w="1216"/>
        <w:gridCol w:w="736"/>
        <w:gridCol w:w="991"/>
      </w:tblGrid>
      <w:tr>
        <w:trPr/>
        <w:tc>
          <w:tcPr>
            <w:tcW w:w="5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版本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日期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修订人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修订说明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V1.0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2026/05/20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项目组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初版</w:t>
            </w:r>
          </w:p>
        </w:tc>
      </w:tr>
    </w:tbl>
    <w:p>
      <w:pPr>
        <w:pStyle w:val="Heading1"/>
        <w:bidi w:val="0"/>
        <w:rPr/>
      </w:pPr>
      <w:r>
        <w:rPr/>
        <w:t xml:space="preserve">1 </w:t>
      </w:r>
      <w:r>
        <w:rPr/>
        <w:t>文档说明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本文档面向部署实施人员和现场运维人员，用于指导 </w:t>
      </w:r>
      <w:r>
        <w:rPr/>
        <w:t xml:space="preserve">LiFeO4Agent </w:t>
      </w:r>
      <w:r>
        <w:rPr/>
        <w:t>在目标服务器上的安装、配置、启动、验证、更新和回滚。本文档只说明部署相关工作，不替代测试报告、开发文档和运维手册。</w:t>
      </w:r>
    </w:p>
    <w:tbl>
      <w:tblPr>
        <w:tblW w:w="901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8056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项目</w:t>
            </w:r>
          </w:p>
        </w:tc>
        <w:tc>
          <w:tcPr>
            <w:tcW w:w="805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系统名称</w:t>
            </w:r>
          </w:p>
        </w:tc>
        <w:tc>
          <w:tcPr>
            <w:tcW w:w="80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LiFeO4Agent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部署形态</w:t>
            </w:r>
          </w:p>
        </w:tc>
        <w:tc>
          <w:tcPr>
            <w:tcW w:w="80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Docker </w:t>
            </w:r>
            <w:r>
              <w:rPr/>
              <w:t>离线部署，</w:t>
            </w:r>
            <w:r>
              <w:rPr/>
              <w:t xml:space="preserve">Docker </w:t>
            </w:r>
            <w:r>
              <w:rPr/>
              <w:t xml:space="preserve">镜像包 </w:t>
            </w:r>
            <w:r>
              <w:rPr/>
              <w:t xml:space="preserve">+ </w:t>
            </w:r>
            <w:r>
              <w:rPr>
                <w:rStyle w:val="SourceText"/>
              </w:rPr>
              <w:t>tar.zst</w:t>
            </w:r>
            <w:r>
              <w:rPr/>
              <w:t xml:space="preserve"> </w:t>
            </w:r>
            <w:r>
              <w:rPr/>
              <w:t xml:space="preserve">数据包 </w:t>
            </w:r>
            <w:r>
              <w:rPr/>
              <w:t xml:space="preserve">+ docker compose </w:t>
            </w:r>
            <w:r>
              <w:rPr/>
              <w:t>编排。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适用版本</w:t>
            </w:r>
          </w:p>
        </w:tc>
        <w:tc>
          <w:tcPr>
            <w:tcW w:w="80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文档版本 </w:t>
            </w:r>
            <w:r>
              <w:rPr>
                <w:rStyle w:val="SourceText"/>
              </w:rPr>
              <w:t>V1.0</w:t>
            </w:r>
            <w:r>
              <w:rPr/>
              <w:t xml:space="preserve">，数据包版本 </w:t>
            </w:r>
            <w:r>
              <w:rPr>
                <w:rStyle w:val="SourceText"/>
              </w:rPr>
              <w:t>2026-05-19</w:t>
            </w:r>
            <w:r>
              <w:rPr/>
              <w:t>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部署目标</w:t>
            </w:r>
          </w:p>
        </w:tc>
        <w:tc>
          <w:tcPr>
            <w:tcW w:w="80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完成系统服务启动、基础数据导入、</w:t>
            </w:r>
            <w:r>
              <w:rPr/>
              <w:t xml:space="preserve">HTTPS </w:t>
            </w:r>
            <w:r>
              <w:rPr/>
              <w:t>访问、管理员登录和三类问答冒烟验证。</w:t>
            </w:r>
          </w:p>
        </w:tc>
      </w:tr>
    </w:tbl>
    <w:p>
      <w:pPr>
        <w:pStyle w:val="Heading1"/>
        <w:bidi w:val="0"/>
        <w:rPr/>
      </w:pPr>
      <w:r>
        <w:rPr/>
        <w:t xml:space="preserve">2 </w:t>
      </w:r>
      <w:r>
        <w:rPr/>
        <w:t>部署方案</w:t>
      </w:r>
    </w:p>
    <w:p>
      <w:pPr>
        <w:pStyle w:val="TextBody"/>
        <w:bidi w:val="0"/>
        <w:spacing w:lineRule="auto" w:line="276" w:before="0" w:after="120"/>
        <w:rPr/>
      </w:pPr>
      <w:r>
        <w:rPr/>
        <w:t>系统采用容器化微服务部署。前端、网关、公共服务、文献问答、深度问答、专利问答、</w:t>
      </w:r>
      <w:r>
        <w:rPr/>
        <w:t>MySQL</w:t>
      </w:r>
      <w:r>
        <w:rPr/>
        <w:t>、</w:t>
      </w:r>
      <w:r>
        <w:rPr/>
        <w:t>Redis</w:t>
      </w:r>
      <w:r>
        <w:rPr/>
        <w:t>、</w:t>
      </w:r>
      <w:r>
        <w:rPr/>
        <w:t>MinIO</w:t>
      </w:r>
      <w:r>
        <w:rPr/>
        <w:t>、</w:t>
      </w:r>
      <w:r>
        <w:rPr/>
        <w:t xml:space="preserve">Neo4j </w:t>
      </w:r>
      <w:r>
        <w:rPr/>
        <w:t xml:space="preserve">和 </w:t>
      </w:r>
      <w:r>
        <w:rPr/>
        <w:t xml:space="preserve">seed job </w:t>
      </w:r>
      <w:r>
        <w:rPr/>
        <w:t xml:space="preserve">均由 </w:t>
      </w:r>
      <w:r>
        <w:rPr/>
        <w:t xml:space="preserve">docker compose </w:t>
      </w:r>
      <w:r>
        <w:rPr/>
        <w:t>编排。业务服务镜像和大体积数据包分离，避免后续单服务更新时重复分发原文、向量库和图谱数据。</w:t>
      </w:r>
    </w:p>
    <w:p>
      <w:pPr>
        <w:pStyle w:val="TextBody"/>
        <w:bidi w:val="0"/>
        <w:spacing w:before="0" w:after="12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rFonts w:eastAsia="SimHei;黑体;sans-serif"/>
          <w:b/>
          <w:bdr w:val="single" w:sz="6" w:space="8" w:color="777777"/>
          <w:shd w:fill="FAFAFA" w:val="clear"/>
        </w:rPr>
        <w:t xml:space="preserve">图 </w:t>
      </w:r>
      <w:r>
        <w:rPr>
          <w:rFonts w:ascii="SimHei;黑体;sans-serif" w:hAnsi="SimHei;黑体;sans-serif"/>
          <w:b/>
          <w:bdr w:val="single" w:sz="6" w:space="8" w:color="777777"/>
          <w:shd w:fill="FAFAFA" w:val="clear"/>
        </w:rPr>
        <w:t xml:space="preserve">1 </w:t>
      </w:r>
      <w:r>
        <w:rPr>
          <w:rFonts w:eastAsia="SimHei;黑体;sans-serif"/>
          <w:b/>
          <w:bdr w:val="single" w:sz="6" w:space="8" w:color="777777"/>
          <w:shd w:fill="FAFAFA" w:val="clear"/>
        </w:rPr>
        <w:t>部署方案示意图</w:t>
      </w:r>
    </w:p>
    <w:p>
      <w:pPr>
        <w:pStyle w:val="TextBodynoindent"/>
        <w:bidi w:val="0"/>
        <w:spacing w:before="160" w:after="20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bdr w:val="single" w:sz="6" w:space="8" w:color="777777"/>
          <w:shd w:fill="FAFAFA" w:val="clear"/>
        </w:rPr>
        <w:drawing>
          <ns2:inline distT="0" distB="0" distL="0" distR="0">
            <ns2:extent cx="5760085" cy="360045"/>
            <ns2:effectExtent l="0" t="0" r="0" b="0"/>
            <ns2:docPr id="1" name="Image1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" name="Image1" descr="" title=""/>
                    <ns4:cNvPicPr>
                      <ns3:picLocks noChangeAspect="1" noChangeArrowheads="1"/>
                    </ns4:cNvPicPr>
                  </ns4:nvPicPr>
                  <ns4:blipFill>
                    <ns3:blip r:link="rId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60085" cy="3600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TextBody"/>
        <w:bidi w:val="0"/>
        <w:ind w:start="160" w:end="160" w:hanging="0"/>
        <w:rPr/>
      </w:pPr>
      <w:r>
        <w:rPr/>
        <w:t xml:space="preserve">当前交付为单机 </w:t>
      </w:r>
      <w:r>
        <w:rPr/>
        <w:t xml:space="preserve">compose </w:t>
      </w:r>
      <w:r>
        <w:rPr/>
        <w:t xml:space="preserve">部署形态。若部署方需要高可用，可在后续方案中将 </w:t>
      </w:r>
      <w:r>
        <w:rPr/>
        <w:t>MySQL</w:t>
      </w:r>
      <w:r>
        <w:rPr/>
        <w:t>、</w:t>
      </w:r>
      <w:r>
        <w:rPr/>
        <w:t>Redis</w:t>
      </w:r>
      <w:r>
        <w:rPr/>
        <w:t>、</w:t>
      </w:r>
      <w:r>
        <w:rPr/>
        <w:t xml:space="preserve">MinIO </w:t>
      </w:r>
      <w:r>
        <w:rPr/>
        <w:t xml:space="preserve">和 </w:t>
      </w:r>
      <w:r>
        <w:rPr/>
        <w:t xml:space="preserve">Neo4j </w:t>
      </w:r>
      <w:r>
        <w:rPr/>
        <w:t xml:space="preserve">替换为部署方统一中间件集群，业务服务可通过外部负载均衡扩展为多实例；本次 </w:t>
      </w:r>
      <w:r>
        <w:rPr/>
        <w:t xml:space="preserve">V1.0 </w:t>
      </w:r>
      <w:r>
        <w:rPr/>
        <w:t>交付不默认启用高可用集群。</w:t>
      </w:r>
    </w:p>
    <w:p>
      <w:pPr>
        <w:pStyle w:val="Heading1"/>
        <w:bidi w:val="0"/>
        <w:rPr/>
      </w:pPr>
      <w:r>
        <w:rPr/>
        <w:t xml:space="preserve">3 </w:t>
      </w:r>
      <w:r>
        <w:rPr/>
        <w:t>运行环境要求</w:t>
      </w:r>
    </w:p>
    <w:p>
      <w:pPr>
        <w:pStyle w:val="Heading2"/>
        <w:bidi w:val="0"/>
        <w:rPr/>
      </w:pPr>
      <w:r>
        <w:rPr/>
        <w:t xml:space="preserve">3.1 </w:t>
      </w:r>
      <w:r>
        <w:rPr/>
        <w:t>硬件要求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71"/>
        <w:gridCol w:w="1502"/>
        <w:gridCol w:w="1712"/>
        <w:gridCol w:w="5241"/>
      </w:tblGrid>
      <w:tr>
        <w:trPr/>
        <w:tc>
          <w:tcPr>
            <w:tcW w:w="5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资源</w:t>
            </w:r>
          </w:p>
        </w:tc>
        <w:tc>
          <w:tcPr>
            <w:tcW w:w="150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最低配置</w:t>
            </w:r>
          </w:p>
        </w:tc>
        <w:tc>
          <w:tcPr>
            <w:tcW w:w="171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推荐配置</w:t>
            </w:r>
          </w:p>
        </w:tc>
        <w:tc>
          <w:tcPr>
            <w:tcW w:w="524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CPU</w:t>
            </w:r>
          </w:p>
        </w:tc>
        <w:tc>
          <w:tcPr>
            <w:tcW w:w="1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16 </w:t>
            </w:r>
            <w:r>
              <w:rPr/>
              <w:t>核</w:t>
            </w:r>
          </w:p>
        </w:tc>
        <w:tc>
          <w:tcPr>
            <w:tcW w:w="17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32 </w:t>
            </w:r>
            <w:r>
              <w:rPr/>
              <w:t>核及以上</w:t>
            </w:r>
          </w:p>
        </w:tc>
        <w:tc>
          <w:tcPr>
            <w:tcW w:w="5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问答后端、</w:t>
            </w:r>
            <w:r>
              <w:rPr/>
              <w:t xml:space="preserve">Neo4j </w:t>
            </w:r>
            <w:r>
              <w:rPr/>
              <w:t xml:space="preserve">和数据导入会消耗 </w:t>
            </w:r>
            <w:r>
              <w:rPr/>
              <w:t>CPU</w:t>
            </w:r>
            <w:r>
              <w:rPr/>
              <w:t>。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内存</w:t>
            </w:r>
          </w:p>
        </w:tc>
        <w:tc>
          <w:tcPr>
            <w:tcW w:w="1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64 GB</w:t>
            </w:r>
          </w:p>
        </w:tc>
        <w:tc>
          <w:tcPr>
            <w:tcW w:w="17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128 GB </w:t>
            </w:r>
            <w:r>
              <w:rPr/>
              <w:t>及以上</w:t>
            </w:r>
          </w:p>
        </w:tc>
        <w:tc>
          <w:tcPr>
            <w:tcW w:w="5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专利服务、向量库和图谱查询建议预留充足内存。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磁盘</w:t>
            </w:r>
          </w:p>
        </w:tc>
        <w:tc>
          <w:tcPr>
            <w:tcW w:w="1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300 GB </w:t>
            </w:r>
            <w:r>
              <w:rPr/>
              <w:t>可用空间</w:t>
            </w:r>
          </w:p>
        </w:tc>
        <w:tc>
          <w:tcPr>
            <w:tcW w:w="17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500 GB </w:t>
            </w:r>
            <w:r>
              <w:rPr/>
              <w:t xml:space="preserve">及以上 </w:t>
            </w:r>
            <w:r>
              <w:rPr/>
              <w:t>SSD</w:t>
            </w:r>
          </w:p>
        </w:tc>
        <w:tc>
          <w:tcPr>
            <w:tcW w:w="5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需容纳镜像、数据包、</w:t>
            </w:r>
            <w:r>
              <w:rPr/>
              <w:t xml:space="preserve">MinIO </w:t>
            </w:r>
            <w:r>
              <w:rPr/>
              <w:t>导入后对象、</w:t>
            </w:r>
            <w:r>
              <w:rPr/>
              <w:t xml:space="preserve">Neo4j </w:t>
            </w:r>
            <w:r>
              <w:rPr/>
              <w:t>数据和日志。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网络</w:t>
            </w:r>
          </w:p>
        </w:tc>
        <w:tc>
          <w:tcPr>
            <w:tcW w:w="1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内网可达</w:t>
            </w:r>
          </w:p>
        </w:tc>
        <w:tc>
          <w:tcPr>
            <w:tcW w:w="17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千兆内网</w:t>
            </w:r>
          </w:p>
        </w:tc>
        <w:tc>
          <w:tcPr>
            <w:tcW w:w="5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客户端、模型服务和部署机之间应保持稳定连接。</w:t>
            </w:r>
          </w:p>
        </w:tc>
      </w:tr>
    </w:tbl>
    <w:p>
      <w:pPr>
        <w:pStyle w:val="Heading2"/>
        <w:bidi w:val="0"/>
        <w:rPr/>
      </w:pPr>
      <w:r>
        <w:rPr/>
        <w:t xml:space="preserve">3.2 </w:t>
      </w:r>
      <w:r>
        <w:rPr/>
        <w:t>软件要求</w:t>
      </w:r>
    </w:p>
    <w:tbl>
      <w:tblPr>
        <w:tblW w:w="805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76"/>
        <w:gridCol w:w="3391"/>
        <w:gridCol w:w="2791"/>
      </w:tblGrid>
      <w:tr>
        <w:trPr/>
        <w:tc>
          <w:tcPr>
            <w:tcW w:w="187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软件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版本要求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用途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Linux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主流 </w:t>
            </w:r>
            <w:r>
              <w:rPr/>
              <w:t xml:space="preserve">64 </w:t>
            </w:r>
            <w:r>
              <w:rPr/>
              <w:t xml:space="preserve">位 </w:t>
            </w:r>
            <w:r>
              <w:rPr/>
              <w:t xml:space="preserve">Linux </w:t>
            </w:r>
            <w:r>
              <w:rPr/>
              <w:t>发行版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部署宿主机操作系统。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Docker Engine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建议 </w:t>
            </w:r>
            <w:r>
              <w:rPr/>
              <w:t xml:space="preserve">24.x </w:t>
            </w:r>
            <w:r>
              <w:rPr/>
              <w:t>或以上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运行容器。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Docker Compose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Compose v2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执行 </w:t>
            </w:r>
            <w:r>
              <w:rPr>
                <w:rStyle w:val="SourceText"/>
              </w:rPr>
              <w:t>docker compose</w:t>
            </w:r>
            <w:r>
              <w:rPr/>
              <w:t xml:space="preserve"> </w:t>
            </w:r>
            <w:r>
              <w:rPr/>
              <w:t>编排。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浏览器</w:t>
            </w:r>
          </w:p>
        </w:tc>
        <w:tc>
          <w:tcPr>
            <w:tcW w:w="3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Chrome</w:t>
            </w:r>
            <w:r>
              <w:rPr/>
              <w:t>、</w:t>
            </w:r>
            <w:r>
              <w:rPr/>
              <w:t xml:space="preserve">Edge </w:t>
            </w:r>
            <w:r>
              <w:rPr/>
              <w:t>或国产兼容浏览器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访问前端页面。</w:t>
            </w:r>
          </w:p>
        </w:tc>
      </w:tr>
    </w:tbl>
    <w:p>
      <w:pPr>
        <w:pStyle w:val="TextBody"/>
        <w:bidi w:val="0"/>
        <w:spacing w:lineRule="auto" w:line="276" w:before="0" w:after="120"/>
        <w:rPr/>
      </w:pPr>
      <w:r>
        <w:rPr/>
        <w:t xml:space="preserve">宿主机不需要安装 </w:t>
      </w:r>
      <w:r>
        <w:rPr>
          <w:rStyle w:val="SourceText"/>
        </w:rPr>
        <w:t>mc</w:t>
      </w:r>
      <w:r>
        <w:rPr/>
        <w:t>、</w:t>
      </w:r>
      <w:r>
        <w:rPr>
          <w:rStyle w:val="SourceText"/>
        </w:rPr>
        <w:t>zstd</w:t>
      </w:r>
      <w:r>
        <w:rPr/>
        <w:t>、</w:t>
      </w:r>
      <w:r>
        <w:rPr>
          <w:rStyle w:val="SourceText"/>
        </w:rPr>
        <w:t>neo4j-admin</w:t>
      </w:r>
      <w:r>
        <w:rPr/>
        <w:t xml:space="preserve">；这些工具由 </w:t>
      </w:r>
      <w:r>
        <w:rPr/>
        <w:t xml:space="preserve">seed-tools </w:t>
      </w:r>
      <w:r>
        <w:rPr/>
        <w:t xml:space="preserve">镜像或官方 </w:t>
      </w:r>
      <w:r>
        <w:rPr/>
        <w:t xml:space="preserve">Neo4j </w:t>
      </w:r>
      <w:r>
        <w:rPr/>
        <w:t>镜像提供。</w:t>
      </w:r>
    </w:p>
    <w:p>
      <w:pPr>
        <w:pStyle w:val="Heading1"/>
        <w:bidi w:val="0"/>
        <w:rPr/>
      </w:pPr>
      <w:r>
        <w:rPr/>
        <w:t xml:space="preserve">4 </w:t>
      </w:r>
      <w:r>
        <w:rPr/>
        <w:t>交付物清单</w:t>
      </w:r>
    </w:p>
    <w:tbl>
      <w:tblPr>
        <w:tblW w:w="89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71"/>
        <w:gridCol w:w="3241"/>
        <w:gridCol w:w="2476"/>
      </w:tblGrid>
      <w:tr>
        <w:trPr/>
        <w:tc>
          <w:tcPr>
            <w:tcW w:w="32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交付物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部署位置</w:t>
            </w:r>
          </w:p>
        </w:tc>
      </w:tr>
      <w:tr>
        <w:trPr/>
        <w:tc>
          <w:tcPr>
            <w:tcW w:w="3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deploy/docker-compose.yml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容器编排文件。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部署目录。</w:t>
            </w:r>
          </w:p>
        </w:tc>
      </w:tr>
      <w:tr>
        <w:trPr/>
        <w:tc>
          <w:tcPr>
            <w:tcW w:w="3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deploy/.env.production.example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生产配置模板。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复制为 </w:t>
            </w:r>
            <w:r>
              <w:rPr>
                <w:rStyle w:val="SourceText"/>
              </w:rPr>
              <w:t>deploy/.env</w:t>
            </w:r>
            <w:r>
              <w:rPr/>
              <w:t>。</w:t>
            </w:r>
          </w:p>
        </w:tc>
      </w:tr>
      <w:tr>
        <w:trPr/>
        <w:tc>
          <w:tcPr>
            <w:tcW w:w="3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deploy/lifeo4agent-images.tar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离线镜像包。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通过 </w:t>
            </w:r>
            <w:r>
              <w:rPr>
                <w:rStyle w:val="SourceText"/>
              </w:rPr>
              <w:t>docker load</w:t>
            </w:r>
            <w:r>
              <w:rPr/>
              <w:t xml:space="preserve"> </w:t>
            </w:r>
            <w:r>
              <w:rPr/>
              <w:t>导入。</w:t>
            </w:r>
          </w:p>
        </w:tc>
      </w:tr>
      <w:tr>
        <w:trPr/>
        <w:tc>
          <w:tcPr>
            <w:tcW w:w="3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deploy/data/manifest.json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数据包清单、版本和 </w:t>
            </w:r>
            <w:r>
              <w:rPr/>
              <w:t>sha256</w:t>
            </w:r>
            <w:r>
              <w:rPr/>
              <w:t>。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部署目录。</w:t>
            </w:r>
          </w:p>
        </w:tc>
      </w:tr>
      <w:tr>
        <w:trPr/>
        <w:tc>
          <w:tcPr>
            <w:tcW w:w="3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deploy/data/*.tar.zst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MinIO </w:t>
            </w:r>
            <w:r>
              <w:rPr/>
              <w:t xml:space="preserve">原文和 </w:t>
            </w:r>
            <w:r>
              <w:rPr/>
              <w:t>reference data</w:t>
            </w:r>
            <w:r>
              <w:rPr/>
              <w:t>。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部署目录。</w:t>
            </w:r>
          </w:p>
        </w:tc>
      </w:tr>
      <w:tr>
        <w:trPr/>
        <w:tc>
          <w:tcPr>
            <w:tcW w:w="3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deploy/data/neo4j-*.dump.zst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文献和专利图谱 </w:t>
            </w:r>
            <w:r>
              <w:rPr/>
              <w:t>dump</w:t>
            </w:r>
            <w:r>
              <w:rPr/>
              <w:t>。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部署目录。</w:t>
            </w:r>
          </w:p>
        </w:tc>
      </w:tr>
      <w:tr>
        <w:trPr/>
        <w:tc>
          <w:tcPr>
            <w:tcW w:w="3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deploy/certs/fullchain.pem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HTTPS </w:t>
            </w:r>
            <w:r>
              <w:rPr/>
              <w:t>证书链。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部署目录。</w:t>
            </w:r>
          </w:p>
        </w:tc>
      </w:tr>
      <w:tr>
        <w:trPr/>
        <w:tc>
          <w:tcPr>
            <w:tcW w:w="3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deploy/certs/privkey.pem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HTTPS </w:t>
            </w:r>
            <w:r>
              <w:rPr/>
              <w:t>私钥。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部署目录，需限制权限。</w:t>
            </w:r>
          </w:p>
        </w:tc>
      </w:tr>
    </w:tbl>
    <w:p>
      <w:pPr>
        <w:pStyle w:val="Heading1"/>
        <w:bidi w:val="0"/>
        <w:rPr/>
      </w:pPr>
      <w:r>
        <w:rPr/>
        <w:t xml:space="preserve">5 </w:t>
      </w:r>
      <w:r>
        <w:rPr/>
        <w:t>镜像拉取和镜像重载</w:t>
      </w:r>
    </w:p>
    <w:p>
      <w:pPr>
        <w:pStyle w:val="Heading2"/>
        <w:bidi w:val="0"/>
        <w:rPr/>
      </w:pPr>
      <w:r>
        <w:rPr/>
        <w:t xml:space="preserve">5.1 </w:t>
      </w:r>
      <w:r>
        <w:rPr/>
        <w:t>离线镜像加载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离线部署时，部署方将镜像 </w:t>
      </w:r>
      <w:r>
        <w:rPr/>
        <w:t xml:space="preserve">tar </w:t>
      </w:r>
      <w:r>
        <w:rPr/>
        <w:t>包放到部署机后执行加载命令。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docker load -i deploy/lifeo4agent-images.tar</w:t>
      </w:r>
    </w:p>
    <w:p>
      <w:pPr>
        <w:pStyle w:val="TextBody"/>
        <w:bidi w:val="0"/>
        <w:spacing w:lineRule="auto" w:line="276" w:before="0" w:after="120"/>
        <w:rPr/>
      </w:pPr>
      <w:r>
        <w:rPr/>
        <w:t>成功输出参考：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Loaded image: lifeo4agent/gateway:latest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Loaded image: lifeo4agent/public-service:latest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Loaded image: lifeo4agent/fastqa:latest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Loaded image: lifeo4agent/highthinkingqa:latest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Loaded image: lifeo4agent/patent:latest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Loaded image: lifeo4agent/frontend:latest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Loaded image: lifeo4agent/seed-tools:latest</w:t>
      </w:r>
    </w:p>
    <w:p>
      <w:pPr>
        <w:pStyle w:val="TextBody"/>
        <w:bidi w:val="0"/>
        <w:spacing w:lineRule="auto" w:line="276" w:before="0" w:after="120"/>
        <w:rPr/>
      </w:pPr>
      <w:r>
        <w:rPr/>
        <w:t>失败输出参考：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open deploy/lifeo4agent-images.tar: no such file or directory</w:t>
      </w:r>
    </w:p>
    <w:p>
      <w:pPr>
        <w:pStyle w:val="TextBody"/>
        <w:bidi w:val="0"/>
        <w:spacing w:lineRule="auto" w:line="276" w:before="0" w:after="120"/>
        <w:rPr/>
      </w:pPr>
      <w:r>
        <w:rPr/>
        <w:t>处理方式：确认镜像包路径是否正确，确认文件传输完整。</w:t>
      </w:r>
    </w:p>
    <w:p>
      <w:pPr>
        <w:pStyle w:val="Heading2"/>
        <w:bidi w:val="0"/>
        <w:rPr/>
      </w:pPr>
      <w:r>
        <w:rPr/>
        <w:t xml:space="preserve">5.2 </w:t>
      </w:r>
      <w:r>
        <w:rPr/>
        <w:t>在线镜像拉取</w:t>
      </w:r>
    </w:p>
    <w:p>
      <w:pPr>
        <w:pStyle w:val="TextBody"/>
        <w:bidi w:val="0"/>
        <w:spacing w:lineRule="auto" w:line="276" w:before="0" w:after="120"/>
        <w:rPr/>
      </w:pPr>
      <w:r>
        <w:rPr/>
        <w:t>如部署方使用私有镜像仓库，可按镜像仓库规范登录并拉取。当前离线交付不要求使用在线拉取。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docker login &lt;</w:t>
      </w:r>
      <w:r>
        <w:rPr/>
        <w:t>镜像仓库地址</w:t>
      </w:r>
      <w:r>
        <w:rPr/>
        <w:t>&gt;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docker pull lifeo4agent/gateway:latest</w:t>
      </w:r>
    </w:p>
    <w:p>
      <w:pPr>
        <w:pStyle w:val="TextBody"/>
        <w:bidi w:val="0"/>
        <w:spacing w:lineRule="auto" w:line="276" w:before="0" w:after="120"/>
        <w:rPr/>
      </w:pPr>
      <w:r>
        <w:rPr/>
        <w:t>成功输出参考：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Login Succeeded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latest: Pulling from lifeo4agent/gateway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Status: Downloaded newer image for lifeo4agent/gateway:latest</w:t>
      </w:r>
    </w:p>
    <w:p>
      <w:pPr>
        <w:pStyle w:val="TextBody"/>
        <w:bidi w:val="0"/>
        <w:spacing w:lineRule="auto" w:line="276" w:before="0" w:after="120"/>
        <w:rPr/>
      </w:pPr>
      <w:r>
        <w:rPr/>
        <w:t>失败输出参考：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Error response from daemon: unauthorized: authentication required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处理方式：检查仓库地址、用户名、密码、网络连通性和镜像 </w:t>
      </w:r>
      <w:r>
        <w:rPr/>
        <w:t>tag</w:t>
      </w:r>
      <w:r>
        <w:rPr/>
        <w:t>。</w:t>
      </w:r>
    </w:p>
    <w:p>
      <w:pPr>
        <w:pStyle w:val="Heading1"/>
        <w:bidi w:val="0"/>
        <w:rPr/>
      </w:pPr>
      <w:r>
        <w:rPr/>
        <w:t xml:space="preserve">6 </w:t>
      </w:r>
      <w:r>
        <w:rPr/>
        <w:t>配置文件准备</w:t>
      </w:r>
    </w:p>
    <w:p>
      <w:pPr>
        <w:pStyle w:val="Heading2"/>
        <w:bidi w:val="0"/>
        <w:rPr/>
      </w:pPr>
      <w:r>
        <w:rPr/>
        <w:t xml:space="preserve">6.1 </w:t>
      </w:r>
      <w:r>
        <w:rPr/>
        <w:t>生成实际配置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cp deploy/.env.production.example deploy/.env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成功输出参考：命令无输出，且 </w:t>
      </w:r>
      <w:r>
        <w:rPr>
          <w:rStyle w:val="SourceText"/>
        </w:rPr>
        <w:t>deploy/.env</w:t>
      </w:r>
      <w:r>
        <w:rPr/>
        <w:t xml:space="preserve"> </w:t>
      </w:r>
      <w:r>
        <w:rPr/>
        <w:t>文件存在。</w:t>
      </w:r>
    </w:p>
    <w:p>
      <w:pPr>
        <w:pStyle w:val="TextBody"/>
        <w:bidi w:val="0"/>
        <w:spacing w:lineRule="auto" w:line="276" w:before="0" w:after="120"/>
        <w:rPr/>
      </w:pPr>
      <w:r>
        <w:rPr/>
        <w:t>失败输出参考：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cp: cannot stat 'deploy/.env.production.example': No such file or directory</w:t>
      </w:r>
    </w:p>
    <w:p>
      <w:pPr>
        <w:pStyle w:val="TextBody"/>
        <w:bidi w:val="0"/>
        <w:spacing w:lineRule="auto" w:line="276" w:before="0" w:after="120"/>
        <w:rPr/>
      </w:pPr>
      <w:r>
        <w:rPr/>
        <w:t>处理方式：确认部署目录完整。</w:t>
      </w:r>
    </w:p>
    <w:p>
      <w:pPr>
        <w:pStyle w:val="Heading2"/>
        <w:bidi w:val="0"/>
        <w:rPr/>
      </w:pPr>
      <w:r>
        <w:rPr/>
        <w:t xml:space="preserve">6.2 </w:t>
      </w:r>
      <w:r>
        <w:rPr/>
        <w:t>必填配置项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21"/>
        <w:gridCol w:w="4936"/>
        <w:gridCol w:w="2769"/>
      </w:tblGrid>
      <w:tr>
        <w:trPr/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配置类别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变量</w:t>
            </w:r>
          </w:p>
        </w:tc>
        <w:tc>
          <w:tcPr>
            <w:tcW w:w="276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访问入口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HTTP_PUBLISH_PORT</w:t>
            </w:r>
            <w:r>
              <w:rPr/>
              <w:t>、</w:t>
            </w:r>
            <w:r>
              <w:rPr>
                <w:rStyle w:val="SourceText"/>
              </w:rPr>
              <w:t>HTTPS_PUBLISH_PORT</w:t>
            </w:r>
            <w:r>
              <w:rPr/>
              <w:t>、</w:t>
            </w:r>
            <w:r>
              <w:rPr>
                <w:rStyle w:val="SourceText"/>
              </w:rPr>
              <w:t>HTTPS_SERVER_NAME</w:t>
            </w:r>
            <w:r>
              <w:rPr/>
              <w:t>、</w:t>
            </w:r>
            <w:r>
              <w:rPr>
                <w:rStyle w:val="SourceText"/>
              </w:rPr>
              <w:t>HTTPS_REDIRECT_HOST</w:t>
            </w:r>
          </w:p>
        </w:tc>
        <w:tc>
          <w:tcPr>
            <w:tcW w:w="2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HTTP/HTTPS </w:t>
            </w:r>
            <w:r>
              <w:rPr/>
              <w:t>端口和域名。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基础组件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MYSQL_ROOT_PASSWORD</w:t>
            </w:r>
            <w:r>
              <w:rPr/>
              <w:t>、</w:t>
            </w:r>
            <w:r>
              <w:rPr>
                <w:rStyle w:val="SourceText"/>
              </w:rPr>
              <w:t>MYSQL_APP_PASSWORD</w:t>
            </w:r>
            <w:r>
              <w:rPr/>
              <w:t>、</w:t>
            </w:r>
            <w:r>
              <w:rPr>
                <w:rStyle w:val="SourceText"/>
              </w:rPr>
              <w:t>REDIS_PASSWORD</w:t>
            </w:r>
            <w:r>
              <w:rPr/>
              <w:t>、</w:t>
            </w:r>
            <w:r>
              <w:rPr>
                <w:rStyle w:val="SourceText"/>
              </w:rPr>
              <w:t>MINIO_ROOT_PASSWORD</w:t>
            </w:r>
          </w:p>
        </w:tc>
        <w:tc>
          <w:tcPr>
            <w:tcW w:w="2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数据库、缓存、对象存储密码。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业务鉴权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JWT_SECRET</w:t>
            </w:r>
            <w:r>
              <w:rPr/>
              <w:t>、</w:t>
            </w:r>
            <w:r>
              <w:rPr>
                <w:rStyle w:val="SourceText"/>
              </w:rPr>
              <w:t>PUBLIC_SERVICE_INTERNAL_AUTH_TOKEN</w:t>
            </w:r>
          </w:p>
        </w:tc>
        <w:tc>
          <w:tcPr>
            <w:tcW w:w="2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用户 </w:t>
            </w:r>
            <w:r>
              <w:rPr/>
              <w:t xml:space="preserve">token </w:t>
            </w:r>
            <w:r>
              <w:rPr/>
              <w:t>和内部服务鉴权。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数据包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DATA_PACKAGE_VERSION</w:t>
            </w:r>
            <w:r>
              <w:rPr/>
              <w:t>、</w:t>
            </w:r>
            <w:r>
              <w:rPr>
                <w:rStyle w:val="SourceText"/>
              </w:rPr>
              <w:t>DATA_SEED_FORCE</w:t>
            </w:r>
          </w:p>
        </w:tc>
        <w:tc>
          <w:tcPr>
            <w:tcW w:w="2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版本应与 </w:t>
            </w:r>
            <w:r>
              <w:rPr/>
              <w:t xml:space="preserve">manifest </w:t>
            </w:r>
            <w:r>
              <w:rPr/>
              <w:t xml:space="preserve">一致；强制重导默认为 </w:t>
            </w:r>
            <w:r>
              <w:rPr/>
              <w:t>0</w:t>
            </w:r>
            <w:r>
              <w:rPr/>
              <w:t>。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大模型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LLM_BASE_URL</w:t>
            </w:r>
            <w:r>
              <w:rPr/>
              <w:t>、</w:t>
            </w:r>
            <w:r>
              <w:rPr>
                <w:rStyle w:val="SourceText"/>
              </w:rPr>
              <w:t>LLM_MODEL</w:t>
            </w:r>
            <w:r>
              <w:rPr/>
              <w:t>、</w:t>
            </w:r>
            <w:r>
              <w:rPr>
                <w:rStyle w:val="SourceText"/>
              </w:rPr>
              <w:t>LLM_API_KEY</w:t>
            </w:r>
          </w:p>
        </w:tc>
        <w:tc>
          <w:tcPr>
            <w:tcW w:w="2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OpenAI </w:t>
            </w:r>
            <w:r>
              <w:rPr/>
              <w:t>兼容接口或部署方模型网关。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意图模型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INTENT_MODEL_ENABLED</w:t>
            </w:r>
            <w:r>
              <w:rPr/>
              <w:t>、</w:t>
            </w:r>
            <w:r>
              <w:rPr>
                <w:rStyle w:val="SourceText"/>
              </w:rPr>
              <w:t>INTENT_MODEL_BASE_URL</w:t>
            </w:r>
            <w:r>
              <w:rPr/>
              <w:t>、</w:t>
            </w:r>
            <w:r>
              <w:rPr>
                <w:rStyle w:val="SourceText"/>
              </w:rPr>
              <w:t>INTENT_MODEL</w:t>
            </w:r>
            <w:r>
              <w:rPr/>
              <w:t>、</w:t>
            </w:r>
            <w:r>
              <w:rPr>
                <w:rStyle w:val="SourceText"/>
              </w:rPr>
              <w:t>INTENT_MODEL_API_KEY</w:t>
            </w:r>
          </w:p>
        </w:tc>
        <w:tc>
          <w:tcPr>
            <w:tcW w:w="2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fastQA </w:t>
            </w:r>
            <w:r>
              <w:rPr/>
              <w:t xml:space="preserve">和 </w:t>
            </w:r>
            <w:r>
              <w:rPr/>
              <w:t xml:space="preserve">patentQA </w:t>
            </w:r>
            <w:r>
              <w:rPr/>
              <w:t>共享。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Embedding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QA_EMBEDDING_*</w:t>
            </w:r>
            <w:r>
              <w:rPr/>
              <w:t>、</w:t>
            </w:r>
            <w:r>
              <w:rPr>
                <w:rStyle w:val="SourceText"/>
              </w:rPr>
              <w:t>HIGHTHINKINGQA_EMBEDDING_*</w:t>
            </w:r>
          </w:p>
        </w:tc>
        <w:tc>
          <w:tcPr>
            <w:tcW w:w="2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文献</w:t>
            </w:r>
            <w:r>
              <w:rPr/>
              <w:t>/</w:t>
            </w:r>
            <w:r>
              <w:rPr/>
              <w:t>专利与深度问答分开配置。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Rerank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RERANK_PROVIDER</w:t>
            </w:r>
            <w:r>
              <w:rPr/>
              <w:t>、</w:t>
            </w:r>
            <w:r>
              <w:rPr>
                <w:rStyle w:val="SourceText"/>
              </w:rPr>
              <w:t>RERANK_BASE_URL</w:t>
            </w:r>
            <w:r>
              <w:rPr/>
              <w:t>、</w:t>
            </w:r>
            <w:r>
              <w:rPr>
                <w:rStyle w:val="SourceText"/>
              </w:rPr>
              <w:t>RERANK_MODEL</w:t>
            </w:r>
            <w:r>
              <w:rPr/>
              <w:t>、</w:t>
            </w:r>
            <w:r>
              <w:rPr>
                <w:rStyle w:val="SourceText"/>
              </w:rPr>
              <w:t>RERANK_API_KEY</w:t>
            </w:r>
          </w:p>
        </w:tc>
        <w:tc>
          <w:tcPr>
            <w:tcW w:w="2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不用时 </w:t>
            </w:r>
            <w:r>
              <w:rPr/>
              <w:t xml:space="preserve">provider </w:t>
            </w:r>
            <w:r>
              <w:rPr/>
              <w:t xml:space="preserve">设置为 </w:t>
            </w:r>
            <w:r>
              <w:rPr>
                <w:rStyle w:val="SourceText"/>
              </w:rPr>
              <w:t>none</w:t>
            </w:r>
            <w:r>
              <w:rPr/>
              <w:t>。</w:t>
            </w:r>
          </w:p>
        </w:tc>
      </w:tr>
    </w:tbl>
    <w:p>
      <w:pPr>
        <w:pStyle w:val="Heading2"/>
        <w:bidi w:val="0"/>
        <w:rPr/>
      </w:pPr>
      <w:r>
        <w:rPr/>
        <w:t xml:space="preserve">6.3 </w:t>
      </w:r>
      <w:r>
        <w:rPr/>
        <w:t>大模型参数说明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94"/>
        <w:gridCol w:w="4121"/>
        <w:gridCol w:w="3811"/>
      </w:tblGrid>
      <w:tr>
        <w:trPr/>
        <w:tc>
          <w:tcPr>
            <w:tcW w:w="109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参数</w:t>
            </w:r>
          </w:p>
        </w:tc>
        <w:tc>
          <w:tcPr>
            <w:tcW w:w="412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当前配置方式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API Key</w:t>
            </w:r>
          </w:p>
        </w:tc>
        <w:tc>
          <w:tcPr>
            <w:tcW w:w="4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LLM_API_KEY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真实密钥只填写在 </w:t>
            </w:r>
            <w:r>
              <w:rPr>
                <w:rStyle w:val="SourceText"/>
              </w:rPr>
              <w:t>deploy/.env</w:t>
            </w:r>
            <w:r>
              <w:rPr/>
              <w:t>，不得写入文档。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Base URL</w:t>
            </w:r>
          </w:p>
        </w:tc>
        <w:tc>
          <w:tcPr>
            <w:tcW w:w="4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LLM_BASE_URL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应为 </w:t>
            </w:r>
            <w:r>
              <w:rPr/>
              <w:t xml:space="preserve">OpenAI </w:t>
            </w:r>
            <w:r>
              <w:rPr/>
              <w:t xml:space="preserve">兼容 </w:t>
            </w:r>
            <w:r>
              <w:rPr/>
              <w:t xml:space="preserve">chat completions </w:t>
            </w:r>
            <w:r>
              <w:rPr/>
              <w:t xml:space="preserve">入口所在的 </w:t>
            </w:r>
            <w:r>
              <w:rPr/>
              <w:t>base url</w:t>
            </w:r>
            <w:r>
              <w:rPr/>
              <w:t>。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模型名称</w:t>
            </w:r>
          </w:p>
        </w:tc>
        <w:tc>
          <w:tcPr>
            <w:tcW w:w="4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LLM_MODEL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由部署方模型服务提供。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超时</w:t>
            </w:r>
          </w:p>
        </w:tc>
        <w:tc>
          <w:tcPr>
            <w:tcW w:w="4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LLM_CONNECT_TIMEOUT_SECONDS</w:t>
            </w:r>
            <w:r>
              <w:rPr/>
              <w:t>、</w:t>
            </w:r>
            <w:r>
              <w:rPr>
                <w:rStyle w:val="SourceText"/>
              </w:rPr>
              <w:t>LLM_READ_TIMEOUT_SECONDS</w:t>
            </w:r>
            <w:r>
              <w:rPr/>
              <w:t>、</w:t>
            </w:r>
            <w:r>
              <w:rPr>
                <w:rStyle w:val="SourceText"/>
              </w:rPr>
              <w:t>LLM_STREAM_READ_TIMEOUT_SECONDS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共享配置中默认连接 </w:t>
            </w:r>
            <w:r>
              <w:rPr/>
              <w:t xml:space="preserve">15 </w:t>
            </w:r>
            <w:r>
              <w:rPr/>
              <w:t xml:space="preserve">秒、读取 </w:t>
            </w:r>
            <w:r>
              <w:rPr/>
              <w:t xml:space="preserve">180 </w:t>
            </w:r>
            <w:r>
              <w:rPr/>
              <w:t xml:space="preserve">秒、流式读取 </w:t>
            </w:r>
            <w:r>
              <w:rPr/>
              <w:t xml:space="preserve">600 </w:t>
            </w:r>
            <w:r>
              <w:rPr/>
              <w:t>秒。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并发连接</w:t>
            </w:r>
          </w:p>
        </w:tc>
        <w:tc>
          <w:tcPr>
            <w:tcW w:w="4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LLM_MAX_CONNECTIONS</w:t>
            </w:r>
            <w:r>
              <w:rPr/>
              <w:t>、</w:t>
            </w:r>
            <w:r>
              <w:rPr>
                <w:rStyle w:val="SourceText"/>
              </w:rPr>
              <w:t>LLM_MAX_KEEPALIVE_CONNECTIONS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共享配置默认最大连接 </w:t>
            </w:r>
            <w:r>
              <w:rPr/>
              <w:t>160</w:t>
            </w:r>
            <w:r>
              <w:rPr/>
              <w:t xml:space="preserve">、保活连接 </w:t>
            </w:r>
            <w:r>
              <w:rPr/>
              <w:t>64</w:t>
            </w:r>
            <w:r>
              <w:rPr/>
              <w:t>。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温度和最大 </w:t>
            </w:r>
            <w:r>
              <w:rPr/>
              <w:t>token</w:t>
            </w:r>
          </w:p>
        </w:tc>
        <w:tc>
          <w:tcPr>
            <w:tcW w:w="4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按服务内部默认值控制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文件问答等局部能力使用内部默认值，例如 </w:t>
            </w:r>
            <w:r>
              <w:rPr/>
              <w:t>top_p 0.95</w:t>
            </w:r>
            <w:r>
              <w:rPr/>
              <w:t>、</w:t>
            </w:r>
            <w:r>
              <w:rPr/>
              <w:t xml:space="preserve">max_tokens 2500 </w:t>
            </w:r>
            <w:r>
              <w:rPr/>
              <w:t>左右。</w:t>
            </w:r>
          </w:p>
        </w:tc>
      </w:tr>
    </w:tbl>
    <w:p>
      <w:pPr>
        <w:pStyle w:val="Heading1"/>
        <w:bidi w:val="0"/>
        <w:rPr/>
      </w:pPr>
      <w:r>
        <w:rPr/>
        <w:t xml:space="preserve">7 </w:t>
      </w:r>
      <w:r>
        <w:rPr/>
        <w:t>数据包放置和预检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数据包必须放在 </w:t>
      </w:r>
      <w:r>
        <w:rPr>
          <w:rStyle w:val="SourceText"/>
        </w:rPr>
        <w:t>deploy/data</w:t>
      </w:r>
      <w:r>
        <w:rPr/>
        <w:t xml:space="preserve"> </w:t>
      </w:r>
      <w:r>
        <w:rPr/>
        <w:t xml:space="preserve">下。当前 </w:t>
      </w:r>
      <w:r>
        <w:rPr/>
        <w:t xml:space="preserve">manifest </w:t>
      </w:r>
      <w:r>
        <w:rPr/>
        <w:t xml:space="preserve">记录的数据版本为 </w:t>
      </w:r>
      <w:r>
        <w:rPr>
          <w:rStyle w:val="SourceText"/>
        </w:rPr>
        <w:t>2026-05-19</w:t>
      </w:r>
      <w:r>
        <w:rPr/>
        <w:t>。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bash deploy/scripts/preflight_check.sh deploy/.env</w:t>
      </w:r>
    </w:p>
    <w:p>
      <w:pPr>
        <w:pStyle w:val="TextBody"/>
        <w:bidi w:val="0"/>
        <w:spacing w:lineRule="auto" w:line="276" w:before="0" w:after="120"/>
        <w:rPr/>
      </w:pPr>
      <w:r>
        <w:rPr/>
        <w:t>成功输出参考：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ok: data package manifest and sha256 validated with python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ok: docker image present: lifeo4agent/gateway:latest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preflight check passed</w:t>
      </w:r>
    </w:p>
    <w:p>
      <w:pPr>
        <w:pStyle w:val="TextBody"/>
        <w:bidi w:val="0"/>
        <w:spacing w:lineRule="auto" w:line="276" w:before="0" w:after="120"/>
        <w:rPr/>
      </w:pPr>
      <w:r>
        <w:rPr/>
        <w:t>失败输出参考：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missing required data package: deploy/data/minio-originals.tar.zst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处理方式：补齐数据包，或检查 </w:t>
      </w:r>
      <w:r>
        <w:rPr>
          <w:rStyle w:val="SourceText"/>
        </w:rPr>
        <w:t>DEPLOY_DATA_DIR</w:t>
      </w:r>
      <w:r>
        <w:rPr/>
        <w:t xml:space="preserve"> </w:t>
      </w:r>
      <w:r>
        <w:rPr/>
        <w:t>是否指向正确目录。</w:t>
      </w:r>
    </w:p>
    <w:p>
      <w:pPr>
        <w:pStyle w:val="Heading1"/>
        <w:bidi w:val="0"/>
        <w:rPr/>
      </w:pPr>
      <w:r>
        <w:rPr/>
        <w:t xml:space="preserve">8 </w:t>
      </w:r>
      <w:r>
        <w:rPr/>
        <w:t>上线启动与访问</w:t>
      </w:r>
    </w:p>
    <w:p>
      <w:pPr>
        <w:pStyle w:val="Heading2"/>
        <w:bidi w:val="0"/>
        <w:rPr/>
      </w:pPr>
      <w:r>
        <w:rPr/>
        <w:t xml:space="preserve">8.1 </w:t>
      </w:r>
      <w:r>
        <w:rPr/>
        <w:t>启动命令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docker compose --env-file deploy/.env -f deploy/docker-compose.yml up -d</w:t>
      </w:r>
    </w:p>
    <w:p>
      <w:pPr>
        <w:pStyle w:val="TextBody"/>
        <w:bidi w:val="0"/>
        <w:spacing w:lineRule="auto" w:line="276" w:before="0" w:after="120"/>
        <w:rPr/>
      </w:pPr>
      <w:r>
        <w:rPr/>
        <w:t>成功输出参考：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Container lifeo4agent-mysql        Healthy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Container lifeo4agent-redis        Healthy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Container lifeo4agent-minio        Started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Container lifeo4agent-minio-seed   Exited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Container lifeo4agent-gateway      Started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Container lifeo4agent-edge         Started</w:t>
      </w:r>
    </w:p>
    <w:p>
      <w:pPr>
        <w:pStyle w:val="TextBody"/>
        <w:bidi w:val="0"/>
        <w:spacing w:lineRule="auto" w:line="276" w:before="0" w:after="120"/>
        <w:rPr/>
      </w:pPr>
      <w:r>
        <w:rPr/>
        <w:t>失败输出参考：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Error response from daemon: driver failed programming external connectivity on endpoint lifeo4agent-edge: Bind for 0.0.0.0:443 failed: port is already allocated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处理方式：修改 </w:t>
      </w:r>
      <w:r>
        <w:rPr>
          <w:rStyle w:val="SourceText"/>
        </w:rPr>
        <w:t>HTTPS_PUBLISH_PORT</w:t>
      </w:r>
      <w:r>
        <w:rPr/>
        <w:t xml:space="preserve"> </w:t>
      </w:r>
      <w:r>
        <w:rPr/>
        <w:t xml:space="preserve">或释放宿主机 </w:t>
      </w:r>
      <w:r>
        <w:rPr/>
        <w:t xml:space="preserve">443 </w:t>
      </w:r>
      <w:r>
        <w:rPr/>
        <w:t>端口。</w:t>
      </w:r>
    </w:p>
    <w:p>
      <w:pPr>
        <w:pStyle w:val="Heading2"/>
        <w:bidi w:val="0"/>
        <w:rPr/>
      </w:pPr>
      <w:r>
        <w:rPr/>
        <w:t xml:space="preserve">8.2 </w:t>
      </w:r>
      <w:r>
        <w:rPr/>
        <w:t>健康检查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docker compose --env-file deploy/.env -f deploy/docker-compose.yml ps</w:t>
      </w:r>
    </w:p>
    <w:p>
      <w:pPr>
        <w:pStyle w:val="TextBody"/>
        <w:bidi w:val="0"/>
        <w:spacing w:lineRule="auto" w:line="276" w:before="0" w:after="120"/>
        <w:rPr/>
      </w:pPr>
      <w:r>
        <w:rPr/>
        <w:t>成功输出参考：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NAME                              STATUS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lifeo4agent-mysql                 Up (healthy)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lifeo4agent-redis                 Up (healthy)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lifeo4agent-gateway               Up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lifeo4agent-edge                  Up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lifeo4agent-minio-seed            Exited (0)</w:t>
      </w:r>
    </w:p>
    <w:p>
      <w:pPr>
        <w:pStyle w:val="TextBody"/>
        <w:bidi w:val="0"/>
        <w:spacing w:lineRule="auto" w:line="276" w:before="0" w:after="120"/>
        <w:rPr/>
      </w:pPr>
      <w:r>
        <w:rPr/>
        <w:t>失败输出参考：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lifeo4agent-neo4j-patent          Restarting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处理方式：查看对应服务日志，优先检查数据卷、密码和 </w:t>
      </w:r>
      <w:r>
        <w:rPr/>
        <w:t>seed job</w:t>
      </w:r>
      <w:r>
        <w:rPr/>
        <w:t>。</w:t>
      </w:r>
    </w:p>
    <w:p>
      <w:pPr>
        <w:pStyle w:val="Heading2"/>
        <w:bidi w:val="0"/>
        <w:rPr/>
      </w:pPr>
      <w:r>
        <w:rPr/>
        <w:t xml:space="preserve">8.3 </w:t>
      </w:r>
      <w:r>
        <w:rPr/>
        <w:t>访问验证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curl -k -I https://&lt;</w:t>
      </w:r>
      <w:r>
        <w:rPr/>
        <w:t>部署域名</w:t>
      </w:r>
      <w:r>
        <w:rPr/>
        <w:t>&gt;:&lt;HTTPS</w:t>
      </w:r>
      <w:r>
        <w:rPr/>
        <w:t>端口</w:t>
      </w:r>
      <w:r>
        <w:rPr/>
        <w:t>&gt;/</w:t>
      </w:r>
    </w:p>
    <w:p>
      <w:pPr>
        <w:pStyle w:val="TextBody"/>
        <w:bidi w:val="0"/>
        <w:spacing w:lineRule="auto" w:line="276" w:before="0" w:after="120"/>
        <w:rPr/>
      </w:pPr>
      <w:r>
        <w:rPr/>
        <w:t>成功输出参考：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HTTP/2 200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server: nginx</w:t>
      </w:r>
    </w:p>
    <w:p>
      <w:pPr>
        <w:pStyle w:val="TextBody"/>
        <w:bidi w:val="0"/>
        <w:spacing w:lineRule="auto" w:line="276" w:before="0" w:after="120"/>
        <w:rPr/>
      </w:pPr>
      <w:r>
        <w:rPr/>
        <w:t>失败输出参考：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curl: (7) Failed to connect to &lt;</w:t>
      </w:r>
      <w:r>
        <w:rPr/>
        <w:t>部署域名</w:t>
      </w:r>
      <w:r>
        <w:rPr/>
        <w:t>&gt; port &lt;HTTPS</w:t>
      </w:r>
      <w:r>
        <w:rPr/>
        <w:t>端口</w:t>
      </w:r>
      <w:r>
        <w:rPr/>
        <w:t>&gt;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处理方式：检查域名解析、服务器防火墙、端口映射和 </w:t>
      </w:r>
      <w:r>
        <w:rPr/>
        <w:t xml:space="preserve">edge </w:t>
      </w:r>
      <w:r>
        <w:rPr/>
        <w:t>容器状态。</w:t>
      </w:r>
    </w:p>
    <w:p>
      <w:pPr>
        <w:pStyle w:val="Heading1"/>
        <w:bidi w:val="0"/>
        <w:rPr/>
      </w:pPr>
      <w:r>
        <w:rPr/>
        <w:t xml:space="preserve">9 </w:t>
      </w:r>
      <w:r>
        <w:rPr/>
        <w:t>初始账号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部署脚本会在空数据库初始化时创建 </w:t>
      </w:r>
      <w:r>
        <w:rPr/>
        <w:t xml:space="preserve">bootstrap </w:t>
      </w:r>
      <w:r>
        <w:rPr/>
        <w:t xml:space="preserve">管理员账号。管理员用户名为 </w:t>
      </w:r>
      <w:r>
        <w:rPr>
          <w:rStyle w:val="SourceText"/>
        </w:rPr>
        <w:t>admin</w:t>
      </w:r>
      <w:r>
        <w:rPr/>
        <w:t>，初始密码由交付渠道单独确认，不在本文档记录。首次登录后应立即修改密码并设置安全问题。</w:t>
      </w:r>
    </w:p>
    <w:p>
      <w:pPr>
        <w:pStyle w:val="Heading1"/>
        <w:bidi w:val="0"/>
        <w:rPr/>
      </w:pPr>
      <w:r>
        <w:rPr/>
        <w:t xml:space="preserve">10 </w:t>
      </w:r>
      <w:r>
        <w:rPr/>
        <w:t>更新部署方案</w:t>
      </w:r>
    </w:p>
    <w:p>
      <w:pPr>
        <w:pStyle w:val="Heading2"/>
        <w:bidi w:val="0"/>
        <w:rPr/>
      </w:pPr>
      <w:r>
        <w:rPr/>
        <w:t xml:space="preserve">10.1 </w:t>
      </w:r>
      <w:r>
        <w:rPr/>
        <w:t>单服务镜像更新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如果只修改 </w:t>
      </w:r>
      <w:r>
        <w:rPr/>
        <w:t>fastQA</w:t>
      </w:r>
      <w:r>
        <w:rPr/>
        <w:t xml:space="preserve">，则只需要导入 </w:t>
      </w:r>
      <w:r>
        <w:rPr/>
        <w:t xml:space="preserve">fastQA </w:t>
      </w:r>
      <w:r>
        <w:rPr/>
        <w:t>新镜像并重启该服务。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docker load -i lifeo4agent-fastqa-update.tar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docker compose --env-file deploy/.env -f deploy/docker-compose.yml up -d fastqa</w:t>
      </w:r>
    </w:p>
    <w:p>
      <w:pPr>
        <w:pStyle w:val="TextBody"/>
        <w:bidi w:val="0"/>
        <w:spacing w:lineRule="auto" w:line="276" w:before="0" w:after="120"/>
        <w:rPr/>
      </w:pPr>
      <w:r>
        <w:rPr/>
        <w:t>成功输出参考：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Loaded image: lifeo4agent/fastqa:20260520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Container lifeo4agent-fastqa Started</w:t>
      </w:r>
    </w:p>
    <w:p>
      <w:pPr>
        <w:pStyle w:val="TextBody"/>
        <w:bidi w:val="0"/>
        <w:spacing w:lineRule="auto" w:line="276" w:before="0" w:after="120"/>
        <w:rPr/>
      </w:pPr>
      <w:r>
        <w:rPr/>
        <w:t>失败输出参考：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No such service: fastqa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处理方式：确认 </w:t>
      </w:r>
      <w:r>
        <w:rPr/>
        <w:t xml:space="preserve">compose </w:t>
      </w:r>
      <w:r>
        <w:rPr/>
        <w:t>文件版本和服务名是否一致。</w:t>
      </w:r>
    </w:p>
    <w:p>
      <w:pPr>
        <w:pStyle w:val="Heading2"/>
        <w:bidi w:val="0"/>
        <w:rPr/>
      </w:pPr>
      <w:r>
        <w:rPr/>
        <w:t xml:space="preserve">10.2 </w:t>
      </w:r>
      <w:r>
        <w:rPr/>
        <w:t>数据包更新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更新原文、向量库或图谱时，需要替换 </w:t>
      </w:r>
      <w:r>
        <w:rPr>
          <w:rStyle w:val="SourceText"/>
        </w:rPr>
        <w:t>deploy/data</w:t>
      </w:r>
      <w:r>
        <w:rPr/>
        <w:t xml:space="preserve"> </w:t>
      </w:r>
      <w:r>
        <w:rPr/>
        <w:t xml:space="preserve">中的数据包和 </w:t>
      </w:r>
      <w:r>
        <w:rPr/>
        <w:t>manifest</w:t>
      </w:r>
      <w:r>
        <w:rPr/>
        <w:t xml:space="preserve">，并同步修改 </w:t>
      </w:r>
      <w:r>
        <w:rPr>
          <w:rStyle w:val="SourceText"/>
        </w:rPr>
        <w:t>DATA_PACKAGE_VERSION</w:t>
      </w:r>
      <w:r>
        <w:rPr/>
        <w:t xml:space="preserve">。同版本 </w:t>
      </w:r>
      <w:r>
        <w:rPr/>
        <w:t xml:space="preserve">marker </w:t>
      </w:r>
      <w:r>
        <w:rPr/>
        <w:t xml:space="preserve">存在时会跳过导入；需要重导时设置 </w:t>
      </w:r>
      <w:r>
        <w:rPr>
          <w:rStyle w:val="SourceText"/>
        </w:rPr>
        <w:t>DATA_SEED_FORCE=1</w:t>
      </w:r>
      <w:r>
        <w:rPr/>
        <w:t xml:space="preserve">，完成后改回 </w:t>
      </w:r>
      <w:r>
        <w:rPr>
          <w:rStyle w:val="SourceText"/>
        </w:rPr>
        <w:t>0</w:t>
      </w:r>
      <w:r>
        <w:rPr/>
        <w:t>。</w:t>
      </w:r>
    </w:p>
    <w:p>
      <w:pPr>
        <w:pStyle w:val="Heading2"/>
        <w:bidi w:val="0"/>
        <w:rPr/>
      </w:pPr>
      <w:r>
        <w:rPr/>
        <w:t xml:space="preserve">10.3 </w:t>
      </w:r>
      <w:r>
        <w:rPr/>
        <w:t>回滚策略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镜像回滚：保留上一版本镜像 </w:t>
      </w:r>
      <w:r>
        <w:rPr/>
        <w:t xml:space="preserve">tar </w:t>
      </w:r>
      <w:r>
        <w:rPr/>
        <w:t xml:space="preserve">或 </w:t>
      </w:r>
      <w:r>
        <w:rPr/>
        <w:t>tag</w:t>
      </w:r>
      <w:r>
        <w:rPr/>
        <w:t xml:space="preserve">，重新 </w:t>
      </w:r>
      <w:r>
        <w:rPr>
          <w:rStyle w:val="SourceText"/>
        </w:rPr>
        <w:t>docker load</w:t>
      </w:r>
      <w:r>
        <w:rPr/>
        <w:t xml:space="preserve"> </w:t>
      </w:r>
      <w:r>
        <w:rPr/>
        <w:t xml:space="preserve">后启动对应服务。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配置回滚：恢复备份的 </w:t>
      </w:r>
      <w:r>
        <w:rPr>
          <w:rStyle w:val="SourceText"/>
        </w:rPr>
        <w:t>deploy/.env</w:t>
      </w:r>
      <w:r>
        <w:rPr/>
        <w:t xml:space="preserve">，执行预检后重启受影响服务。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数据回滚：恢复旧版本数据包和 </w:t>
      </w:r>
      <w:r>
        <w:rPr/>
        <w:t>manifest</w:t>
      </w:r>
      <w:r>
        <w:rPr/>
        <w:t xml:space="preserve">，设置旧版本号，并按需强制重导。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 xml:space="preserve">数据库回滚：使用上线前 </w:t>
      </w:r>
      <w:r>
        <w:rPr/>
        <w:t xml:space="preserve">MySQL </w:t>
      </w:r>
      <w:r>
        <w:rPr/>
        <w:t xml:space="preserve">备份恢复，恢复前应停止写入。 </w:t>
      </w:r>
    </w:p>
    <w:p>
      <w:pPr>
        <w:pStyle w:val="Heading1"/>
        <w:bidi w:val="0"/>
        <w:rPr/>
      </w:pPr>
      <w:r>
        <w:rPr/>
        <w:t xml:space="preserve">11 </w:t>
      </w:r>
      <w:r>
        <w:rPr/>
        <w:t>部署常见问题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69"/>
        <w:gridCol w:w="3386"/>
        <w:gridCol w:w="4271"/>
      </w:tblGrid>
      <w:tr>
        <w:trPr/>
        <w:tc>
          <w:tcPr>
            <w:tcW w:w="136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问题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典型日志或现象</w:t>
            </w:r>
          </w:p>
        </w:tc>
        <w:tc>
          <w:tcPr>
            <w:tcW w:w="42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解决方法</w:t>
            </w:r>
          </w:p>
        </w:tc>
      </w:tr>
      <w:tr>
        <w:trPr/>
        <w:tc>
          <w:tcPr>
            <w:tcW w:w="13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端口冲突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port is already allocated</w:t>
            </w:r>
          </w:p>
        </w:tc>
        <w:tc>
          <w:tcPr>
            <w:tcW w:w="4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修改 </w:t>
            </w:r>
            <w:r>
              <w:rPr>
                <w:rStyle w:val="SourceText"/>
              </w:rPr>
              <w:t>deploy/.env</w:t>
            </w:r>
            <w:r>
              <w:rPr/>
              <w:t xml:space="preserve"> </w:t>
            </w:r>
            <w:r>
              <w:rPr/>
              <w:t>中对应发布端口。</w:t>
            </w:r>
          </w:p>
        </w:tc>
      </w:tr>
      <w:tr>
        <w:trPr/>
        <w:tc>
          <w:tcPr>
            <w:tcW w:w="13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数据库连接失败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Access denied for user</w:t>
            </w:r>
            <w:r>
              <w:rPr/>
              <w:t xml:space="preserve"> </w:t>
            </w:r>
            <w:r>
              <w:rPr/>
              <w:t>或服务健康检查失败。</w:t>
            </w:r>
          </w:p>
        </w:tc>
        <w:tc>
          <w:tcPr>
            <w:tcW w:w="4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检查 </w:t>
            </w:r>
            <w:r>
              <w:rPr/>
              <w:t xml:space="preserve">MySQL </w:t>
            </w:r>
            <w:r>
              <w:rPr/>
              <w:t xml:space="preserve">密码、数据库初始化和 </w:t>
            </w:r>
            <w:r>
              <w:rPr/>
              <w:t xml:space="preserve">compose </w:t>
            </w:r>
            <w:r>
              <w:rPr/>
              <w:t>环境变量。</w:t>
            </w:r>
          </w:p>
        </w:tc>
      </w:tr>
      <w:tr>
        <w:trPr/>
        <w:tc>
          <w:tcPr>
            <w:tcW w:w="13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MinIO </w:t>
            </w:r>
            <w:r>
              <w:rPr/>
              <w:t>导入失败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package not found</w:t>
            </w:r>
            <w:r>
              <w:rPr/>
              <w:t>、</w:t>
            </w:r>
            <w:r>
              <w:rPr>
                <w:rStyle w:val="SourceText"/>
              </w:rPr>
              <w:t>AccessDenied</w:t>
            </w:r>
          </w:p>
        </w:tc>
        <w:tc>
          <w:tcPr>
            <w:tcW w:w="4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检查数据包路径、</w:t>
            </w:r>
            <w:r>
              <w:rPr/>
              <w:t xml:space="preserve">MinIO </w:t>
            </w:r>
            <w:r>
              <w:rPr/>
              <w:t xml:space="preserve">账号密码和 </w:t>
            </w:r>
            <w:r>
              <w:rPr/>
              <w:t xml:space="preserve">bucket </w:t>
            </w:r>
            <w:r>
              <w:rPr/>
              <w:t>初始化。</w:t>
            </w:r>
          </w:p>
        </w:tc>
      </w:tr>
      <w:tr>
        <w:trPr/>
        <w:tc>
          <w:tcPr>
            <w:tcW w:w="13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向量库不存在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后端日志出现 </w:t>
            </w:r>
            <w:r>
              <w:rPr>
                <w:rStyle w:val="SourceText"/>
              </w:rPr>
              <w:t>chroma.sqlite3</w:t>
            </w:r>
            <w:r>
              <w:rPr/>
              <w:t xml:space="preserve"> </w:t>
            </w:r>
            <w:r>
              <w:rPr/>
              <w:t>路径错误。</w:t>
            </w:r>
          </w:p>
        </w:tc>
        <w:tc>
          <w:tcPr>
            <w:tcW w:w="4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检查对应 </w:t>
            </w:r>
            <w:r>
              <w:rPr>
                <w:rStyle w:val="SourceText"/>
              </w:rPr>
              <w:t>*-ref-seed</w:t>
            </w:r>
            <w:r>
              <w:rPr/>
              <w:t xml:space="preserve"> </w:t>
            </w:r>
            <w:r>
              <w:rPr/>
              <w:t xml:space="preserve">是否 </w:t>
            </w:r>
            <w:r>
              <w:rPr/>
              <w:t>Exited (0)</w:t>
            </w:r>
            <w:r>
              <w:rPr/>
              <w:t>。</w:t>
            </w:r>
          </w:p>
        </w:tc>
      </w:tr>
      <w:tr>
        <w:trPr/>
        <w:tc>
          <w:tcPr>
            <w:tcW w:w="13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模型 </w:t>
            </w:r>
            <w:r>
              <w:rPr/>
              <w:t xml:space="preserve">400 </w:t>
            </w:r>
            <w:r>
              <w:rPr/>
              <w:t>错误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模型接口返回参数不兼容。</w:t>
            </w:r>
          </w:p>
        </w:tc>
        <w:tc>
          <w:tcPr>
            <w:tcW w:w="4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检查模型是否支持 </w:t>
            </w:r>
            <w:r>
              <w:rPr/>
              <w:t xml:space="preserve">OpenAI </w:t>
            </w:r>
            <w:r>
              <w:rPr/>
              <w:t>兼容格式、</w:t>
            </w:r>
            <w:r>
              <w:rPr/>
              <w:t>stream</w:t>
            </w:r>
            <w:r>
              <w:rPr/>
              <w:t>、</w:t>
            </w:r>
            <w:r>
              <w:rPr/>
              <w:t xml:space="preserve">thinking </w:t>
            </w:r>
            <w:r>
              <w:rPr/>
              <w:t>参数。</w:t>
            </w:r>
          </w:p>
        </w:tc>
      </w:tr>
      <w:tr>
        <w:trPr/>
        <w:tc>
          <w:tcPr>
            <w:tcW w:w="13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HTTPS </w:t>
            </w:r>
            <w:r>
              <w:rPr/>
              <w:t>证书错误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浏览器提示证书不受信或域名不匹配。</w:t>
            </w:r>
          </w:p>
        </w:tc>
        <w:tc>
          <w:tcPr>
            <w:tcW w:w="4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确认证书 </w:t>
            </w:r>
            <w:r>
              <w:rPr/>
              <w:t>SAN</w:t>
            </w:r>
            <w:r>
              <w:rPr/>
              <w:t>、域名解析和客户端信任链。</w:t>
            </w:r>
          </w:p>
        </w:tc>
      </w:tr>
    </w:tbl>
    <w:p>
      <w:pPr>
        <w:pStyle w:val="Heading1"/>
        <w:bidi w:val="0"/>
        <w:rPr/>
      </w:pPr>
      <w:r>
        <w:rPr/>
        <w:t xml:space="preserve">12 </w:t>
      </w:r>
      <w:r>
        <w:rPr/>
        <w:t>数据包资源清单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部署目录中的 </w:t>
      </w:r>
      <w:r>
        <w:rPr>
          <w:rStyle w:val="SourceText"/>
        </w:rPr>
        <w:t>deploy/data/manifest.json</w:t>
      </w:r>
      <w:r>
        <w:rPr/>
        <w:t xml:space="preserve"> </w:t>
      </w:r>
      <w:r>
        <w:rPr/>
        <w:t>是数据包验收依据。</w:t>
      </w:r>
      <w:r>
        <w:rPr/>
        <w:t xml:space="preserve">V1.0 </w:t>
      </w:r>
      <w:r>
        <w:rPr/>
        <w:t xml:space="preserve">数据版本为 </w:t>
      </w:r>
      <w:r>
        <w:rPr>
          <w:rStyle w:val="SourceText"/>
        </w:rPr>
        <w:t>2026-05-19</w:t>
      </w:r>
      <w:r>
        <w:rPr/>
        <w:t xml:space="preserve">，各数据包由 </w:t>
      </w:r>
      <w:r>
        <w:rPr/>
        <w:t xml:space="preserve">seed job </w:t>
      </w:r>
      <w:r>
        <w:rPr/>
        <w:t>自动导入，部署人员不需要手工解压。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70"/>
        <w:gridCol w:w="2836"/>
        <w:gridCol w:w="639"/>
        <w:gridCol w:w="1965"/>
        <w:gridCol w:w="1816"/>
      </w:tblGrid>
      <w:tr>
        <w:trPr/>
        <w:tc>
          <w:tcPr>
            <w:tcW w:w="177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数据包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文件名</w:t>
            </w:r>
          </w:p>
        </w:tc>
        <w:tc>
          <w:tcPr>
            <w:tcW w:w="63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大小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关键内容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导入目标</w:t>
            </w:r>
          </w:p>
        </w:tc>
      </w:tr>
      <w:tr>
        <w:trPr/>
        <w:tc>
          <w:tcPr>
            <w:tcW w:w="1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MinIO </w:t>
            </w:r>
            <w:r>
              <w:rPr/>
              <w:t>原文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minio-originals.tar.zst</w:t>
            </w:r>
          </w:p>
        </w:tc>
        <w:tc>
          <w:tcPr>
            <w:tcW w:w="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约 </w:t>
            </w:r>
            <w:r>
              <w:rPr/>
              <w:t>49.3 GiB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论文 </w:t>
            </w:r>
            <w:r>
              <w:rPr/>
              <w:t xml:space="preserve">7153 </w:t>
            </w:r>
            <w:r>
              <w:rPr/>
              <w:t xml:space="preserve">篇、专利目录 </w:t>
            </w:r>
            <w:r>
              <w:rPr/>
              <w:t xml:space="preserve">14006 </w:t>
            </w:r>
            <w:r>
              <w:rPr/>
              <w:t xml:space="preserve">个、专利 </w:t>
            </w:r>
            <w:r>
              <w:rPr/>
              <w:t xml:space="preserve">tables 9581 </w:t>
            </w:r>
            <w:r>
              <w:rPr/>
              <w:t>个。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MinIO bucket</w:t>
            </w:r>
            <w:r>
              <w:rPr/>
              <w:t>。</w:t>
            </w:r>
          </w:p>
        </w:tc>
      </w:tr>
      <w:tr>
        <w:trPr/>
        <w:tc>
          <w:tcPr>
            <w:tcW w:w="1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fastQA reference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fastqa-ref.tar.zst</w:t>
            </w:r>
          </w:p>
        </w:tc>
        <w:tc>
          <w:tcPr>
            <w:tcW w:w="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约 </w:t>
            </w:r>
            <w:r>
              <w:rPr/>
              <w:t>4.09 GiB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文献主向量库、</w:t>
            </w:r>
            <w:r>
              <w:rPr/>
              <w:t xml:space="preserve">MD </w:t>
            </w:r>
            <w:r>
              <w:rPr/>
              <w:t>向量库和索引文件。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fastqa_ref_data</w:t>
            </w:r>
            <w:r>
              <w:rPr/>
              <w:t xml:space="preserve"> volume</w:t>
            </w:r>
            <w:r>
              <w:rPr/>
              <w:t>。</w:t>
            </w:r>
          </w:p>
        </w:tc>
      </w:tr>
      <w:tr>
        <w:trPr/>
        <w:tc>
          <w:tcPr>
            <w:tcW w:w="1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highThinking reference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highthinking-ref.tar.zst</w:t>
            </w:r>
          </w:p>
        </w:tc>
        <w:tc>
          <w:tcPr>
            <w:tcW w:w="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约 </w:t>
            </w:r>
            <w:r>
              <w:rPr/>
              <w:t>0.96 GiB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深度问答 </w:t>
            </w:r>
            <w:r>
              <w:rPr/>
              <w:t>vectordb</w:t>
            </w:r>
            <w:r>
              <w:rPr/>
              <w:t>。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highthinking_ref_data</w:t>
            </w:r>
            <w:r>
              <w:rPr/>
              <w:t xml:space="preserve"> volume</w:t>
            </w:r>
            <w:r>
              <w:rPr/>
              <w:t>。</w:t>
            </w:r>
          </w:p>
        </w:tc>
      </w:tr>
      <w:tr>
        <w:trPr/>
        <w:tc>
          <w:tcPr>
            <w:tcW w:w="1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patentQA reference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patentqa-ref.tar.zst</w:t>
            </w:r>
          </w:p>
        </w:tc>
        <w:tc>
          <w:tcPr>
            <w:tcW w:w="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约 </w:t>
            </w:r>
            <w:r>
              <w:rPr/>
              <w:t>1.89 GiB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两个专利向量库、</w:t>
            </w:r>
            <w:r>
              <w:rPr/>
              <w:t>JSON-only patent archive</w:t>
            </w:r>
            <w:r>
              <w:rPr/>
              <w:t xml:space="preserve">，不含 </w:t>
            </w:r>
            <w:r>
              <w:rPr/>
              <w:t xml:space="preserve">PDF/PNG </w:t>
            </w:r>
            <w:r>
              <w:rPr/>
              <w:t>原文。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patentqa_ref_data</w:t>
            </w:r>
            <w:r>
              <w:rPr/>
              <w:t xml:space="preserve"> volume</w:t>
            </w:r>
            <w:r>
              <w:rPr/>
              <w:t>。</w:t>
            </w:r>
          </w:p>
        </w:tc>
      </w:tr>
      <w:tr>
        <w:trPr/>
        <w:tc>
          <w:tcPr>
            <w:tcW w:w="1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 reference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public-service-ref.tar.zst</w:t>
            </w:r>
          </w:p>
        </w:tc>
        <w:tc>
          <w:tcPr>
            <w:tcW w:w="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约 </w:t>
            </w:r>
            <w:r>
              <w:rPr/>
              <w:t>10 KiB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公共服务轻量 </w:t>
            </w:r>
            <w:r>
              <w:rPr/>
              <w:t>vector database</w:t>
            </w:r>
            <w:r>
              <w:rPr/>
              <w:t>。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public_service_ref_data</w:t>
            </w:r>
            <w:r>
              <w:rPr/>
              <w:t xml:space="preserve"> volume</w:t>
            </w:r>
            <w:r>
              <w:rPr/>
              <w:t>。</w:t>
            </w:r>
          </w:p>
        </w:tc>
      </w:tr>
      <w:tr>
        <w:trPr/>
        <w:tc>
          <w:tcPr>
            <w:tcW w:w="1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文献图谱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neo4j-literature.dump.zst</w:t>
            </w:r>
          </w:p>
        </w:tc>
        <w:tc>
          <w:tcPr>
            <w:tcW w:w="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约 </w:t>
            </w:r>
            <w:r>
              <w:rPr/>
              <w:t>175 MiB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文献知识图谱 </w:t>
            </w:r>
            <w:r>
              <w:rPr/>
              <w:t>dump</w:t>
            </w:r>
            <w:r>
              <w:rPr/>
              <w:t>。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neo4j_literature_data</w:t>
            </w:r>
            <w:r>
              <w:rPr/>
              <w:t xml:space="preserve"> volume</w:t>
            </w:r>
            <w:r>
              <w:rPr/>
              <w:t>。</w:t>
            </w:r>
          </w:p>
        </w:tc>
      </w:tr>
      <w:tr>
        <w:trPr/>
        <w:tc>
          <w:tcPr>
            <w:tcW w:w="1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专利图谱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neo4j-patent.dump.zst</w:t>
            </w:r>
          </w:p>
        </w:tc>
        <w:tc>
          <w:tcPr>
            <w:tcW w:w="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约 </w:t>
            </w:r>
            <w:r>
              <w:rPr/>
              <w:t>462 MiB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专利知识图谱 </w:t>
            </w:r>
            <w:r>
              <w:rPr/>
              <w:t>dump</w:t>
            </w:r>
            <w:r>
              <w:rPr/>
              <w:t>。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neo4j_patent_data</w:t>
            </w:r>
            <w:r>
              <w:rPr/>
              <w:t xml:space="preserve"> volume</w:t>
            </w:r>
            <w:r>
              <w:rPr/>
              <w:t>。</w:t>
            </w:r>
          </w:p>
        </w:tc>
      </w:tr>
    </w:tbl>
    <w:p>
      <w:pPr>
        <w:pStyle w:val="Heading1"/>
        <w:bidi w:val="0"/>
        <w:rPr/>
      </w:pPr>
      <w:r>
        <w:rPr/>
        <w:t xml:space="preserve">13 </w:t>
      </w:r>
      <w:r>
        <w:rPr/>
        <w:t>部署前检查清单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41"/>
        <w:gridCol w:w="1343"/>
        <w:gridCol w:w="4279"/>
        <w:gridCol w:w="2863"/>
      </w:tblGrid>
      <w:tr>
        <w:trPr/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序号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检查项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通过标准</w:t>
            </w:r>
          </w:p>
        </w:tc>
        <w:tc>
          <w:tcPr>
            <w:tcW w:w="286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失败处理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Docker </w:t>
            </w:r>
            <w:r>
              <w:rPr/>
              <w:t>服务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docker version</w:t>
            </w:r>
            <w:r>
              <w:rPr/>
              <w:t xml:space="preserve"> </w:t>
            </w:r>
            <w:r>
              <w:rPr/>
              <w:t>正常返回。</w:t>
            </w:r>
          </w:p>
        </w:tc>
        <w:tc>
          <w:tcPr>
            <w:tcW w:w="2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启动 </w:t>
            </w:r>
            <w:r>
              <w:rPr/>
              <w:t xml:space="preserve">Docker </w:t>
            </w:r>
            <w:r>
              <w:rPr/>
              <w:t>或联系系统管理员。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Compose </w:t>
            </w:r>
            <w:r>
              <w:rPr/>
              <w:t>命令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docker compose version</w:t>
            </w:r>
            <w:r>
              <w:rPr/>
              <w:t xml:space="preserve"> </w:t>
            </w:r>
            <w:r>
              <w:rPr/>
              <w:t>正常返回。</w:t>
            </w:r>
          </w:p>
        </w:tc>
        <w:tc>
          <w:tcPr>
            <w:tcW w:w="2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安装或升级 </w:t>
            </w:r>
            <w:r>
              <w:rPr/>
              <w:t>Compose v2</w:t>
            </w:r>
            <w:r>
              <w:rPr/>
              <w:t>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磁盘空间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Docker </w:t>
            </w:r>
            <w:r>
              <w:rPr/>
              <w:t>数据目录和部署目录空间满足数据导入要求。</w:t>
            </w:r>
          </w:p>
        </w:tc>
        <w:tc>
          <w:tcPr>
            <w:tcW w:w="2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扩容或迁移 </w:t>
            </w:r>
            <w:r>
              <w:rPr/>
              <w:t xml:space="preserve">Docker </w:t>
            </w:r>
            <w:r>
              <w:rPr/>
              <w:t>数据目录。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端口占用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HTTPS</w:t>
            </w:r>
            <w:r>
              <w:rPr/>
              <w:t>、</w:t>
            </w:r>
            <w:r>
              <w:rPr/>
              <w:t>HTTP</w:t>
            </w:r>
            <w:r>
              <w:rPr/>
              <w:t>、</w:t>
            </w:r>
            <w:r>
              <w:rPr/>
              <w:t>MySQL</w:t>
            </w:r>
            <w:r>
              <w:rPr/>
              <w:t>、</w:t>
            </w:r>
            <w:r>
              <w:rPr/>
              <w:t>Redis</w:t>
            </w:r>
            <w:r>
              <w:rPr/>
              <w:t>、</w:t>
            </w:r>
            <w:r>
              <w:rPr/>
              <w:t xml:space="preserve">MinIO </w:t>
            </w:r>
            <w:r>
              <w:rPr/>
              <w:t>端口未冲突。</w:t>
            </w:r>
          </w:p>
        </w:tc>
        <w:tc>
          <w:tcPr>
            <w:tcW w:w="2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修改 </w:t>
            </w:r>
            <w:r>
              <w:rPr>
                <w:rStyle w:val="SourceText"/>
              </w:rPr>
              <w:t>deploy/.env</w:t>
            </w:r>
            <w:r>
              <w:rPr/>
              <w:t xml:space="preserve"> </w:t>
            </w:r>
            <w:r>
              <w:rPr/>
              <w:t>发布端口。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证书文件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fullchain.pem</w:t>
            </w:r>
            <w:r>
              <w:rPr/>
              <w:t xml:space="preserve"> </w:t>
            </w:r>
            <w:r>
              <w:rPr/>
              <w:t xml:space="preserve">和 </w:t>
            </w:r>
            <w:r>
              <w:rPr>
                <w:rStyle w:val="SourceText"/>
              </w:rPr>
              <w:t>privkey.pem</w:t>
            </w:r>
            <w:r>
              <w:rPr/>
              <w:t xml:space="preserve"> </w:t>
            </w:r>
            <w:r>
              <w:rPr/>
              <w:t>存在。</w:t>
            </w:r>
          </w:p>
        </w:tc>
        <w:tc>
          <w:tcPr>
            <w:tcW w:w="2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由客户证书体系签发或使用内网自签证书。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数据包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manifest </w:t>
            </w:r>
            <w:r>
              <w:rPr/>
              <w:t xml:space="preserve">和所有 </w:t>
            </w:r>
            <w:r>
              <w:rPr>
                <w:rStyle w:val="SourceText"/>
              </w:rPr>
              <w:t>tar.zst</w:t>
            </w:r>
            <w:r>
              <w:rPr/>
              <w:t>/</w:t>
            </w:r>
            <w:r>
              <w:rPr>
                <w:rStyle w:val="SourceText"/>
              </w:rPr>
              <w:t>dump.zst</w:t>
            </w:r>
            <w:r>
              <w:rPr/>
              <w:t xml:space="preserve"> </w:t>
            </w:r>
            <w:r>
              <w:rPr/>
              <w:t>文件存在。</w:t>
            </w:r>
          </w:p>
        </w:tc>
        <w:tc>
          <w:tcPr>
            <w:tcW w:w="2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重新传输数据包。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</w:t>
            </w:r>
          </w:p>
        </w:tc>
        <w:tc>
          <w:tcPr>
            <w:tcW w:w="1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模型连通</w:t>
            </w:r>
          </w:p>
        </w:tc>
        <w:tc>
          <w:tcPr>
            <w:tcW w:w="4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部署机或容器可访问 </w:t>
            </w:r>
            <w:r>
              <w:rPr/>
              <w:t>LLM</w:t>
            </w:r>
            <w:r>
              <w:rPr/>
              <w:t>、</w:t>
            </w:r>
            <w:r>
              <w:rPr/>
              <w:t>embedding</w:t>
            </w:r>
            <w:r>
              <w:rPr/>
              <w:t>、</w:t>
            </w:r>
            <w:r>
              <w:rPr/>
              <w:t>rerank</w:t>
            </w:r>
            <w:r>
              <w:rPr/>
              <w:t>、</w:t>
            </w:r>
            <w:r>
              <w:rPr/>
              <w:t xml:space="preserve">intent </w:t>
            </w:r>
            <w:r>
              <w:rPr/>
              <w:t>服务。</w:t>
            </w:r>
          </w:p>
        </w:tc>
        <w:tc>
          <w:tcPr>
            <w:tcW w:w="2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检查内网路由、防火墙和模型网关。</w:t>
            </w:r>
          </w:p>
        </w:tc>
      </w:tr>
    </w:tbl>
    <w:p>
      <w:pPr>
        <w:pStyle w:val="Heading1"/>
        <w:bidi w:val="0"/>
        <w:rPr/>
      </w:pPr>
      <w:r>
        <w:rPr/>
        <w:t xml:space="preserve">14 </w:t>
      </w:r>
      <w:r>
        <w:rPr/>
        <w:t>上线验证记录表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92"/>
        <w:gridCol w:w="3554"/>
        <w:gridCol w:w="2392"/>
        <w:gridCol w:w="1888"/>
      </w:tblGrid>
      <w:tr>
        <w:trPr/>
        <w:tc>
          <w:tcPr>
            <w:tcW w:w="119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验证项</w:t>
            </w:r>
          </w:p>
        </w:tc>
        <w:tc>
          <w:tcPr>
            <w:tcW w:w="355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命令或操作</w:t>
            </w:r>
          </w:p>
        </w:tc>
        <w:tc>
          <w:tcPr>
            <w:tcW w:w="239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成功结果示例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异常结果示例</w:t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Compose </w:t>
            </w:r>
            <w:r>
              <w:rPr/>
              <w:t>展开</w:t>
            </w:r>
          </w:p>
        </w:tc>
        <w:tc>
          <w:tcPr>
            <w:tcW w:w="3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docker compose --env-file deploy/.env -f deploy/docker-compose.yml config --images</w:t>
            </w:r>
          </w:p>
        </w:tc>
        <w:tc>
          <w:tcPr>
            <w:tcW w:w="2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列出 </w:t>
            </w:r>
            <w:r>
              <w:rPr>
                <w:rStyle w:val="SourceText"/>
              </w:rPr>
              <w:t>lifeo4agent/gateway</w:t>
            </w:r>
            <w:r>
              <w:rPr/>
              <w:t>、</w:t>
            </w:r>
            <w:r>
              <w:rPr>
                <w:rStyle w:val="SourceText"/>
              </w:rPr>
              <w:t>lifeo4agent/frontend</w:t>
            </w:r>
            <w:r>
              <w:rPr/>
              <w:t xml:space="preserve"> </w:t>
            </w:r>
            <w:r>
              <w:rPr/>
              <w:t>等镜像。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提示变量未定义或 </w:t>
            </w:r>
            <w:r>
              <w:rPr/>
              <w:t xml:space="preserve">YAML </w:t>
            </w:r>
            <w:r>
              <w:rPr/>
              <w:t>语法错误。</w:t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容器状态</w:t>
            </w:r>
          </w:p>
        </w:tc>
        <w:tc>
          <w:tcPr>
            <w:tcW w:w="3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docker compose --env-file deploy/.env -f deploy/docker-compose.yml ps</w:t>
            </w:r>
          </w:p>
        </w:tc>
        <w:tc>
          <w:tcPr>
            <w:tcW w:w="2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长期服务 </w:t>
            </w:r>
            <w:r>
              <w:rPr>
                <w:rStyle w:val="SourceText"/>
              </w:rPr>
              <w:t>Up</w:t>
            </w:r>
            <w:r>
              <w:rPr/>
              <w:t>，</w:t>
            </w:r>
            <w:r>
              <w:rPr/>
              <w:t xml:space="preserve">seed job </w:t>
            </w:r>
            <w:r>
              <w:rPr>
                <w:rStyle w:val="SourceText"/>
              </w:rPr>
              <w:t>Exited (0)</w:t>
            </w:r>
            <w:r>
              <w:rPr/>
              <w:t>。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容器 </w:t>
            </w:r>
            <w:r>
              <w:rPr>
                <w:rStyle w:val="SourceText"/>
              </w:rPr>
              <w:t>Restarting</w:t>
            </w:r>
            <w:r>
              <w:rPr/>
              <w:t xml:space="preserve"> </w:t>
            </w:r>
            <w:r>
              <w:rPr/>
              <w:t xml:space="preserve">或 </w:t>
            </w:r>
            <w:r>
              <w:rPr/>
              <w:t xml:space="preserve">seed job </w:t>
            </w:r>
            <w:r>
              <w:rPr/>
              <w:t xml:space="preserve">退出码非 </w:t>
            </w:r>
            <w:r>
              <w:rPr/>
              <w:t>0</w:t>
            </w:r>
            <w:r>
              <w:rPr/>
              <w:t>。</w:t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HTTPS </w:t>
            </w:r>
            <w:r>
              <w:rPr/>
              <w:t>首页</w:t>
            </w:r>
          </w:p>
        </w:tc>
        <w:tc>
          <w:tcPr>
            <w:tcW w:w="3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curl -k -I https://</w:t>
            </w:r>
            <w:r>
              <w:rPr>
                <w:rStyle w:val="SourceText"/>
              </w:rPr>
              <w:t>域名</w:t>
            </w:r>
            <w:r>
              <w:rPr>
                <w:rStyle w:val="SourceText"/>
              </w:rPr>
              <w:t>:</w:t>
            </w:r>
            <w:r>
              <w:rPr>
                <w:rStyle w:val="SourceText"/>
              </w:rPr>
              <w:t>端口</w:t>
            </w:r>
            <w:r>
              <w:rPr>
                <w:rStyle w:val="SourceText"/>
              </w:rPr>
              <w:t>/</w:t>
            </w:r>
          </w:p>
        </w:tc>
        <w:tc>
          <w:tcPr>
            <w:tcW w:w="2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返回 </w:t>
            </w:r>
            <w:r>
              <w:rPr>
                <w:rStyle w:val="SourceText"/>
              </w:rPr>
              <w:t>HTTP/2 200</w:t>
            </w:r>
            <w:r>
              <w:rPr/>
              <w:t xml:space="preserve"> </w:t>
            </w:r>
            <w:r>
              <w:rPr/>
              <w:t xml:space="preserve">或 </w:t>
            </w:r>
            <w:r>
              <w:rPr>
                <w:rStyle w:val="SourceText"/>
              </w:rPr>
              <w:t>HTTP/1.1 200</w:t>
            </w:r>
            <w:r>
              <w:rPr/>
              <w:t>。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连接失败、证书域名不匹配、</w:t>
            </w:r>
            <w:r>
              <w:rPr/>
              <w:t>502</w:t>
            </w:r>
            <w:r>
              <w:rPr/>
              <w:t>。</w:t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网关健康</w:t>
            </w:r>
          </w:p>
        </w:tc>
        <w:tc>
          <w:tcPr>
            <w:tcW w:w="3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curl -k https://</w:t>
            </w:r>
            <w:r>
              <w:rPr>
                <w:rStyle w:val="SourceText"/>
              </w:rPr>
              <w:t>域名</w:t>
            </w:r>
            <w:r>
              <w:rPr>
                <w:rStyle w:val="SourceText"/>
              </w:rPr>
              <w:t>:</w:t>
            </w:r>
            <w:r>
              <w:rPr>
                <w:rStyle w:val="SourceText"/>
              </w:rPr>
              <w:t>端口</w:t>
            </w:r>
            <w:r>
              <w:rPr>
                <w:rStyle w:val="SourceText"/>
              </w:rPr>
              <w:t>/healthz</w:t>
            </w:r>
          </w:p>
        </w:tc>
        <w:tc>
          <w:tcPr>
            <w:tcW w:w="2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返回健康状态。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404 </w:t>
            </w:r>
            <w:r>
              <w:rPr/>
              <w:t xml:space="preserve">或 </w:t>
            </w:r>
            <w:r>
              <w:rPr/>
              <w:t>502</w:t>
            </w:r>
            <w:r>
              <w:rPr/>
              <w:t xml:space="preserve">，需检查 </w:t>
            </w:r>
            <w:r>
              <w:rPr/>
              <w:t xml:space="preserve">nginx </w:t>
            </w:r>
            <w:r>
              <w:rPr/>
              <w:t>路由。</w:t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MinIO </w:t>
            </w:r>
            <w:r>
              <w:rPr/>
              <w:t>对象</w:t>
            </w:r>
          </w:p>
        </w:tc>
        <w:tc>
          <w:tcPr>
            <w:tcW w:w="3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登录 </w:t>
            </w:r>
            <w:r>
              <w:rPr/>
              <w:t xml:space="preserve">MinIO </w:t>
            </w:r>
            <w:r>
              <w:rPr/>
              <w:t xml:space="preserve">控制台检查 </w:t>
            </w:r>
            <w:r>
              <w:rPr/>
              <w:t>bucket</w:t>
            </w:r>
            <w:r>
              <w:rPr/>
              <w:t>。</w:t>
            </w:r>
          </w:p>
        </w:tc>
        <w:tc>
          <w:tcPr>
            <w:tcW w:w="2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存在 </w:t>
            </w:r>
            <w:r>
              <w:rPr>
                <w:rStyle w:val="SourceText"/>
              </w:rPr>
              <w:t>papers/</w:t>
            </w:r>
            <w:r>
              <w:rPr/>
              <w:t xml:space="preserve"> </w:t>
            </w:r>
            <w:r>
              <w:rPr/>
              <w:t xml:space="preserve">和 </w:t>
            </w:r>
            <w:r>
              <w:rPr>
                <w:rStyle w:val="SourceText"/>
              </w:rPr>
              <w:t>patent/originals/</w:t>
            </w:r>
            <w:r>
              <w:rPr/>
              <w:t>。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bucket </w:t>
            </w:r>
            <w:r>
              <w:rPr/>
              <w:t xml:space="preserve">为空或 </w:t>
            </w:r>
            <w:r>
              <w:rPr/>
              <w:t xml:space="preserve">tables </w:t>
            </w:r>
            <w:r>
              <w:rPr/>
              <w:t>缺失。</w:t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管理员登录</w:t>
            </w:r>
          </w:p>
        </w:tc>
        <w:tc>
          <w:tcPr>
            <w:tcW w:w="3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浏览器登录 </w:t>
            </w:r>
            <w:r>
              <w:rPr>
                <w:rStyle w:val="SourceText"/>
              </w:rPr>
              <w:t>admin</w:t>
            </w:r>
            <w:r>
              <w:rPr/>
              <w:t>。</w:t>
            </w:r>
          </w:p>
        </w:tc>
        <w:tc>
          <w:tcPr>
            <w:tcW w:w="2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进入管理后台或首次安全设置页。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账号不存在，检查 </w:t>
            </w:r>
            <w:r>
              <w:rPr/>
              <w:t xml:space="preserve">MySQL </w:t>
            </w:r>
            <w:r>
              <w:rPr/>
              <w:t>初始化日志。</w:t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三类问答</w:t>
            </w:r>
          </w:p>
        </w:tc>
        <w:tc>
          <w:tcPr>
            <w:tcW w:w="3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分别发起文献、深度、专利问题。</w:t>
            </w:r>
          </w:p>
        </w:tc>
        <w:tc>
          <w:tcPr>
            <w:tcW w:w="2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返回答案、阶段耗时和引用。</w:t>
            </w:r>
          </w:p>
        </w:tc>
        <w:tc>
          <w:tcPr>
            <w:tcW w:w="18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模型 </w:t>
            </w:r>
            <w:r>
              <w:rPr/>
              <w:t>400</w:t>
            </w:r>
            <w:r>
              <w:rPr/>
              <w:t>、向量库路径错误或配额失败。</w:t>
            </w:r>
          </w:p>
        </w:tc>
      </w:tr>
    </w:tbl>
    <w:p>
      <w:pPr>
        <w:pStyle w:val="Heading1"/>
        <w:bidi w:val="0"/>
        <w:rPr/>
      </w:pPr>
      <w:r>
        <w:rPr/>
        <w:t xml:space="preserve">15 </w:t>
      </w:r>
      <w:r>
        <w:rPr/>
        <w:t>部署变更记录</w:t>
      </w:r>
    </w:p>
    <w:p>
      <w:pPr>
        <w:pStyle w:val="TextBody"/>
        <w:bidi w:val="0"/>
        <w:spacing w:lineRule="auto" w:line="276" w:before="0" w:after="120"/>
        <w:rPr/>
      </w:pPr>
      <w:r>
        <w:rPr/>
        <w:t>每次上线或更新后，应在现场交付记录中补充以下内容，便于后续回滚和审计。</w:t>
      </w:r>
    </w:p>
    <w:tbl>
      <w:tblPr>
        <w:tblW w:w="573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477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字段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填写说明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变更日期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记录实际部署日期和时间窗口。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变更内容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记录更新的镜像、数据包、配置或证书。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执行人员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记录部署方和实施方人员。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验证结果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记录健康检查、登录、问答和原文验证结果。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回滚材料</w:t>
            </w:r>
          </w:p>
        </w:tc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确认上一版本镜像、配置和数据库备份是否可用。</w:t>
            </w:r>
          </w:p>
        </w:tc>
      </w:tr>
    </w:tbl>
    <w:p>
      <w:pPr>
        <w:pStyle w:val="TextBody"/>
        <w:bidi w:val="0"/>
        <w:spacing w:lineRule="auto" w:line="276" w:before="0" w:after="120"/>
        <w:rPr/>
      </w:pPr>
      <w:r>
        <w:rPr/>
      </w:r>
    </w:p>
    <w:sectPr>
      <w:headerReference w:type="default" r:id="rId6"/>
      <w:footerReference w:type="default" r:id="rId7"/>
      <w:type w:val="nextPage"/>
      <w:pgSz w:w="11906" w:h="16838"/>
      <w:pgMar w:left="1440" w:right="1440" w:gutter="0" w:header="851" w:top="1440" w:footer="992" w:bottom="14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imSun">
    <w:altName w:val="宋体"/>
    <w:charset w:val="01" w:characterSet="utf-8"/>
    <w:family w:val="auto"/>
    <w:pitch w:val="default"/>
  </w:font>
  <w:font w:name="SimHei">
    <w:altName w:val="黑体"/>
    <w:charset w:val="01" w:characterSet="utf-8"/>
    <w:family w:val="auto"/>
    <w:pitch w:val="default"/>
  </w:font>
  <w:font w:name="Consolas">
    <w:altName w:val="Courier New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t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> 页</w:t>
    </w:r>
  </w:p>
</w:ftr>
</file>

<file path=word/header1.xml><?xml version="1.0" encoding="utf-8"?>
<w:hdr xmlns:w="http://schemas.openxmlformats.org/wordprocessingml/2006/main">
  <w:p>
    <w:pPr>
      <w:jc w:val="center"/>
    </w:pPr>
    <w:r>
      <w:t>LiFeO4Agent 部署手册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  <w:jc w:val="both"/>
    </w:pPr>
    <w:rPr>
      <w:rFonts w:ascii="SimSun;宋体;Times New Roman;serif" w:hAnsi="SimSun;宋体;Times New Roman;serif" w:eastAsia="SimSun;宋体;Times New Roman;serif" w:cs="SimSun;宋体;Times New Roman;serif"/>
      <w:color w:val="000000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keepNext w:val="true"/>
      <w:spacing w:lineRule="auto" w:line="360" w:before="240" w:after="120"/>
      <w:ind w:start="240" w:end="240" w:hanging="0"/>
      <w:outlineLvl w:val="0"/>
    </w:pPr>
    <w:rPr>
      <w:rFonts w:ascii="SimHei;黑体;sans-serif" w:hAnsi="SimHei;黑体;sans-serif" w:eastAsia="SimHei;黑体;sans-serif" w:cs="SimHei;黑体;sans-serif"/>
      <w:b/>
      <w:bCs/>
      <w:sz w:val="32"/>
      <w:szCs w:val="32"/>
    </w:rPr>
  </w:style>
  <w:style w:type="paragraph" w:styleId="Heading2">
    <w:name w:val="Heading 2"/>
    <w:basedOn w:val="Heading"/>
    <w:next w:val="TextBody"/>
    <w:qFormat/>
    <w:pPr>
      <w:keepNext w:val="true"/>
      <w:spacing w:lineRule="auto" w:line="360" w:before="240" w:after="120"/>
      <w:ind w:start="240" w:end="240" w:hanging="0"/>
      <w:outlineLvl w:val="1"/>
    </w:pPr>
    <w:rPr>
      <w:rFonts w:ascii="SimHei;黑体;sans-serif" w:hAnsi="SimHei;黑体;sans-serif" w:eastAsia="SimHei;黑体;sans-serif" w:cs="SimHei;黑体;sans-serif"/>
      <w:b/>
      <w:bCs/>
      <w:sz w:val="28"/>
      <w:szCs w:val="28"/>
    </w:rPr>
  </w:style>
  <w:style w:type="paragraph" w:styleId="Heading3">
    <w:name w:val="Heading 3"/>
    <w:basedOn w:val="Heading"/>
    <w:next w:val="TextBody"/>
    <w:qFormat/>
    <w:pPr>
      <w:keepNext w:val="true"/>
      <w:spacing w:lineRule="auto" w:line="360" w:before="120" w:after="60"/>
      <w:ind w:start="120" w:end="120" w:hanging="0"/>
      <w:outlineLvl w:val="2"/>
    </w:pPr>
    <w:rPr>
      <w:rFonts w:ascii="SimHei;黑体;sans-serif" w:hAnsi="SimHei;黑体;sans-serif" w:eastAsia="SimHei;黑体;sans-serif" w:cs="SimHei;黑体;sans-serif"/>
      <w:b/>
      <w:bCs/>
      <w:sz w:val="21"/>
      <w:szCs w:val="21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pBdr>
        <w:top w:val="single" w:sz="4" w:space="6" w:color="CCCCCC"/>
        <w:left w:val="single" w:sz="4" w:space="6" w:color="CCCCCC"/>
        <w:bottom w:val="single" w:sz="4" w:space="6" w:color="CCCCCC"/>
        <w:right w:val="single" w:sz="4" w:space="6" w:color="CCCCCC"/>
      </w:pBdr>
      <w:shd w:fill="F2F2F2" w:val="clear"/>
      <w:spacing w:lineRule="auto" w:line="288" w:before="60" w:after="120"/>
      <w:ind w:start="60" w:end="60" w:hanging="0"/>
    </w:pPr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EEEEEE" w:val="clear"/>
      <w:jc w:val="center"/>
    </w:pPr>
    <w:rPr>
      <w:b/>
      <w:bCs/>
    </w:rPr>
  </w:style>
  <w:style w:type="paragraph" w:styleId="TextBodynoindent">
    <w:name w:val="Text Body.no-indent"/>
    <w:basedOn w:val="TextBody"/>
    <w:qFormat/>
    <w:pPr/>
    <w:rPr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image" Target="media/image1.png" /><Relationship Id="rId3" Type="http://schemas.openxmlformats.org/officeDocument/2006/relationships/numbering" Target="numbering.xml" /><Relationship Id="rId4" Type="http://schemas.openxmlformats.org/officeDocument/2006/relationships/fontTable" Target="fontTable.xml" /><Relationship Id="rId5" Type="http://schemas.openxmlformats.org/officeDocument/2006/relationships/settings" Target="settings.xml" />
<Relationship Id="rId6" Type="http://schemas.openxmlformats.org/officeDocument/2006/relationships/header" Target="header1.xml" /><Relationship Id="rId7" Type="http://schemas.openxmlformats.org/officeDocument/2006/relationships/footer" Target="footer1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LiFeO4Agent-部署手册-20260520-V1.0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