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80"/>
        <w:jc w:val="center"/>
        <w:rPr/>
      </w:pPr>
      <w:r>
        <w:rPr>
          <w:rFonts w:eastAsia="Arial" w:cs="Arial"/>
          <w:b/>
          <w:bCs/>
          <w:color w:val="2E75B6"/>
          <w:sz w:val="32"/>
          <w:szCs w:val="32"/>
        </w:rPr>
        <w:t>Documentación Técnica — Trabajo Final</w:t>
      </w:r>
    </w:p>
    <w:p>
      <w:pPr>
        <w:pStyle w:val="Normal"/>
        <w:spacing w:before="0" w:after="60"/>
        <w:jc w:val="center"/>
        <w:rPr/>
      </w:pPr>
      <w:r>
        <w:rPr>
          <w:rFonts w:eastAsia="Arial" w:cs="Arial"/>
          <w:sz w:val="22"/>
          <w:szCs w:val="22"/>
        </w:rPr>
        <w:t>Bartolomé Chiappe  |  Introducción a los Sistemas Embebidos</w:t>
      </w:r>
    </w:p>
    <w:p>
      <w:pPr>
        <w:pStyle w:val="Normal"/>
        <w:spacing w:before="0" w:after="320"/>
        <w:jc w:val="center"/>
        <w:rPr/>
      </w:pPr>
      <w:r>
        <w:rPr>
          <w:rFonts w:eastAsia="Arial" w:cs="Arial"/>
          <w:i/>
          <w:iCs/>
          <w:color w:val="888888"/>
          <w:sz w:val="22"/>
          <w:szCs w:val="22"/>
        </w:rPr>
        <w:t>Repositorio: [https://github.com/BaCh-296/Proyecto-ISE]</w:t>
      </w:r>
    </w:p>
    <w:p>
      <w:pPr>
        <w:pStyle w:val="Heading1"/>
        <w:spacing w:before="280" w:after="120"/>
        <w:rPr/>
      </w:pPr>
      <w:r>
        <w:rPr>
          <w:rFonts w:eastAsia="Arial" w:cs="Arial" w:ascii="Arial" w:hAnsi="Arial"/>
          <w:b/>
          <w:bCs/>
          <w:color w:val="2E75B6"/>
          <w:sz w:val="28"/>
          <w:szCs w:val="28"/>
        </w:rPr>
        <w:t>1. Objetivo</w:t>
      </w:r>
    </w:p>
    <w:p>
      <w:pPr>
        <w:pStyle w:val="Normal"/>
        <w:spacing w:before="60" w:after="100"/>
        <w:rPr/>
      </w:pPr>
      <w:r>
        <w:rPr>
          <w:rFonts w:eastAsia="Arial" w:cs="Arial"/>
          <w:sz w:val="22"/>
          <w:szCs w:val="22"/>
        </w:rPr>
        <w:t>Adquirir una señal analógica de audio mediante un módulo KY-038 acoplado a un estetoscopio, procesarla para obtener una señal suavizada y estimar la frecuencia cardíaca en BPM, y visualizar ambos valores en tiempo real mediante Node-RED.</w:t>
      </w:r>
    </w:p>
    <w:p>
      <w:pPr>
        <w:pStyle w:val="Heading1"/>
        <w:spacing w:before="280" w:after="120"/>
        <w:rPr/>
      </w:pPr>
      <w:r>
        <w:rPr>
          <w:rFonts w:eastAsia="Arial" w:cs="Arial" w:ascii="Arial" w:hAnsi="Arial"/>
          <w:b/>
          <w:bCs/>
          <w:color w:val="2E75B6"/>
          <w:sz w:val="28"/>
          <w:szCs w:val="28"/>
        </w:rPr>
        <w:t>2. Periféricos utilizados</w:t>
      </w:r>
    </w:p>
    <w:p>
      <w:pPr>
        <w:pStyle w:val="Normal"/>
        <w:rPr/>
      </w:pPr>
      <w:r>
        <w:rPr/>
      </w:r>
    </w:p>
    <w:tbl>
      <w:tblPr>
        <w:tblW w:w="9000" w:type="dxa"/>
        <w:jc w:val="left"/>
        <w:tblInd w:w="0" w:type="dxa"/>
        <w:tblLayout w:type="fixed"/>
        <w:tblCellMar>
          <w:top w:w="80" w:type="dxa"/>
          <w:left w:w="120" w:type="dxa"/>
          <w:bottom w:w="80" w:type="dxa"/>
          <w:right w:w="120" w:type="dxa"/>
        </w:tblCellMar>
      </w:tblPr>
      <w:tblGrid>
        <w:gridCol w:w="4500"/>
        <w:gridCol w:w="4499"/>
      </w:tblGrid>
      <w:tr>
        <w:trPr/>
        <w:tc>
          <w:tcPr>
            <w:tcW w:w="4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2"/>
                <w:szCs w:val="22"/>
              </w:rPr>
              <w:t>Periférico</w:t>
            </w:r>
          </w:p>
        </w:tc>
        <w:tc>
          <w:tcPr>
            <w:tcW w:w="44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2"/>
                <w:szCs w:val="22"/>
              </w:rPr>
              <w:t>Función</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2"/>
                <w:szCs w:val="22"/>
              </w:rPr>
              <w:t>ADC1 — PA0 (canal IN0)</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2"/>
                <w:szCs w:val="22"/>
              </w:rPr>
              <w:t>Conversión analógico-digital de la señal del micrófono. Modo polling, trigger por software, resolución 12 bits.</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2"/>
                <w:szCs w:val="22"/>
              </w:rPr>
              <w:t>USART2 — PA2/PA3</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2"/>
                <w:szCs w:val="22"/>
              </w:rPr>
              <w:t>Transmisión de datos al PC a 115200 baudios. Utiliza el Virtual COM Port integrado del ST-Link.</w:t>
            </w:r>
          </w:p>
        </w:tc>
      </w:tr>
    </w:tbl>
    <w:p>
      <w:pPr>
        <w:pStyle w:val="Normal"/>
        <w:rPr/>
      </w:pPr>
      <w:r>
        <w:rPr/>
      </w:r>
    </w:p>
    <w:p>
      <w:pPr>
        <w:pStyle w:val="Heading1"/>
        <w:spacing w:before="280" w:after="120"/>
        <w:rPr/>
      </w:pPr>
      <w:r>
        <w:rPr>
          <w:rFonts w:eastAsia="Arial" w:cs="Arial" w:ascii="Arial" w:hAnsi="Arial"/>
          <w:b/>
          <w:bCs/>
          <w:color w:val="2E75B6"/>
          <w:sz w:val="28"/>
          <w:szCs w:val="28"/>
        </w:rPr>
        <w:t>3. Diagrama de funcionamiento</w:t>
      </w:r>
    </w:p>
    <w:p>
      <w:pPr>
        <w:pStyle w:val="Heading1"/>
        <w:spacing w:before="280" w:after="120"/>
        <w:rPr>
          <w:rFonts w:ascii="Arial" w:hAnsi="Arial" w:eastAsia="Arial" w:cs="Arial"/>
          <w:b/>
          <w:bCs/>
          <w:color w:val="2E75B6"/>
        </w:rPr>
      </w:pPr>
      <w:r>
        <w:rPr>
          <w:sz w:val="22"/>
          <w:szCs w:val="22"/>
        </w:rPr>
      </w:r>
    </w:p>
    <w:p>
      <w:pPr>
        <w:pStyle w:val="Normal"/>
        <w:spacing w:before="60" w:after="60"/>
        <w:jc w:val="center"/>
        <w:rPr/>
      </w:pPr>
      <w:r>
        <w:rPr>
          <w:rFonts w:eastAsia="Courier New" w:cs="Courier New" w:ascii="Courier New" w:hAnsi="Courier New"/>
          <w:sz w:val="20"/>
          <w:szCs w:val="20"/>
        </w:rPr>
        <w:t>KY-038 → PA0 (ADC1) → Polling → Promedio móvil / BPM → USART2 → Node-RED</w:t>
      </w:r>
    </w:p>
    <w:p>
      <w:pPr>
        <w:pStyle w:val="Normal"/>
        <w:rPr/>
      </w:pPr>
      <w:r>
        <w:rPr/>
      </w:r>
    </w:p>
    <w:p>
      <w:pPr>
        <w:pStyle w:val="ListParagraph"/>
        <w:numPr>
          <w:ilvl w:val="0"/>
          <w:numId w:val="3"/>
        </w:numPr>
        <w:spacing w:before="40" w:after="40"/>
        <w:rPr/>
      </w:pPr>
      <w:r>
        <w:rPr>
          <w:rFonts w:eastAsia="Arial" w:cs="Arial"/>
          <w:sz w:val="22"/>
          <w:szCs w:val="22"/>
        </w:rPr>
        <w:t>El KY-038 entrega tensión analógica variable por su salida AO</w:t>
      </w:r>
      <w:r>
        <w:rPr>
          <w:rFonts w:eastAsia="Arial" w:cs="Arial"/>
          <w:sz w:val="22"/>
          <w:szCs w:val="22"/>
        </w:rPr>
        <w:t>(Analog Output)</w:t>
      </w:r>
      <w:r>
        <w:rPr>
          <w:rFonts w:eastAsia="Arial" w:cs="Arial"/>
          <w:sz w:val="22"/>
          <w:szCs w:val="22"/>
        </w:rPr>
        <w:t>.</w:t>
      </w:r>
    </w:p>
    <w:p>
      <w:pPr>
        <w:pStyle w:val="ListParagraph"/>
        <w:numPr>
          <w:ilvl w:val="0"/>
          <w:numId w:val="1"/>
        </w:numPr>
        <w:spacing w:before="40" w:after="40"/>
        <w:rPr/>
      </w:pPr>
      <w:r>
        <w:rPr>
          <w:rFonts w:eastAsia="Arial" w:cs="Arial"/>
          <w:sz w:val="22"/>
          <w:szCs w:val="22"/>
        </w:rPr>
        <w:t>El ADC1 convierte la señal a 12 bits (0–4095) por polling cada ~10ms.</w:t>
      </w:r>
    </w:p>
    <w:p>
      <w:pPr>
        <w:pStyle w:val="ListParagraph"/>
        <w:numPr>
          <w:ilvl w:val="0"/>
          <w:numId w:val="1"/>
        </w:numPr>
        <w:spacing w:before="40" w:after="40"/>
        <w:rPr/>
      </w:pPr>
      <w:r>
        <w:rPr>
          <w:rFonts w:eastAsia="Arial" w:cs="Arial"/>
          <w:sz w:val="22"/>
          <w:szCs w:val="22"/>
        </w:rPr>
        <w:t>Se aplica un promedio móvil de 8 muestras para suavizar el ruido.</w:t>
      </w:r>
    </w:p>
    <w:p>
      <w:pPr>
        <w:pStyle w:val="ListParagraph"/>
        <w:numPr>
          <w:ilvl w:val="0"/>
          <w:numId w:val="1"/>
        </w:numPr>
        <w:spacing w:before="40" w:after="40"/>
        <w:rPr/>
      </w:pPr>
      <w:r>
        <w:rPr>
          <w:rFonts w:eastAsia="Arial" w:cs="Arial"/>
          <w:sz w:val="22"/>
          <w:szCs w:val="22"/>
        </w:rPr>
        <w:t>Se detectan picos sobre la señal suavizada. Con HAL_GetTick() se mide el intervalo entre latidos y se calcula BPM = 60000 / intervalo_ms.</w:t>
      </w:r>
    </w:p>
    <w:p>
      <w:pPr>
        <w:pStyle w:val="ListParagraph"/>
        <w:numPr>
          <w:ilvl w:val="0"/>
          <w:numId w:val="1"/>
        </w:numPr>
        <w:spacing w:before="40" w:after="40"/>
        <w:rPr/>
      </w:pPr>
      <w:r>
        <w:rPr>
          <w:rFonts w:eastAsia="Arial" w:cs="Arial"/>
          <w:sz w:val="22"/>
          <w:szCs w:val="22"/>
        </w:rPr>
        <w:t>La señal suavizada y el BPM se envían por USART2 con el formato: SEÑAL:xxx BPM:xxx.</w:t>
      </w:r>
    </w:p>
    <w:p>
      <w:pPr>
        <w:pStyle w:val="ListParagraph"/>
        <w:numPr>
          <w:ilvl w:val="0"/>
          <w:numId w:val="1"/>
        </w:numPr>
        <w:spacing w:before="40" w:after="40"/>
        <w:rPr/>
      </w:pPr>
      <w:r>
        <w:rPr>
          <w:rFonts w:eastAsia="Arial" w:cs="Arial"/>
          <w:sz w:val="22"/>
          <w:szCs w:val="22"/>
        </w:rPr>
        <w:t>Node-RED parsea la cadena y visualiza la forma de onda y los BPM en tiempo real.</w:t>
      </w:r>
    </w:p>
    <w:p>
      <w:pPr>
        <w:pStyle w:val="Normal"/>
        <w:rPr/>
      </w:pPr>
      <w:r>
        <w:rPr/>
      </w:r>
    </w:p>
    <w:p>
      <w:pPr>
        <w:pStyle w:val="Normal"/>
        <w:spacing w:before="60" w:after="100"/>
        <w:rPr>
          <w:rFonts w:ascii="Arial" w:hAnsi="Arial" w:eastAsia="Arial" w:cs="Arial"/>
          <w:i/>
          <w:i/>
          <w:iCs/>
          <w:color w:val="888888"/>
          <w:sz w:val="22"/>
          <w:szCs w:val="22"/>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005705" cy="2196465"/>
            <wp:effectExtent l="0" t="0" r="0" b="0"/>
            <wp:wrapSquare wrapText="largest"/>
            <wp:docPr id="1"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descr=""/>
                    <pic:cNvPicPr>
                      <a:picLocks noChangeAspect="1" noChangeArrowheads="1"/>
                    </pic:cNvPicPr>
                  </pic:nvPicPr>
                  <pic:blipFill>
                    <a:blip r:embed="rId2"/>
                    <a:stretch>
                      <a:fillRect/>
                    </a:stretch>
                  </pic:blipFill>
                  <pic:spPr bwMode="auto">
                    <a:xfrm>
                      <a:off x="0" y="0"/>
                      <a:ext cx="5005705" cy="2196465"/>
                    </a:xfrm>
                    <a:prstGeom prst="rect">
                      <a:avLst/>
                    </a:prstGeom>
                  </pic:spPr>
                </pic:pic>
              </a:graphicData>
            </a:graphic>
          </wp:anchor>
        </w:drawing>
      </w:r>
    </w:p>
    <w:p>
      <w:pPr>
        <w:pStyle w:val="Normal"/>
        <w:rPr/>
      </w:pPr>
      <w:r>
        <w:rPr/>
      </w:r>
    </w:p>
    <w:p>
      <w:pPr>
        <w:pStyle w:val="Heading1"/>
        <w:spacing w:before="280" w:after="120"/>
        <w:rPr/>
      </w:pPr>
      <w:r>
        <w:rPr>
          <w:rFonts w:eastAsia="Arial" w:cs="Arial" w:ascii="Arial" w:hAnsi="Arial"/>
          <w:b/>
          <w:bCs/>
          <w:color w:val="2E75B6"/>
          <w:sz w:val="28"/>
          <w:szCs w:val="28"/>
        </w:rPr>
        <w:t>4. Conexiones</w:t>
      </w:r>
    </w:p>
    <w:p>
      <w:pPr>
        <w:pStyle w:val="Normal"/>
        <w:rPr/>
      </w:pPr>
      <w:r>
        <w:rPr/>
      </w:r>
    </w:p>
    <w:tbl>
      <w:tblPr>
        <w:tblW w:w="9000" w:type="dxa"/>
        <w:jc w:val="left"/>
        <w:tblInd w:w="0" w:type="dxa"/>
        <w:tblLayout w:type="fixed"/>
        <w:tblCellMar>
          <w:top w:w="80" w:type="dxa"/>
          <w:left w:w="120" w:type="dxa"/>
          <w:bottom w:w="80" w:type="dxa"/>
          <w:right w:w="120" w:type="dxa"/>
        </w:tblCellMar>
      </w:tblPr>
      <w:tblGrid>
        <w:gridCol w:w="4500"/>
        <w:gridCol w:w="4499"/>
      </w:tblGrid>
      <w:tr>
        <w:trPr/>
        <w:tc>
          <w:tcPr>
            <w:tcW w:w="4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2"/>
                <w:szCs w:val="22"/>
              </w:rPr>
              <w:t>Señal</w:t>
            </w:r>
          </w:p>
        </w:tc>
        <w:tc>
          <w:tcPr>
            <w:tcW w:w="44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2"/>
                <w:szCs w:val="22"/>
              </w:rPr>
              <w:t>Pin NUCLEO-F446RE</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2"/>
                <w:szCs w:val="22"/>
              </w:rPr>
              <w:t>Salida analógica AO del KY-038</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2"/>
                <w:szCs w:val="22"/>
              </w:rPr>
              <w:t>PA0 (ADC1_IN0)</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2"/>
                <w:szCs w:val="22"/>
              </w:rPr>
              <w:t>VCC del KY-038</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2"/>
                <w:szCs w:val="22"/>
              </w:rPr>
              <w:t>3.3V</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2"/>
                <w:szCs w:val="22"/>
              </w:rPr>
              <w:t>GND del KY-038</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2"/>
                <w:szCs w:val="22"/>
              </w:rPr>
              <w:t>GND</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2"/>
                <w:szCs w:val="22"/>
              </w:rPr>
              <w:t>USART2 TX/RX (PC vía ST-Link)</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2"/>
                <w:szCs w:val="22"/>
              </w:rPr>
              <w:t>PA2 / PA3 (internos, sin cable extra)</w:t>
            </w:r>
          </w:p>
        </w:tc>
      </w:tr>
    </w:tbl>
    <w:p>
      <w:pPr>
        <w:pStyle w:val="Normal"/>
        <w:rPr/>
      </w:pPr>
      <w:r>
        <w:rPr/>
      </w:r>
    </w:p>
    <w:p>
      <w:pPr>
        <w:pStyle w:val="Normal"/>
        <w:spacing w:before="60" w:after="100"/>
        <w:rPr/>
      </w:pPr>
      <w:r>
        <w:rPr>
          <w:rFonts w:eastAsia="Arial" w:cs="Arial"/>
          <w:sz w:val="22"/>
          <w:szCs w:val="22"/>
        </w:rPr>
        <w:t>El módulo KY-038 fue acoplado mecánicamente a la campana de un estetoscopio cortado, fijado con termocontraíble, para concentrar las vibraciones acústicas directamente sobre el micrófono.</w:t>
      </w:r>
    </w:p>
    <w:p>
      <w:pPr>
        <w:pStyle w:val="Heading1"/>
        <w:spacing w:before="280" w:after="120"/>
        <w:rPr/>
      </w:pPr>
      <w:r>
        <w:rPr>
          <w:rFonts w:eastAsia="Arial" w:cs="Arial" w:ascii="Arial" w:hAnsi="Arial"/>
          <w:b/>
          <w:bCs/>
          <w:color w:val="2E75B6"/>
          <w:sz w:val="28"/>
          <w:szCs w:val="28"/>
        </w:rPr>
        <w:t>5. Firmware</w:t>
      </w:r>
    </w:p>
    <w:p>
      <w:pPr>
        <w:pStyle w:val="Normal"/>
        <w:spacing w:before="60" w:after="100"/>
        <w:rPr/>
      </w:pPr>
      <w:r>
        <w:rPr>
          <w:rFonts w:eastAsia="Arial" w:cs="Arial"/>
          <w:sz w:val="22"/>
          <w:szCs w:val="22"/>
        </w:rPr>
        <w:t>Desarrollado en C con STM32CubeIDE y HAL. El loop principal ejecuta cuatro etapas en secuencia:</w:t>
      </w:r>
    </w:p>
    <w:p>
      <w:pPr>
        <w:pStyle w:val="ListParagraph"/>
        <w:numPr>
          <w:ilvl w:val="0"/>
          <w:numId w:val="1"/>
        </w:numPr>
        <w:rPr/>
      </w:pPr>
      <w:r>
        <w:rPr/>
        <w:t>Polling ADC: HAL_ADC_Start / PollForConversion / GetValue.</w:t>
      </w:r>
    </w:p>
    <w:p>
      <w:pPr>
        <w:pStyle w:val="ListParagraph"/>
        <w:numPr>
          <w:ilvl w:val="0"/>
          <w:numId w:val="1"/>
        </w:numPr>
        <w:spacing w:before="40" w:after="40"/>
        <w:rPr/>
      </w:pPr>
      <w:r>
        <w:rPr>
          <w:rFonts w:eastAsia="Arial" w:cs="Arial"/>
          <w:sz w:val="22"/>
          <w:szCs w:val="22"/>
        </w:rPr>
        <w:t xml:space="preserve">Promedio móvil: buffer circular de 8 muestras </w:t>
      </w:r>
      <w:r>
        <w:rPr>
          <w:rFonts w:eastAsia="Arial" w:cs="Arial"/>
          <w:sz w:val="22"/>
          <w:szCs w:val="22"/>
        </w:rPr>
        <w:t>y</w:t>
      </w:r>
      <w:r>
        <w:rPr>
          <w:rFonts w:eastAsia="Arial" w:cs="Arial"/>
          <w:sz w:val="22"/>
          <w:szCs w:val="22"/>
        </w:rPr>
        <w:t xml:space="preserve"> suma acumulada.</w:t>
      </w:r>
    </w:p>
    <w:p>
      <w:pPr>
        <w:pStyle w:val="ListParagraph"/>
        <w:numPr>
          <w:ilvl w:val="0"/>
          <w:numId w:val="1"/>
        </w:numPr>
        <w:spacing w:before="40" w:after="40"/>
        <w:rPr/>
      </w:pPr>
      <w:r>
        <w:rPr>
          <w:rFonts w:eastAsia="Arial" w:cs="Arial"/>
          <w:sz w:val="22"/>
          <w:szCs w:val="22"/>
        </w:rPr>
        <w:t>Detección de BPM: umbral fijo (2200), detección de flanco ascendente sobre la señal suavizada, intervalo medido con HAL_GetTick(), filtro fisiológico 30–200 BPM.</w:t>
      </w:r>
    </w:p>
    <w:p>
      <w:pPr>
        <w:pStyle w:val="ListParagraph"/>
        <w:numPr>
          <w:ilvl w:val="0"/>
          <w:numId w:val="1"/>
        </w:numPr>
        <w:spacing w:before="40" w:after="40"/>
        <w:rPr/>
      </w:pPr>
      <w:r>
        <w:rPr>
          <w:rFonts w:eastAsia="Arial" w:cs="Arial"/>
          <w:sz w:val="22"/>
          <w:szCs w:val="22"/>
        </w:rPr>
        <w:t>Transmisión UART: formato "SEÑAL:xxx BPM:xxx\r\n" enviado por USART2.</w:t>
      </w:r>
    </w:p>
    <w:p>
      <w:pPr>
        <w:pStyle w:val="Normal"/>
        <w:rPr/>
      </w:pPr>
      <w:r>
        <w:rPr/>
      </w:r>
    </w:p>
    <w:p>
      <w:pPr>
        <w:pStyle w:val="Normal"/>
        <w:spacing w:before="60" w:after="100"/>
        <w:rPr/>
      </w:pPr>
      <w:r>
        <w:rPr>
          <w:rFonts w:eastAsia="Arial" w:cs="Arial"/>
          <w:sz w:val="22"/>
          <w:szCs w:val="22"/>
        </w:rPr>
        <w:t>Limitación conocida: la tasa de muestreo no es determinística al depender del tiempo de ejecución del loop. Como mejora futura se prevé el uso de TIM2 como disparador del ADC para garantizar una frecuencia de muestreo fija.</w:t>
      </w:r>
    </w:p>
    <w:p>
      <w:pPr>
        <w:pStyle w:val="Heading1"/>
        <w:spacing w:before="280" w:after="120"/>
        <w:rPr/>
      </w:pPr>
      <w:r>
        <w:rPr>
          <w:rFonts w:eastAsia="Arial" w:cs="Arial" w:ascii="Arial" w:hAnsi="Arial"/>
          <w:b/>
          <w:bCs/>
          <w:color w:val="2E75B6"/>
          <w:sz w:val="28"/>
          <w:szCs w:val="28"/>
        </w:rPr>
        <w:t>6. Resultados</w:t>
      </w:r>
    </w:p>
    <w:p>
      <w:pPr>
        <w:pStyle w:val="ListParagraph"/>
        <w:numPr>
          <w:ilvl w:val="0"/>
          <w:numId w:val="1"/>
        </w:numPr>
        <w:spacing w:before="40" w:after="40"/>
        <w:rPr/>
      </w:pPr>
      <w:r>
        <w:rPr>
          <w:rFonts w:eastAsia="Arial" w:cs="Arial"/>
          <w:sz w:val="22"/>
          <w:szCs w:val="22"/>
        </w:rPr>
        <w:t>Señal de pulso carotídeo visible en el dashboard de Node-RED en tiempo real.</w:t>
      </w:r>
    </w:p>
    <w:p>
      <w:pPr>
        <w:pStyle w:val="ListParagraph"/>
        <w:numPr>
          <w:ilvl w:val="0"/>
          <w:numId w:val="1"/>
        </w:numPr>
        <w:spacing w:before="40" w:after="40"/>
        <w:rPr/>
      </w:pPr>
      <w:r>
        <w:rPr>
          <w:rFonts w:eastAsia="Arial" w:cs="Arial"/>
          <w:sz w:val="22"/>
          <w:szCs w:val="22"/>
        </w:rPr>
        <w:t>Frecuencia cardíaca estimada en el rango de 75–90 BPM, consistente con valores normales en reposo (60–100 BPM).</w:t>
      </w:r>
    </w:p>
    <w:p>
      <w:pPr>
        <w:pStyle w:val="ListParagraph"/>
        <w:numPr>
          <w:ilvl w:val="0"/>
          <w:numId w:val="1"/>
        </w:numPr>
        <w:spacing w:before="40" w:after="40"/>
        <w:rPr/>
      </w:pPr>
      <w:r>
        <w:rPr>
          <w:rFonts w:eastAsia="Arial" w:cs="Arial"/>
          <w:sz w:val="22"/>
          <w:szCs w:val="22"/>
        </w:rPr>
        <w:t>La señal suavizada mostró reducción visible del ruido, facilitando la detección de picos.</w:t>
      </w:r>
    </w:p>
    <w:p>
      <w:pPr>
        <w:pStyle w:val="ListParagraph"/>
        <w:numPr>
          <w:ilvl w:val="0"/>
          <w:numId w:val="1"/>
        </w:numPr>
        <w:spacing w:before="40" w:after="40"/>
        <w:rPr/>
      </w:pPr>
      <w:r>
        <w:rPr>
          <w:rFonts w:eastAsia="Arial" w:cs="Arial"/>
          <w:sz w:val="22"/>
          <w:szCs w:val="22"/>
        </w:rPr>
        <w:t>Funcionamiento verificado con pulso real y mediante simulación de señal.</w:t>
      </w:r>
    </w:p>
    <w:p>
      <w:pPr>
        <w:pStyle w:val="Normal"/>
        <w:rPr>
          <w:u w:val="single"/>
        </w:rPr>
      </w:pPr>
      <w:r>
        <w:rPr>
          <w:u w:val="single"/>
        </w:rPr>
      </w:r>
    </w:p>
    <w:p>
      <w:pPr>
        <w:pStyle w:val="Normal"/>
        <w:spacing w:before="60" w:after="100"/>
        <w:rPr>
          <w:rFonts w:ascii="Arial" w:hAnsi="Arial" w:eastAsia="Arial" w:cs="Arial"/>
          <w:i/>
          <w:i/>
          <w:iCs/>
          <w:color w:val="888888"/>
        </w:rPr>
      </w:pPr>
      <w:r>
        <w:rPr>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055110" cy="3086100"/>
            <wp:effectExtent l="0" t="0" r="0" b="0"/>
            <wp:wrapSquare wrapText="largest"/>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3"/>
                    <a:srcRect l="0" t="0" r="22580" b="6690"/>
                    <a:stretch>
                      <a:fillRect/>
                    </a:stretch>
                  </pic:blipFill>
                  <pic:spPr bwMode="auto">
                    <a:xfrm>
                      <a:off x="0" y="0"/>
                      <a:ext cx="4055110" cy="3086100"/>
                    </a:xfrm>
                    <a:prstGeom prst="rect">
                      <a:avLst/>
                    </a:prstGeom>
                  </pic:spPr>
                </pic:pic>
              </a:graphicData>
            </a:graphic>
          </wp:anchor>
        </w:drawing>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ES" w:eastAsia="zh-CN" w:bidi="hi-IN"/>
    </w:rPr>
  </w:style>
  <w:style w:type="paragraph" w:styleId="Heading1">
    <w:name w:val="Heading 1"/>
    <w:basedOn w:val="Ttulo"/>
    <w:qFormat/>
    <w:pPr>
      <w:spacing w:before="280" w:after="120"/>
      <w:outlineLvl w:val="0"/>
    </w:pPr>
    <w:rPr>
      <w:rFonts w:ascii="Arial" w:hAnsi="Arial" w:eastAsia="Arial" w:cs="Arial"/>
      <w:b/>
      <w:bCs/>
      <w:color w:val="2E75B6"/>
      <w:sz w:val="28"/>
      <w:szCs w:val="28"/>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LibreOffice/24.2.7.2$Linux_X86_64 LibreOffice_project/420$Build-2</Application>
  <AppVersion>15.0000</AppVersion>
  <Pages>2</Pages>
  <Words>434</Words>
  <Characters>2342</Characters>
  <CharactersWithSpaces>2719</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2026-06-18T23:50:33Z</dcterms:created>
  <dc:creator>Un-named</dc:creator>
  <dc:description/>
  <dc:language>es-ES</dc:language>
  <cp:lastModifiedBy/>
  <dcterms:modified xsi:type="dcterms:W3CDTF">2026-06-18T22:29:50Z</dcterms:modified>
  <cp:revision>3</cp:revision>
  <dc:subject/>
  <dc:title/>
</cp:coreProperties>
</file>