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AFE7B" w14:textId="0C601008" w:rsidR="00B47989" w:rsidRPr="00172045" w:rsidRDefault="00172045" w:rsidP="00754F4D">
      <w:pPr>
        <w:jc w:val="both"/>
        <w:rPr>
          <w:rFonts w:ascii="Times New Roman" w:hAnsi="Times New Roman" w:cs="Times New Roman"/>
        </w:rPr>
      </w:pPr>
      <w:proofErr w:type="spellStart"/>
      <w:r w:rsidRPr="00172045">
        <w:rPr>
          <w:rFonts w:ascii="Times New Roman" w:hAnsi="Times New Roman" w:cs="Times New Roman"/>
        </w:rPr>
        <w:t>ReproHackathon</w:t>
      </w:r>
      <w:proofErr w:type="spellEnd"/>
      <w:r w:rsidRPr="00172045">
        <w:rPr>
          <w:rFonts w:ascii="Times New Roman" w:hAnsi="Times New Roman" w:cs="Times New Roman"/>
        </w:rPr>
        <w:t xml:space="preserve"> – Reproduction of the </w:t>
      </w:r>
      <w:proofErr w:type="spellStart"/>
      <w:r w:rsidRPr="00172045">
        <w:rPr>
          <w:rFonts w:ascii="Times New Roman" w:hAnsi="Times New Roman" w:cs="Times New Roman"/>
        </w:rPr>
        <w:t>results</w:t>
      </w:r>
      <w:proofErr w:type="spellEnd"/>
    </w:p>
    <w:p w14:paraId="5C53CA63" w14:textId="15881CBF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p w14:paraId="56AEE80F" w14:textId="77777777" w:rsidR="00172045" w:rsidRDefault="00172045" w:rsidP="00754F4D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sdt>
      <w:sdtPr>
        <w:id w:val="11160279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  <w:lang w:eastAsia="en-US"/>
        </w:rPr>
      </w:sdtEndPr>
      <w:sdtContent>
        <w:p w14:paraId="64ADBC6A" w14:textId="7F675BD0" w:rsidR="00B4708E" w:rsidRDefault="00B4708E" w:rsidP="00754F4D">
          <w:pPr>
            <w:pStyle w:val="En-ttedetabledesmatires"/>
            <w:jc w:val="both"/>
          </w:pPr>
          <w:r>
            <w:t>Table des matières</w:t>
          </w:r>
        </w:p>
        <w:p w14:paraId="4A5A0488" w14:textId="5F9C6B16" w:rsidR="00AD5651" w:rsidRDefault="00B4708E">
          <w:pPr>
            <w:pStyle w:val="TM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563040" w:history="1">
            <w:r w:rsidR="00AD5651" w:rsidRPr="00CE42AA">
              <w:rPr>
                <w:rStyle w:val="Lienhypertexte"/>
                <w:noProof/>
                <w:lang w:val="en-US"/>
              </w:rPr>
              <w:t>Introduction</w:t>
            </w:r>
            <w:r w:rsidR="00AD5651">
              <w:rPr>
                <w:noProof/>
                <w:webHidden/>
              </w:rPr>
              <w:tab/>
            </w:r>
            <w:r w:rsidR="00AD5651">
              <w:rPr>
                <w:noProof/>
                <w:webHidden/>
              </w:rPr>
              <w:fldChar w:fldCharType="begin"/>
            </w:r>
            <w:r w:rsidR="00AD5651">
              <w:rPr>
                <w:noProof/>
                <w:webHidden/>
              </w:rPr>
              <w:instrText xml:space="preserve"> PAGEREF _Toc214563040 \h </w:instrText>
            </w:r>
            <w:r w:rsidR="00AD5651">
              <w:rPr>
                <w:noProof/>
                <w:webHidden/>
              </w:rPr>
            </w:r>
            <w:r w:rsidR="00AD5651">
              <w:rPr>
                <w:noProof/>
                <w:webHidden/>
              </w:rPr>
              <w:fldChar w:fldCharType="separate"/>
            </w:r>
            <w:r w:rsidR="00AD5651">
              <w:rPr>
                <w:noProof/>
                <w:webHidden/>
              </w:rPr>
              <w:t>3</w:t>
            </w:r>
            <w:r w:rsidR="00AD5651">
              <w:rPr>
                <w:noProof/>
                <w:webHidden/>
              </w:rPr>
              <w:fldChar w:fldCharType="end"/>
            </w:r>
          </w:hyperlink>
        </w:p>
        <w:p w14:paraId="7A6CAB0C" w14:textId="5F6C7179" w:rsidR="00AD5651" w:rsidRDefault="00AD5651">
          <w:pPr>
            <w:pStyle w:val="TM2"/>
            <w:tabs>
              <w:tab w:val="left" w:pos="72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4563041" w:history="1"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A.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fr-FR"/>
              </w:rPr>
              <w:tab/>
            </w:r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Résumé de l’article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ADCCD" w14:textId="0C33964D" w:rsidR="00AD5651" w:rsidRDefault="00AD5651">
          <w:pPr>
            <w:pStyle w:val="TM2"/>
            <w:tabs>
              <w:tab w:val="left" w:pos="72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4563042" w:history="1"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B.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fr-FR"/>
              </w:rPr>
              <w:tab/>
            </w:r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7E9D" w14:textId="7EB51DF5" w:rsidR="00AD5651" w:rsidRDefault="00AD5651">
          <w:pPr>
            <w:pStyle w:val="TM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63043" w:history="1">
            <w:r w:rsidRPr="00CE42AA">
              <w:rPr>
                <w:rStyle w:val="Lienhypertexte"/>
                <w:noProof/>
              </w:rPr>
              <w:t>Matériel et Méthodes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71437" w14:textId="4A1610A3" w:rsidR="00AD5651" w:rsidRDefault="00AD5651">
          <w:pPr>
            <w:pStyle w:val="TM2"/>
            <w:tabs>
              <w:tab w:val="left" w:pos="72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4563044" w:history="1"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A.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fr-FR"/>
              </w:rPr>
              <w:tab/>
            </w:r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7140" w14:textId="590D6E20" w:rsidR="00AD5651" w:rsidRDefault="00AD5651">
          <w:pPr>
            <w:pStyle w:val="TM2"/>
            <w:tabs>
              <w:tab w:val="left" w:pos="72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4563045" w:history="1"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B.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fr-FR"/>
              </w:rPr>
              <w:tab/>
            </w:r>
            <w:r w:rsidRPr="00CE42AA">
              <w:rPr>
                <w:rStyle w:val="Lienhypertexte"/>
                <w:rFonts w:ascii="Times New Roman" w:hAnsi="Times New Roman" w:cs="Times New Roman"/>
                <w:noProof/>
              </w:rPr>
              <w:t>Logiciels et bibliothèques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873F9" w14:textId="12DD24AD" w:rsidR="00AD5651" w:rsidRDefault="00AD5651">
          <w:pPr>
            <w:pStyle w:val="TM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63046" w:history="1">
            <w:r w:rsidRPr="00CE42AA">
              <w:rPr>
                <w:rStyle w:val="Lienhypertexte"/>
                <w:noProof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5FB7C" w14:textId="1CFA6E52" w:rsidR="00AD5651" w:rsidRDefault="00AD5651">
          <w:pPr>
            <w:pStyle w:val="TM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63047" w:history="1">
            <w:r w:rsidRPr="00CE42AA">
              <w:rPr>
                <w:rStyle w:val="Lienhypertexte"/>
                <w:noProof/>
                <w:lang w:val="en-US"/>
              </w:rPr>
              <w:t>Conclusion / perspectives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DB0B1" w14:textId="10063185" w:rsidR="00AD5651" w:rsidRDefault="00AD5651">
          <w:pPr>
            <w:pStyle w:val="TM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63048" w:history="1">
            <w:r w:rsidRPr="00CE42AA">
              <w:rPr>
                <w:rStyle w:val="Lienhypertexte"/>
                <w:noProof/>
              </w:rPr>
              <w:t>Bibliographie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0C2A" w14:textId="50005EAD" w:rsidR="00B4708E" w:rsidRDefault="00B4708E" w:rsidP="00754F4D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E148CAF" w14:textId="77777777" w:rsidR="00B4708E" w:rsidRDefault="00B4708E" w:rsidP="00754F4D">
      <w:pPr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r-FR"/>
        </w:rPr>
      </w:pPr>
      <w:r>
        <w:rPr>
          <w:lang w:val="en-US"/>
        </w:rPr>
        <w:br w:type="page"/>
      </w:r>
    </w:p>
    <w:p w14:paraId="74EEF0AC" w14:textId="4ECAB5A6" w:rsidR="00172045" w:rsidRDefault="00172045" w:rsidP="00754F4D">
      <w:pPr>
        <w:pStyle w:val="Titre1"/>
        <w:jc w:val="both"/>
        <w:rPr>
          <w:lang w:val="en-US"/>
        </w:rPr>
      </w:pPr>
      <w:bookmarkStart w:id="0" w:name="_Toc214563040"/>
      <w:r w:rsidRPr="00172045">
        <w:rPr>
          <w:lang w:val="en-US"/>
        </w:rPr>
        <w:lastRenderedPageBreak/>
        <w:t>Introduction</w:t>
      </w:r>
      <w:bookmarkEnd w:id="0"/>
    </w:p>
    <w:p w14:paraId="4F3FB568" w14:textId="75DE7DBF" w:rsid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(Reproducibility, biological topic of the papers to reproduce, etc.)</w:t>
      </w:r>
    </w:p>
    <w:p w14:paraId="738B07B0" w14:textId="77777777" w:rsidR="00412278" w:rsidRDefault="00412278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</w:p>
    <w:p w14:paraId="54011D25" w14:textId="5F89446B" w:rsidR="00840466" w:rsidRDefault="00840466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4E7A72">
        <w:rPr>
          <w:rFonts w:ascii="Times New Roman" w:hAnsi="Times New Roman" w:cs="Times New Roman"/>
        </w:rPr>
        <w:t xml:space="preserve">Le but de </w:t>
      </w:r>
      <w:r w:rsidR="004E7A72" w:rsidRPr="004E7A72">
        <w:rPr>
          <w:rFonts w:ascii="Times New Roman" w:hAnsi="Times New Roman" w:cs="Times New Roman"/>
        </w:rPr>
        <w:t>ce p</w:t>
      </w:r>
      <w:r w:rsidR="004E7A72">
        <w:rPr>
          <w:rFonts w:ascii="Times New Roman" w:hAnsi="Times New Roman" w:cs="Times New Roman"/>
        </w:rPr>
        <w:t xml:space="preserve">rojet est d’utiliser les outils permettant la reproduction de résultats issus </w:t>
      </w:r>
      <w:r w:rsidR="00BD4BBB">
        <w:rPr>
          <w:rFonts w:ascii="Times New Roman" w:hAnsi="Times New Roman" w:cs="Times New Roman"/>
        </w:rPr>
        <w:t xml:space="preserve">d’une publication de référence :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Intracellular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> Staphylococcus aureus 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persisters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upon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antibiotic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exposure</w:t>
      </w:r>
      <w:proofErr w:type="spellEnd"/>
      <w:r w:rsidR="000957F4">
        <w:rPr>
          <w:rFonts w:ascii="Times New Roman" w:hAnsi="Times New Roman" w:cs="Times New Roman"/>
          <w:u w:val="single"/>
        </w:rPr>
        <w:t xml:space="preserve"> [1]</w:t>
      </w:r>
      <w:r w:rsidR="000957F4">
        <w:rPr>
          <w:rFonts w:ascii="Times New Roman" w:hAnsi="Times New Roman" w:cs="Times New Roman"/>
        </w:rPr>
        <w:t>.</w:t>
      </w:r>
    </w:p>
    <w:p w14:paraId="3012AF4A" w14:textId="3B08F9BB" w:rsidR="009021BF" w:rsidRPr="009021BF" w:rsidRDefault="009021BF" w:rsidP="009021BF">
      <w:pPr>
        <w:pStyle w:val="Titre2"/>
        <w:numPr>
          <w:ilvl w:val="0"/>
          <w:numId w:val="3"/>
        </w:numPr>
        <w:rPr>
          <w:rFonts w:ascii="Times New Roman" w:hAnsi="Times New Roman" w:cs="Times New Roman"/>
          <w:u w:val="single"/>
        </w:rPr>
      </w:pPr>
      <w:bookmarkStart w:id="1" w:name="_Toc214563041"/>
      <w:r w:rsidRPr="009021BF">
        <w:rPr>
          <w:rFonts w:ascii="Times New Roman" w:hAnsi="Times New Roman" w:cs="Times New Roman"/>
          <w:u w:val="single"/>
        </w:rPr>
        <w:t>Résumé de l’article</w:t>
      </w:r>
      <w:bookmarkEnd w:id="1"/>
    </w:p>
    <w:p w14:paraId="46CD8928" w14:textId="6F4BED1D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L’étude démontre l’existence de formes persistantes intracellulaires de Staphylococcus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aureus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lors d’une exposition prolongée aux antibiotiques. Ces bactéries ne sont pas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résistantes au sens génétique, mais adoptent un état phénotypique transitoire non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proliférant, leur conférant une tolérance aux concentrations létales d’antibiotiques.</w:t>
      </w:r>
    </w:p>
    <w:p w14:paraId="15E3023F" w14:textId="1FEBF9E5" w:rsidR="00AB2ADD" w:rsidRPr="00AB2ADD" w:rsidRDefault="00754F4D" w:rsidP="00AB2ADD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  <w:u w:val="single"/>
        </w:rPr>
        <w:t>Mise en évidence du phénomène</w:t>
      </w:r>
      <w:r w:rsidR="00AB2ADD" w:rsidRPr="00AB2ADD">
        <w:rPr>
          <w:rFonts w:ascii="Times New Roman" w:hAnsi="Times New Roman" w:cs="Times New Roman"/>
          <w:u w:val="single"/>
        </w:rPr>
        <w:t> :</w:t>
      </w:r>
    </w:p>
    <w:p w14:paraId="3FE63C85" w14:textId="531CE0A5" w:rsidR="00754F4D" w:rsidRPr="00AB2ADD" w:rsidRDefault="00754F4D" w:rsidP="00AB2AD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</w:rPr>
        <w:t>À l’aide de macrophages infectés in vitro et exposés à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 xml:space="preserve">divers antibiotiques (oxacilline, clarithromycine, </w:t>
      </w:r>
      <w:proofErr w:type="spellStart"/>
      <w:r w:rsidRPr="00AB2ADD">
        <w:rPr>
          <w:rFonts w:ascii="Times New Roman" w:hAnsi="Times New Roman" w:cs="Times New Roman"/>
        </w:rPr>
        <w:t>moxifloxacine</w:t>
      </w:r>
      <w:proofErr w:type="spellEnd"/>
      <w:r w:rsidRPr="00AB2ADD">
        <w:rPr>
          <w:rFonts w:ascii="Times New Roman" w:hAnsi="Times New Roman" w:cs="Times New Roman"/>
        </w:rPr>
        <w:t>), les chercheurs observent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une cinétique de destruction biphasique : une majorité de bactéries est rapidement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éliminée, tandis qu’une sous-population persiste durablement. Suivies à l’échelle d’une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cellule unique par fluorescence, ces bactéries montrent une absence complète de division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sous traitement, tout en restant viables. Leur phénotype est stable mais réversible après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retrait de l’antibiotique, suggérant un état de dormance transitoire.</w:t>
      </w:r>
    </w:p>
    <w:p w14:paraId="1C66BD06" w14:textId="7FD4B63D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2. </w:t>
      </w:r>
      <w:r w:rsidRPr="00AB2ADD">
        <w:rPr>
          <w:rFonts w:ascii="Times New Roman" w:hAnsi="Times New Roman" w:cs="Times New Roman"/>
          <w:u w:val="single"/>
        </w:rPr>
        <w:t>Caractéristiques métaboliques</w:t>
      </w:r>
      <w:r w:rsidR="00D636F4" w:rsidRPr="00AB2ADD">
        <w:rPr>
          <w:rFonts w:ascii="Times New Roman" w:hAnsi="Times New Roman" w:cs="Times New Roman"/>
          <w:u w:val="single"/>
        </w:rPr>
        <w:t> :</w:t>
      </w:r>
      <w:r w:rsidRPr="00754F4D">
        <w:rPr>
          <w:rFonts w:ascii="Times New Roman" w:hAnsi="Times New Roman" w:cs="Times New Roman"/>
        </w:rPr>
        <w:t xml:space="preserve"> Contrairement à la vision classique de bactéries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totalement dormantes, les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intracellulaires de S. aureus restent métaboliquement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actifs : – elles maintiennent leur production d’ATP ; – elles continuent une synthèse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protéique réduite mais fonctionnelle ; – leur métabolisme central est réorienté vers une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fermentation lactique et une réduction de la phosphorylation oxydative.</w:t>
      </w:r>
    </w:p>
    <w:p w14:paraId="41922C41" w14:textId="7777777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3. </w:t>
      </w:r>
      <w:r w:rsidRPr="00AB2ADD">
        <w:rPr>
          <w:rFonts w:ascii="Times New Roman" w:hAnsi="Times New Roman" w:cs="Times New Roman"/>
          <w:u w:val="single"/>
        </w:rPr>
        <w:t>Profil transcriptomique et réponses adaptatives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343D2578" w14:textId="1FB886B7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L’analyse par RNA-</w:t>
      </w:r>
      <w:proofErr w:type="spellStart"/>
      <w:r w:rsidRPr="00754F4D">
        <w:rPr>
          <w:rFonts w:ascii="Times New Roman" w:hAnsi="Times New Roman" w:cs="Times New Roman"/>
        </w:rPr>
        <w:t>seq</w:t>
      </w:r>
      <w:proofErr w:type="spellEnd"/>
      <w:r w:rsidRPr="00754F4D">
        <w:rPr>
          <w:rFonts w:ascii="Times New Roman" w:hAnsi="Times New Roman" w:cs="Times New Roman"/>
        </w:rPr>
        <w:t xml:space="preserve"> met en</w:t>
      </w:r>
      <w:r>
        <w:rPr>
          <w:rFonts w:ascii="Times New Roman" w:hAnsi="Times New Roman" w:cs="Times New Roman"/>
        </w:rPr>
        <w:t xml:space="preserve"> é</w:t>
      </w:r>
      <w:r w:rsidRPr="00754F4D">
        <w:rPr>
          <w:rFonts w:ascii="Times New Roman" w:hAnsi="Times New Roman" w:cs="Times New Roman"/>
        </w:rPr>
        <w:t>vidence une reprogrammation majeure de l’expression génique : près de la moitié des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gènes sont modulés. Les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présentent : – une activation transitoire de la réponse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de stress “</w:t>
      </w:r>
      <w:proofErr w:type="spellStart"/>
      <w:r w:rsidRPr="00754F4D">
        <w:rPr>
          <w:rFonts w:ascii="Times New Roman" w:hAnsi="Times New Roman" w:cs="Times New Roman"/>
        </w:rPr>
        <w:t>stringente</w:t>
      </w:r>
      <w:proofErr w:type="spellEnd"/>
      <w:r w:rsidRPr="00754F4D">
        <w:rPr>
          <w:rFonts w:ascii="Times New Roman" w:hAnsi="Times New Roman" w:cs="Times New Roman"/>
        </w:rPr>
        <w:t>” (via le médiateur (p)</w:t>
      </w:r>
      <w:proofErr w:type="spellStart"/>
      <w:r w:rsidRPr="00754F4D">
        <w:rPr>
          <w:rFonts w:ascii="Times New Roman" w:hAnsi="Times New Roman" w:cs="Times New Roman"/>
        </w:rPr>
        <w:t>ppGpp</w:t>
      </w:r>
      <w:proofErr w:type="spellEnd"/>
      <w:r w:rsidRPr="00754F4D">
        <w:rPr>
          <w:rFonts w:ascii="Times New Roman" w:hAnsi="Times New Roman" w:cs="Times New Roman"/>
        </w:rPr>
        <w:t>) ; – une induction du “</w:t>
      </w:r>
      <w:proofErr w:type="spellStart"/>
      <w:r w:rsidRPr="00754F4D">
        <w:rPr>
          <w:rFonts w:ascii="Times New Roman" w:hAnsi="Times New Roman" w:cs="Times New Roman"/>
        </w:rPr>
        <w:t>cell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wall</w:t>
      </w:r>
      <w:proofErr w:type="spellEnd"/>
      <w:r w:rsidRPr="00754F4D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stimulon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vraS</w:t>
      </w:r>
      <w:proofErr w:type="spellEnd"/>
      <w:r w:rsidRPr="00754F4D">
        <w:rPr>
          <w:rFonts w:ascii="Times New Roman" w:hAnsi="Times New Roman" w:cs="Times New Roman"/>
        </w:rPr>
        <w:t>/</w:t>
      </w:r>
      <w:proofErr w:type="spellStart"/>
      <w:r w:rsidRPr="00754F4D">
        <w:rPr>
          <w:rFonts w:ascii="Times New Roman" w:hAnsi="Times New Roman" w:cs="Times New Roman"/>
        </w:rPr>
        <w:t>vraR</w:t>
      </w:r>
      <w:proofErr w:type="spellEnd"/>
      <w:r w:rsidRPr="00754F4D">
        <w:rPr>
          <w:rFonts w:ascii="Times New Roman" w:hAnsi="Times New Roman" w:cs="Times New Roman"/>
        </w:rPr>
        <w:t xml:space="preserve">, pbp2, </w:t>
      </w:r>
      <w:proofErr w:type="spellStart"/>
      <w:r w:rsidRPr="00754F4D">
        <w:rPr>
          <w:rFonts w:ascii="Times New Roman" w:hAnsi="Times New Roman" w:cs="Times New Roman"/>
        </w:rPr>
        <w:t>fmtA</w:t>
      </w:r>
      <w:proofErr w:type="spellEnd"/>
      <w:r w:rsidRPr="00754F4D">
        <w:rPr>
          <w:rFonts w:ascii="Times New Roman" w:hAnsi="Times New Roman" w:cs="Times New Roman"/>
        </w:rPr>
        <w:t>) responsable d’une tolérance accrue aux β-lactamines ;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– une activation du “SOS </w:t>
      </w:r>
      <w:proofErr w:type="spellStart"/>
      <w:r w:rsidRPr="00754F4D">
        <w:rPr>
          <w:rFonts w:ascii="Times New Roman" w:hAnsi="Times New Roman" w:cs="Times New Roman"/>
        </w:rPr>
        <w:t>response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recA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lexA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umuC</w:t>
      </w:r>
      <w:proofErr w:type="spellEnd"/>
      <w:r w:rsidRPr="00754F4D">
        <w:rPr>
          <w:rFonts w:ascii="Times New Roman" w:hAnsi="Times New Roman" w:cs="Times New Roman"/>
        </w:rPr>
        <w:t>) protégeant l’ADN contre les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fluoroquinolones ; – une induction de la “</w:t>
      </w:r>
      <w:proofErr w:type="spellStart"/>
      <w:r w:rsidRPr="00754F4D">
        <w:rPr>
          <w:rFonts w:ascii="Times New Roman" w:hAnsi="Times New Roman" w:cs="Times New Roman"/>
        </w:rPr>
        <w:t>heat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shock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response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dnaK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groEL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grpE</w:t>
      </w:r>
      <w:proofErr w:type="spellEnd"/>
      <w:r w:rsidRPr="00754F4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favorisant la survie sous stress et l’élimination des protéines dénaturées.</w:t>
      </w:r>
    </w:p>
    <w:p w14:paraId="0F66A58B" w14:textId="7777777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u w:val="single"/>
        </w:rPr>
      </w:pPr>
      <w:r w:rsidRPr="00754F4D">
        <w:rPr>
          <w:rFonts w:ascii="Times New Roman" w:hAnsi="Times New Roman" w:cs="Times New Roman"/>
        </w:rPr>
        <w:t xml:space="preserve">4. </w:t>
      </w:r>
      <w:r w:rsidRPr="00AB2ADD">
        <w:rPr>
          <w:rFonts w:ascii="Times New Roman" w:hAnsi="Times New Roman" w:cs="Times New Roman"/>
          <w:u w:val="single"/>
        </w:rPr>
        <w:t>Indépendance vis-à-vis des carences énergétiques ou nutritionnelles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5E61E484" w14:textId="6FE97A65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Les auteurs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montrent que la formation de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n’est pas déclenchée par un manque d’ATP ou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d’acides aminés : les niveaux intracellulaires restent normaux, ce qui contredit les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modèles de dormance basés sur la carence énergétique. L’environnement intracellulaire</w:t>
      </w:r>
      <w:r>
        <w:rPr>
          <w:rFonts w:ascii="Times New Roman" w:hAnsi="Times New Roman" w:cs="Times New Roman"/>
        </w:rPr>
        <w:t xml:space="preserve"> r</w:t>
      </w:r>
      <w:r w:rsidRPr="00754F4D">
        <w:rPr>
          <w:rFonts w:ascii="Times New Roman" w:hAnsi="Times New Roman" w:cs="Times New Roman"/>
        </w:rPr>
        <w:t>iche et les contraintes oxydatives semblent être les principaux déclencheurs.</w:t>
      </w:r>
    </w:p>
    <w:p w14:paraId="60753960" w14:textId="3DBE9312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5. </w:t>
      </w:r>
      <w:r w:rsidRPr="00AB2ADD">
        <w:rPr>
          <w:rFonts w:ascii="Times New Roman" w:hAnsi="Times New Roman" w:cs="Times New Roman"/>
          <w:u w:val="single"/>
        </w:rPr>
        <w:t>Tolérance multiple et réversibilité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476558D2" w14:textId="6B0957AB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L’exposition à un seul antibiotique suffit à induire une</w:t>
      </w:r>
      <w:r>
        <w:rPr>
          <w:rFonts w:ascii="Times New Roman" w:hAnsi="Times New Roman" w:cs="Times New Roman"/>
        </w:rPr>
        <w:t xml:space="preserve"> t</w:t>
      </w:r>
      <w:r w:rsidRPr="00754F4D">
        <w:rPr>
          <w:rFonts w:ascii="Times New Roman" w:hAnsi="Times New Roman" w:cs="Times New Roman"/>
        </w:rPr>
        <w:t>olérance croisée à plusieurs classes (β-lactamines, macrolides, fluoroquinolones,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aminosides). Cependant, après suppression du traitement, les bactéries reprennent leur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croissance normale et retrouvent leur sensibilité, montrant que la persistance est un état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phénotypique réversible.</w:t>
      </w:r>
    </w:p>
    <w:p w14:paraId="4D7586C1" w14:textId="30BF80D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6. </w:t>
      </w:r>
      <w:r w:rsidRPr="00AB2ADD">
        <w:rPr>
          <w:rFonts w:ascii="Times New Roman" w:hAnsi="Times New Roman" w:cs="Times New Roman"/>
          <w:u w:val="single"/>
        </w:rPr>
        <w:t>Conclusion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45F7055B" w14:textId="0C26F444" w:rsid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Les auteurs proposent un modèle intégratif où la persistance intracellulaire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de S. aureus repose sur un ensemble de voies redondantes et adaptatives : réponses de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stress multiples, ajustements métaboliques et maintien d’une activité cellulaire minimale.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Ces formes persistantes pourraient constituer un réservoir majeur d’infections récidivantes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et expliquer de nombreux échecs thérapeutiques, notamment dans les infections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chroniques à S. aureus.</w:t>
      </w:r>
    </w:p>
    <w:p w14:paraId="63B4AFB0" w14:textId="335F8649" w:rsidR="00412278" w:rsidRPr="00041FD1" w:rsidRDefault="00041FD1" w:rsidP="00041FD1">
      <w:pPr>
        <w:pStyle w:val="Titre2"/>
        <w:numPr>
          <w:ilvl w:val="0"/>
          <w:numId w:val="3"/>
        </w:numPr>
        <w:rPr>
          <w:rFonts w:ascii="Times New Roman" w:hAnsi="Times New Roman" w:cs="Times New Roman"/>
          <w:u w:val="single"/>
        </w:rPr>
      </w:pPr>
      <w:bookmarkStart w:id="2" w:name="_Toc214563042"/>
      <w:r w:rsidRPr="00041FD1">
        <w:rPr>
          <w:rFonts w:ascii="Times New Roman" w:hAnsi="Times New Roman" w:cs="Times New Roman"/>
          <w:u w:val="single"/>
        </w:rPr>
        <w:lastRenderedPageBreak/>
        <w:t>Objectif du projet</w:t>
      </w:r>
      <w:bookmarkEnd w:id="2"/>
    </w:p>
    <w:p w14:paraId="0DB3B4A5" w14:textId="77777777" w:rsidR="00412278" w:rsidRPr="00754F4D" w:rsidRDefault="00412278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p w14:paraId="6DE5B1C8" w14:textId="77777777" w:rsidR="005E47A8" w:rsidRDefault="00AB2ADD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L’enjeu du projet est de reproduire</w:t>
      </w:r>
      <w:r w:rsidR="005E47A8">
        <w:rPr>
          <w:rFonts w:ascii="Times New Roman" w:hAnsi="Times New Roman" w:cs="Times New Roman"/>
        </w:rPr>
        <w:t xml:space="preserve"> les figures qui apparaissent dans la publication : </w:t>
      </w:r>
    </w:p>
    <w:p w14:paraId="014EA34B" w14:textId="77777777" w:rsidR="005E47A8" w:rsidRDefault="005E47A8" w:rsidP="00754F4D">
      <w:pPr>
        <w:jc w:val="both"/>
        <w:rPr>
          <w:rFonts w:ascii="Times New Roman" w:hAnsi="Times New Roman" w:cs="Times New Roman"/>
        </w:rPr>
      </w:pPr>
      <w:r w:rsidRPr="005E47A8">
        <w:rPr>
          <w:rFonts w:ascii="Times New Roman" w:hAnsi="Times New Roman" w:cs="Times New Roman"/>
        </w:rPr>
        <w:drawing>
          <wp:inline distT="0" distB="0" distL="0" distR="0" wp14:anchorId="6519AD67" wp14:editId="66BDF557">
            <wp:extent cx="5759450" cy="2378075"/>
            <wp:effectExtent l="0" t="0" r="6350" b="0"/>
            <wp:docPr id="2" name="Image 2" descr="Une image contenant text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Une image contenant texte, diagramme, capture d’écran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6A3E9" w14:textId="0FF5BC51" w:rsidR="005E47A8" w:rsidRDefault="005E47A8" w:rsidP="005E47A8">
      <w:pPr>
        <w:jc w:val="center"/>
        <w:rPr>
          <w:rFonts w:ascii="Times New Roman" w:hAnsi="Times New Roman" w:cs="Times New Roman"/>
          <w:i/>
          <w:iCs/>
          <w:u w:val="single"/>
        </w:rPr>
      </w:pPr>
      <w:r w:rsidRPr="005E47A8">
        <w:rPr>
          <w:rFonts w:ascii="Times New Roman" w:hAnsi="Times New Roman" w:cs="Times New Roman"/>
          <w:i/>
          <w:iCs/>
          <w:u w:val="single"/>
        </w:rPr>
        <w:t>Figure 1 : figures à reproduire dans le cadre du projet</w:t>
      </w:r>
    </w:p>
    <w:p w14:paraId="6146393A" w14:textId="5924F92F" w:rsidR="00F31D6A" w:rsidRDefault="00F31D6A" w:rsidP="00F31D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Pour ce faire, il nous est indiqué la démarche suivie par les chercheurs pour réaliser les analyses sur les bases de données : </w:t>
      </w:r>
    </w:p>
    <w:p w14:paraId="7A78755F" w14:textId="306BBB2D" w:rsidR="00F31D6A" w:rsidRDefault="00F31D6A" w:rsidP="00F31D6A">
      <w:pPr>
        <w:rPr>
          <w:rFonts w:ascii="Times New Roman" w:hAnsi="Times New Roman" w:cs="Times New Roman"/>
        </w:rPr>
      </w:pPr>
    </w:p>
    <w:p w14:paraId="625C960C" w14:textId="560A89F3" w:rsidR="00F31D6A" w:rsidRDefault="00F31D6A" w:rsidP="00F31D6A">
      <w:pPr>
        <w:rPr>
          <w:rFonts w:ascii="Times New Roman" w:hAnsi="Times New Roman" w:cs="Times New Roman"/>
          <w:i/>
          <w:iCs/>
          <w:u w:val="single"/>
        </w:rPr>
      </w:pPr>
      <w:r w:rsidRPr="00F31D6A">
        <w:rPr>
          <w:rFonts w:ascii="Times New Roman" w:hAnsi="Times New Roman" w:cs="Times New Roman"/>
          <w:i/>
          <w:iCs/>
          <w:u w:val="single"/>
        </w:rPr>
        <w:drawing>
          <wp:anchor distT="0" distB="0" distL="114300" distR="114300" simplePos="0" relativeHeight="251658240" behindDoc="1" locked="0" layoutInCell="1" allowOverlap="1" wp14:anchorId="4727C8D8" wp14:editId="4F73AA47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3643630" cy="3747135"/>
            <wp:effectExtent l="0" t="0" r="1270" b="0"/>
            <wp:wrapTight wrapText="bothSides">
              <wp:wrapPolygon edited="0">
                <wp:start x="0" y="0"/>
                <wp:lineTo x="0" y="21523"/>
                <wp:lineTo x="21532" y="21523"/>
                <wp:lineTo x="21532" y="0"/>
                <wp:lineTo x="0" y="0"/>
              </wp:wrapPolygon>
            </wp:wrapTight>
            <wp:docPr id="3" name="Image 3" descr="Une image contenant texte, capture d’écran, Police, documen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e image contenant texte, capture d’écran, Police, document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31D6A">
        <w:rPr>
          <w:rFonts w:ascii="Times New Roman" w:hAnsi="Times New Roman" w:cs="Times New Roman"/>
          <w:i/>
          <w:iCs/>
          <w:u w:val="single"/>
        </w:rPr>
        <w:t xml:space="preserve">Figure 2 : </w:t>
      </w:r>
      <w:proofErr w:type="spellStart"/>
      <w:r w:rsidRPr="00F31D6A">
        <w:rPr>
          <w:rFonts w:ascii="Times New Roman" w:hAnsi="Times New Roman" w:cs="Times New Roman"/>
          <w:i/>
          <w:iCs/>
          <w:u w:val="single"/>
        </w:rPr>
        <w:t>worklfow</w:t>
      </w:r>
      <w:proofErr w:type="spellEnd"/>
      <w:r w:rsidRPr="00F31D6A">
        <w:rPr>
          <w:rFonts w:ascii="Times New Roman" w:hAnsi="Times New Roman" w:cs="Times New Roman"/>
          <w:i/>
          <w:iCs/>
          <w:u w:val="single"/>
        </w:rPr>
        <w:t xml:space="preserve"> employé par les auteurs pour procéder au Séquençage et l’analyse des données génomiques</w:t>
      </w:r>
    </w:p>
    <w:p w14:paraId="6D5B0DFC" w14:textId="59346D2A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B4CBE65" w14:textId="5A31163C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282EEB11" w14:textId="2AFCBAE7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C9AED96" w14:textId="1E9959C7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C15E94D" w14:textId="6FA43025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08D80158" w14:textId="61B830DC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23741FC" w14:textId="4CEB472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91463B9" w14:textId="1E42ACE4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EEF63E4" w14:textId="40D82374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ED4FC45" w14:textId="0BDEC8D3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CCAED63" w14:textId="1001EBA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4B9FC5F" w14:textId="5E13A3C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27EC5E9" w14:textId="447B537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A3DAB36" w14:textId="3ADE0C3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386518B" w14:textId="02F345F9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9D01A54" w14:textId="4F8EDD3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6C84EA8" w14:textId="3D7E632A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4AF1DD2" w14:textId="3D17D9C8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570A94FD" w14:textId="28B1DD20" w:rsidR="004D38EF" w:rsidRPr="004D38EF" w:rsidRDefault="004D38EF" w:rsidP="004D38E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Dans ce texte est résumé l’ensemble des logiciels et leurs versions pour obtenir les figures</w:t>
      </w:r>
      <w:r w:rsidR="009241A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présentées dans l’article. </w:t>
      </w:r>
    </w:p>
    <w:p w14:paraId="6D6370D6" w14:textId="083EAF45" w:rsidR="00B4708E" w:rsidRPr="004E7A72" w:rsidRDefault="005E47A8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B2ADD">
        <w:rPr>
          <w:rFonts w:ascii="Times New Roman" w:hAnsi="Times New Roman" w:cs="Times New Roman"/>
        </w:rPr>
        <w:t xml:space="preserve"> </w:t>
      </w:r>
      <w:r w:rsidR="00B4708E" w:rsidRPr="004E7A72">
        <w:rPr>
          <w:rFonts w:ascii="Times New Roman" w:hAnsi="Times New Roman" w:cs="Times New Roman"/>
        </w:rPr>
        <w:br w:type="page"/>
      </w:r>
    </w:p>
    <w:p w14:paraId="080450CD" w14:textId="22CFB93C" w:rsidR="00B4708E" w:rsidRPr="004E7A72" w:rsidRDefault="00172045" w:rsidP="00754F4D">
      <w:pPr>
        <w:pStyle w:val="Titre1"/>
        <w:jc w:val="both"/>
      </w:pPr>
      <w:bookmarkStart w:id="3" w:name="_Toc214563043"/>
      <w:r w:rsidRPr="004E7A72">
        <w:lastRenderedPageBreak/>
        <w:t>Mat</w:t>
      </w:r>
      <w:r w:rsidR="00B4708E" w:rsidRPr="004E7A72">
        <w:t>é</w:t>
      </w:r>
      <w:r w:rsidRPr="004E7A72">
        <w:t>ri</w:t>
      </w:r>
      <w:r w:rsidR="00B4708E" w:rsidRPr="004E7A72">
        <w:t>e</w:t>
      </w:r>
      <w:r w:rsidRPr="004E7A72">
        <w:t>l</w:t>
      </w:r>
      <w:r w:rsidR="00B4708E" w:rsidRPr="004E7A72">
        <w:t xml:space="preserve"> et </w:t>
      </w:r>
      <w:r w:rsidRPr="004E7A72">
        <w:t>M</w:t>
      </w:r>
      <w:r w:rsidR="00B4708E" w:rsidRPr="004E7A72">
        <w:t>é</w:t>
      </w:r>
      <w:r w:rsidRPr="004E7A72">
        <w:t>thod</w:t>
      </w:r>
      <w:r w:rsidR="00B4708E" w:rsidRPr="004E7A72">
        <w:t>e</w:t>
      </w:r>
      <w:r w:rsidRPr="004E7A72">
        <w:t>s</w:t>
      </w:r>
      <w:bookmarkEnd w:id="3"/>
    </w:p>
    <w:p w14:paraId="5A1F3D6F" w14:textId="42130CE9" w:rsid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4E7A72">
        <w:rPr>
          <w:rFonts w:ascii="Times New Roman" w:hAnsi="Times New Roman" w:cs="Times New Roman"/>
        </w:rPr>
        <w:t xml:space="preserve">(Tools </w:t>
      </w:r>
      <w:proofErr w:type="spellStart"/>
      <w:r w:rsidRPr="004E7A72">
        <w:rPr>
          <w:rFonts w:ascii="Times New Roman" w:hAnsi="Times New Roman" w:cs="Times New Roman"/>
        </w:rPr>
        <w:t>used</w:t>
      </w:r>
      <w:proofErr w:type="spellEnd"/>
      <w:r w:rsidRPr="004E7A72">
        <w:rPr>
          <w:rFonts w:ascii="Times New Roman" w:hAnsi="Times New Roman" w:cs="Times New Roman"/>
        </w:rPr>
        <w:t>, and setup)</w:t>
      </w:r>
    </w:p>
    <w:p w14:paraId="6FE32DAB" w14:textId="414D36AE" w:rsidR="007C6E5D" w:rsidRPr="007C6E5D" w:rsidRDefault="007C6E5D" w:rsidP="007C6E5D">
      <w:pPr>
        <w:pStyle w:val="Titre2"/>
        <w:numPr>
          <w:ilvl w:val="0"/>
          <w:numId w:val="4"/>
        </w:numPr>
        <w:rPr>
          <w:rFonts w:ascii="Times New Roman" w:hAnsi="Times New Roman" w:cs="Times New Roman"/>
          <w:u w:val="single"/>
        </w:rPr>
      </w:pPr>
      <w:bookmarkStart w:id="4" w:name="_Toc214563044"/>
      <w:r w:rsidRPr="007C6E5D">
        <w:rPr>
          <w:rFonts w:ascii="Times New Roman" w:hAnsi="Times New Roman" w:cs="Times New Roman"/>
          <w:u w:val="single"/>
        </w:rPr>
        <w:t>Workflow</w:t>
      </w:r>
      <w:bookmarkEnd w:id="4"/>
    </w:p>
    <w:p w14:paraId="2A4C8BD8" w14:textId="2F91DCED" w:rsidR="003C4F02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workflow pour ce projet est entièrement détaillé et suit la figure suivante : </w:t>
      </w:r>
    </w:p>
    <w:p w14:paraId="09D54119" w14:textId="426EB7C1" w:rsidR="00AB2ADD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</w:rPr>
        <w:drawing>
          <wp:inline distT="0" distB="0" distL="0" distR="0" wp14:anchorId="1D31B817" wp14:editId="177018A9">
            <wp:extent cx="5181600" cy="3352800"/>
            <wp:effectExtent l="0" t="0" r="0" b="0"/>
            <wp:docPr id="1" name="Image 1" descr="Une image contenant texte, diagramme, Polic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diagramme, Police, lign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2EF9" w14:textId="771AA7FA" w:rsidR="00AB2ADD" w:rsidRPr="00AB2ADD" w:rsidRDefault="00AB2ADD" w:rsidP="00AB2ADD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i/>
          <w:iCs/>
          <w:u w:val="single"/>
        </w:rPr>
      </w:pPr>
      <w:r w:rsidRPr="00AB2ADD">
        <w:rPr>
          <w:rFonts w:ascii="Times New Roman" w:hAnsi="Times New Roman" w:cs="Times New Roman"/>
          <w:i/>
          <w:iCs/>
          <w:u w:val="single"/>
        </w:rPr>
        <w:t xml:space="preserve">Figure </w:t>
      </w:r>
      <w:r w:rsidR="00C4745E">
        <w:rPr>
          <w:rFonts w:ascii="Times New Roman" w:hAnsi="Times New Roman" w:cs="Times New Roman"/>
          <w:i/>
          <w:iCs/>
          <w:u w:val="single"/>
        </w:rPr>
        <w:t>3</w:t>
      </w:r>
      <w:r w:rsidRPr="00AB2ADD">
        <w:rPr>
          <w:rFonts w:ascii="Times New Roman" w:hAnsi="Times New Roman" w:cs="Times New Roman"/>
          <w:i/>
          <w:iCs/>
          <w:u w:val="single"/>
        </w:rPr>
        <w:t> : Workflow de production des figures réalisées sur R</w:t>
      </w:r>
    </w:p>
    <w:p w14:paraId="3AE1C9F2" w14:textId="77777777" w:rsidR="00AB2ADD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p w14:paraId="33CA083F" w14:textId="1ADC0BB7" w:rsidR="007C6E5D" w:rsidRPr="007C6E5D" w:rsidRDefault="007C6E5D" w:rsidP="007C6E5D">
      <w:pPr>
        <w:pStyle w:val="Titre2"/>
        <w:numPr>
          <w:ilvl w:val="0"/>
          <w:numId w:val="4"/>
        </w:numPr>
        <w:rPr>
          <w:rFonts w:ascii="Times New Roman" w:hAnsi="Times New Roman" w:cs="Times New Roman"/>
          <w:u w:val="single"/>
        </w:rPr>
      </w:pPr>
      <w:bookmarkStart w:id="5" w:name="_Toc214563045"/>
      <w:r w:rsidRPr="007C6E5D">
        <w:rPr>
          <w:rFonts w:ascii="Times New Roman" w:hAnsi="Times New Roman" w:cs="Times New Roman"/>
          <w:u w:val="single"/>
        </w:rPr>
        <w:t>Logiciels et bibliothèques utilisés</w:t>
      </w:r>
      <w:bookmarkEnd w:id="5"/>
      <w:r w:rsidRPr="007C6E5D">
        <w:rPr>
          <w:rFonts w:ascii="Times New Roman" w:hAnsi="Times New Roman" w:cs="Times New Roman"/>
          <w:u w:val="single"/>
        </w:rPr>
        <w:t xml:space="preserve"> </w:t>
      </w:r>
    </w:p>
    <w:p w14:paraId="19865D50" w14:textId="609AF586" w:rsidR="003C4F02" w:rsidRDefault="003C4F02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Pour réaliser cela, nous avons recourt </w:t>
      </w:r>
      <w:r w:rsidR="00196625">
        <w:rPr>
          <w:rFonts w:ascii="Times New Roman" w:hAnsi="Times New Roman" w:cs="Times New Roman"/>
        </w:rPr>
        <w:t>à plusieurs logiciels</w:t>
      </w:r>
      <w:r w:rsidR="00AE3F95">
        <w:rPr>
          <w:rFonts w:ascii="Times New Roman" w:hAnsi="Times New Roman" w:cs="Times New Roman"/>
        </w:rPr>
        <w:t xml:space="preserve"> et bibliothèques</w:t>
      </w:r>
      <w:r w:rsidR="00196625">
        <w:rPr>
          <w:rFonts w:ascii="Times New Roman" w:hAnsi="Times New Roman" w:cs="Times New Roman"/>
        </w:rPr>
        <w:t xml:space="preserve"> : </w:t>
      </w:r>
    </w:p>
    <w:p w14:paraId="2EDB8BCC" w14:textId="139FF33C" w:rsidR="003E2C56" w:rsidRDefault="003E2C56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436"/>
        <w:gridCol w:w="979"/>
        <w:gridCol w:w="3680"/>
      </w:tblGrid>
      <w:tr w:rsidR="00F2270B" w:rsidRPr="00F2270B" w14:paraId="6D34BA42" w14:textId="77777777" w:rsidTr="00565B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C11CA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Étape</w:t>
            </w:r>
          </w:p>
        </w:tc>
        <w:tc>
          <w:tcPr>
            <w:tcW w:w="0" w:type="auto"/>
            <w:vAlign w:val="center"/>
            <w:hideMark/>
          </w:tcPr>
          <w:p w14:paraId="476355AA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Logiciel</w:t>
            </w:r>
          </w:p>
        </w:tc>
        <w:tc>
          <w:tcPr>
            <w:tcW w:w="949" w:type="dxa"/>
            <w:vAlign w:val="center"/>
            <w:hideMark/>
          </w:tcPr>
          <w:p w14:paraId="48DA2815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Version</w:t>
            </w:r>
          </w:p>
        </w:tc>
        <w:tc>
          <w:tcPr>
            <w:tcW w:w="3635" w:type="dxa"/>
            <w:vAlign w:val="center"/>
            <w:hideMark/>
          </w:tcPr>
          <w:p w14:paraId="744098D9" w14:textId="153E1583" w:rsidR="006C6004" w:rsidRPr="00F2270B" w:rsidRDefault="00F2270B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Fonction</w:t>
            </w:r>
          </w:p>
        </w:tc>
      </w:tr>
      <w:tr w:rsidR="006C6004" w:rsidRPr="00F2270B" w14:paraId="334133D2" w14:textId="77777777" w:rsidTr="00565B19">
        <w:trPr>
          <w:tblHeader/>
          <w:tblCellSpacing w:w="15" w:type="dxa"/>
        </w:trPr>
        <w:tc>
          <w:tcPr>
            <w:tcW w:w="0" w:type="auto"/>
            <w:vAlign w:val="center"/>
          </w:tcPr>
          <w:p w14:paraId="79BBB993" w14:textId="77777777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</w:p>
        </w:tc>
        <w:tc>
          <w:tcPr>
            <w:tcW w:w="0" w:type="auto"/>
            <w:vAlign w:val="center"/>
          </w:tcPr>
          <w:p w14:paraId="31CB3F4E" w14:textId="4907674A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lang w:eastAsia="fr-FR"/>
              </w:rPr>
              <w:t>SRA - toolkit</w:t>
            </w:r>
          </w:p>
        </w:tc>
        <w:tc>
          <w:tcPr>
            <w:tcW w:w="949" w:type="dxa"/>
            <w:vAlign w:val="center"/>
          </w:tcPr>
          <w:p w14:paraId="5D485366" w14:textId="3C126F0E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lang w:eastAsia="fr-FR"/>
              </w:rPr>
              <w:t>latest</w:t>
            </w:r>
            <w:proofErr w:type="spellEnd"/>
            <w:proofErr w:type="gramEnd"/>
          </w:p>
        </w:tc>
        <w:tc>
          <w:tcPr>
            <w:tcW w:w="3635" w:type="dxa"/>
            <w:vAlign w:val="center"/>
          </w:tcPr>
          <w:p w14:paraId="3AB45582" w14:textId="2A3B3884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lang w:eastAsia="fr-FR"/>
              </w:rPr>
              <w:t>Télécharger les fichiers à analyser</w:t>
            </w:r>
          </w:p>
        </w:tc>
      </w:tr>
      <w:tr w:rsidR="006C6004" w:rsidRPr="00F2270B" w14:paraId="10E5E5BE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A78E1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Nettoyage / </w:t>
            </w: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trimming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C0FCD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Cutadapt</w:t>
            </w:r>
            <w:proofErr w:type="spellEnd"/>
          </w:p>
        </w:tc>
        <w:tc>
          <w:tcPr>
            <w:tcW w:w="949" w:type="dxa"/>
            <w:vAlign w:val="center"/>
            <w:hideMark/>
          </w:tcPr>
          <w:p w14:paraId="48D710ED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1.11</w:t>
            </w:r>
          </w:p>
        </w:tc>
        <w:tc>
          <w:tcPr>
            <w:tcW w:w="3635" w:type="dxa"/>
            <w:vAlign w:val="center"/>
            <w:hideMark/>
          </w:tcPr>
          <w:p w14:paraId="7DB12BAF" w14:textId="66CE32AB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Supprime les adaptateurs et les bases de mauvaise qualité</w:t>
            </w:r>
          </w:p>
        </w:tc>
      </w:tr>
      <w:tr w:rsidR="006C6004" w:rsidRPr="00F2270B" w14:paraId="34F6A669" w14:textId="77777777" w:rsidTr="00565B19">
        <w:trPr>
          <w:tblCellSpacing w:w="15" w:type="dxa"/>
        </w:trPr>
        <w:tc>
          <w:tcPr>
            <w:tcW w:w="0" w:type="auto"/>
            <w:vAlign w:val="center"/>
          </w:tcPr>
          <w:p w14:paraId="5B3E2B0D" w14:textId="1C4DDF16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Alignement</w:t>
            </w:r>
          </w:p>
        </w:tc>
        <w:tc>
          <w:tcPr>
            <w:tcW w:w="0" w:type="auto"/>
            <w:vAlign w:val="center"/>
          </w:tcPr>
          <w:p w14:paraId="7B066604" w14:textId="727403BD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Bowtie</w:t>
            </w:r>
            <w:proofErr w:type="spellEnd"/>
          </w:p>
        </w:tc>
        <w:tc>
          <w:tcPr>
            <w:tcW w:w="949" w:type="dxa"/>
            <w:vAlign w:val="center"/>
          </w:tcPr>
          <w:p w14:paraId="3F848E8E" w14:textId="67C06511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0.12.7</w:t>
            </w:r>
          </w:p>
        </w:tc>
        <w:tc>
          <w:tcPr>
            <w:tcW w:w="3635" w:type="dxa"/>
            <w:vAlign w:val="center"/>
          </w:tcPr>
          <w:p w14:paraId="5B5DB507" w14:textId="5AF21D4F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Aligne les lectures sur le génome de référence</w:t>
            </w:r>
          </w:p>
        </w:tc>
      </w:tr>
      <w:tr w:rsidR="006C6004" w:rsidRPr="00F2270B" w14:paraId="18B7DFFF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B6597" w14:textId="67FD51D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Comptage des gènes</w:t>
            </w:r>
          </w:p>
        </w:tc>
        <w:tc>
          <w:tcPr>
            <w:tcW w:w="0" w:type="auto"/>
            <w:vAlign w:val="center"/>
            <w:hideMark/>
          </w:tcPr>
          <w:p w14:paraId="70653B34" w14:textId="36825FF6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proofErr w:type="gram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featureCounts</w:t>
            </w:r>
            <w:proofErr w:type="spellEnd"/>
            <w:proofErr w:type="gramEnd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 (</w:t>
            </w: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Subread</w:t>
            </w:r>
            <w:proofErr w:type="spellEnd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 package)</w:t>
            </w:r>
          </w:p>
        </w:tc>
        <w:tc>
          <w:tcPr>
            <w:tcW w:w="949" w:type="dxa"/>
            <w:vAlign w:val="center"/>
            <w:hideMark/>
          </w:tcPr>
          <w:p w14:paraId="769D2290" w14:textId="4810747B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1.4.6-p3</w:t>
            </w:r>
          </w:p>
        </w:tc>
        <w:tc>
          <w:tcPr>
            <w:tcW w:w="3635" w:type="dxa"/>
            <w:vAlign w:val="center"/>
            <w:hideMark/>
          </w:tcPr>
          <w:p w14:paraId="0543E514" w14:textId="61E25529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Associe les lectures aux gènes</w:t>
            </w:r>
          </w:p>
        </w:tc>
      </w:tr>
      <w:tr w:rsidR="006C6004" w:rsidRPr="00F2270B" w14:paraId="300442A8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0829" w14:textId="2166FEE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Analyse statistique</w:t>
            </w:r>
          </w:p>
        </w:tc>
        <w:tc>
          <w:tcPr>
            <w:tcW w:w="0" w:type="auto"/>
            <w:vAlign w:val="center"/>
            <w:hideMark/>
          </w:tcPr>
          <w:p w14:paraId="185AF486" w14:textId="48427D8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R</w:t>
            </w:r>
          </w:p>
        </w:tc>
        <w:tc>
          <w:tcPr>
            <w:tcW w:w="949" w:type="dxa"/>
            <w:vAlign w:val="center"/>
            <w:hideMark/>
          </w:tcPr>
          <w:p w14:paraId="7463742B" w14:textId="645A548D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3.4.1</w:t>
            </w:r>
          </w:p>
        </w:tc>
        <w:tc>
          <w:tcPr>
            <w:tcW w:w="3635" w:type="dxa"/>
            <w:vAlign w:val="center"/>
            <w:hideMark/>
          </w:tcPr>
          <w:p w14:paraId="266C9E5E" w14:textId="2E255A99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Environnement statistique</w:t>
            </w:r>
          </w:p>
        </w:tc>
      </w:tr>
      <w:tr w:rsidR="006C6004" w:rsidRPr="00F2270B" w14:paraId="386BEE5E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DFDF3" w14:textId="3AF8FB1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Différentiel d’expression</w:t>
            </w:r>
          </w:p>
        </w:tc>
        <w:tc>
          <w:tcPr>
            <w:tcW w:w="0" w:type="auto"/>
            <w:vAlign w:val="center"/>
            <w:hideMark/>
          </w:tcPr>
          <w:p w14:paraId="328421BA" w14:textId="2F78729A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DESeq2</w:t>
            </w:r>
            <w:r>
              <w:rPr>
                <w:rFonts w:ascii="Times New Roman" w:eastAsia="Times New Roman" w:hAnsi="Times New Roman" w:cs="Times New Roman"/>
                <w:lang w:eastAsia="fr-FR"/>
              </w:rPr>
              <w:t xml:space="preserve"> (bibliothèque R)</w:t>
            </w:r>
          </w:p>
        </w:tc>
        <w:tc>
          <w:tcPr>
            <w:tcW w:w="949" w:type="dxa"/>
            <w:vAlign w:val="center"/>
            <w:hideMark/>
          </w:tcPr>
          <w:p w14:paraId="120EBD3B" w14:textId="082239BC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1.16</w:t>
            </w:r>
          </w:p>
        </w:tc>
        <w:tc>
          <w:tcPr>
            <w:tcW w:w="3635" w:type="dxa"/>
            <w:vAlign w:val="center"/>
            <w:hideMark/>
          </w:tcPr>
          <w:p w14:paraId="5A7E400C" w14:textId="39647258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Test de l’expression différentielle</w:t>
            </w:r>
          </w:p>
        </w:tc>
      </w:tr>
    </w:tbl>
    <w:p w14:paraId="02AAA24B" w14:textId="77777777" w:rsidR="00AD5651" w:rsidRDefault="00AD5651"/>
    <w:p w14:paraId="35C5E09B" w14:textId="4F00D841" w:rsidR="00A6444F" w:rsidRDefault="00AD565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>
        <w:t xml:space="preserve">Afin de pouvoir </w:t>
      </w:r>
      <w:r w:rsidR="00F8010C">
        <w:t xml:space="preserve">utiliser tous ces logiciels, il a été nécessaire de passer par la construction d’un Workflow via le logiciel </w:t>
      </w:r>
      <w:proofErr w:type="spellStart"/>
      <w:r w:rsidR="00F8010C">
        <w:t>Nextflow</w:t>
      </w:r>
      <w:proofErr w:type="spellEnd"/>
      <w:r w:rsidR="0045656B">
        <w:t xml:space="preserve"> (version </w:t>
      </w:r>
      <w:r w:rsidR="00A6444F">
        <w:br w:type="page"/>
      </w:r>
    </w:p>
    <w:p w14:paraId="38B4D461" w14:textId="2E9F712F" w:rsidR="00B4708E" w:rsidRPr="003C4F02" w:rsidRDefault="00172045" w:rsidP="00754F4D">
      <w:pPr>
        <w:pStyle w:val="Titre1"/>
        <w:jc w:val="both"/>
      </w:pPr>
      <w:bookmarkStart w:id="6" w:name="_Toc214563046"/>
      <w:r w:rsidRPr="003C4F02">
        <w:lastRenderedPageBreak/>
        <w:t>R</w:t>
      </w:r>
      <w:r w:rsidR="00754F4D" w:rsidRPr="003C4F02">
        <w:t>é</w:t>
      </w:r>
      <w:r w:rsidRPr="003C4F02">
        <w:t>sult</w:t>
      </w:r>
      <w:r w:rsidR="00054B57" w:rsidRPr="003C4F02">
        <w:t>ats</w:t>
      </w:r>
      <w:bookmarkEnd w:id="6"/>
    </w:p>
    <w:p w14:paraId="7B849F51" w14:textId="2EEC4236" w:rsidR="00172045" w:rsidRP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(Workflow developed, results obtained after execution)</w:t>
      </w:r>
    </w:p>
    <w:p w14:paraId="364A666A" w14:textId="77777777" w:rsidR="00B4708E" w:rsidRDefault="00B4708E" w:rsidP="00754F4D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D415D23" w14:textId="77777777" w:rsidR="00B4708E" w:rsidRDefault="00172045" w:rsidP="00754F4D">
      <w:pPr>
        <w:pStyle w:val="Titre1"/>
        <w:jc w:val="both"/>
        <w:rPr>
          <w:lang w:val="en-US"/>
        </w:rPr>
      </w:pPr>
      <w:bookmarkStart w:id="7" w:name="_Toc214563047"/>
      <w:r w:rsidRPr="00172045">
        <w:rPr>
          <w:lang w:val="en-US"/>
        </w:rPr>
        <w:lastRenderedPageBreak/>
        <w:t>Conclusion / perspectives</w:t>
      </w:r>
      <w:bookmarkEnd w:id="7"/>
    </w:p>
    <w:p w14:paraId="29E0D805" w14:textId="5E617E91" w:rsidR="00172045" w:rsidRP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(Interpretation of the results, and conclusion about</w:t>
      </w:r>
    </w:p>
    <w:p w14:paraId="21C38AA1" w14:textId="792AD59A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72045">
        <w:rPr>
          <w:rFonts w:ascii="Times New Roman" w:hAnsi="Times New Roman" w:cs="Times New Roman"/>
        </w:rPr>
        <w:t>reproducibility</w:t>
      </w:r>
      <w:proofErr w:type="spellEnd"/>
      <w:proofErr w:type="gramEnd"/>
      <w:r w:rsidRPr="00172045">
        <w:rPr>
          <w:rFonts w:ascii="Times New Roman" w:hAnsi="Times New Roman" w:cs="Times New Roman"/>
        </w:rPr>
        <w:t>)</w:t>
      </w:r>
    </w:p>
    <w:p w14:paraId="7B516D34" w14:textId="7DD75242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r w:rsidRPr="00172045">
        <w:rPr>
          <w:rFonts w:ascii="Times New Roman" w:hAnsi="Times New Roman" w:cs="Times New Roman"/>
        </w:rPr>
        <w:br w:type="page"/>
      </w:r>
    </w:p>
    <w:p w14:paraId="487B9D3F" w14:textId="2806DF67" w:rsidR="00172045" w:rsidRPr="00172045" w:rsidRDefault="00172045" w:rsidP="00754F4D">
      <w:pPr>
        <w:pStyle w:val="Titre1"/>
        <w:jc w:val="both"/>
      </w:pPr>
      <w:bookmarkStart w:id="8" w:name="_Toc214563048"/>
      <w:r w:rsidRPr="00172045">
        <w:lastRenderedPageBreak/>
        <w:t>Bibliographie :</w:t>
      </w:r>
      <w:bookmarkEnd w:id="8"/>
    </w:p>
    <w:p w14:paraId="3D0430F8" w14:textId="11B38936" w:rsidR="00172045" w:rsidRDefault="00172045" w:rsidP="00754F4D">
      <w:pPr>
        <w:jc w:val="both"/>
        <w:rPr>
          <w:rFonts w:ascii="Times New Roman" w:hAnsi="Times New Roman" w:cs="Times New Roman"/>
        </w:rPr>
      </w:pPr>
      <w:r w:rsidRPr="00172045">
        <w:rPr>
          <w:rFonts w:ascii="Times New Roman" w:hAnsi="Times New Roman" w:cs="Times New Roman"/>
        </w:rPr>
        <w:t xml:space="preserve">[1] </w:t>
      </w:r>
      <w:proofErr w:type="spellStart"/>
      <w:r w:rsidRPr="00172045">
        <w:rPr>
          <w:rFonts w:ascii="Times New Roman" w:hAnsi="Times New Roman" w:cs="Times New Roman"/>
        </w:rPr>
        <w:t>Peyrusson</w:t>
      </w:r>
      <w:proofErr w:type="spellEnd"/>
      <w:r w:rsidRPr="00172045">
        <w:rPr>
          <w:rFonts w:ascii="Times New Roman" w:hAnsi="Times New Roman" w:cs="Times New Roman"/>
        </w:rPr>
        <w:t xml:space="preserve">, F., </w:t>
      </w:r>
      <w:proofErr w:type="spellStart"/>
      <w:r w:rsidRPr="00172045">
        <w:rPr>
          <w:rFonts w:ascii="Times New Roman" w:hAnsi="Times New Roman" w:cs="Times New Roman"/>
        </w:rPr>
        <w:t>Varet</w:t>
      </w:r>
      <w:proofErr w:type="spellEnd"/>
      <w:r w:rsidRPr="00172045">
        <w:rPr>
          <w:rFonts w:ascii="Times New Roman" w:hAnsi="Times New Roman" w:cs="Times New Roman"/>
        </w:rPr>
        <w:t>, H., Nguyen, T.K. et al. </w:t>
      </w:r>
      <w:proofErr w:type="spellStart"/>
      <w:r w:rsidRPr="000957F4">
        <w:rPr>
          <w:rFonts w:ascii="Times New Roman" w:hAnsi="Times New Roman" w:cs="Times New Roman"/>
          <w:u w:val="single"/>
        </w:rPr>
        <w:t>Intracellular</w:t>
      </w:r>
      <w:proofErr w:type="spellEnd"/>
      <w:r w:rsidRPr="000957F4">
        <w:rPr>
          <w:rFonts w:ascii="Times New Roman" w:hAnsi="Times New Roman" w:cs="Times New Roman"/>
          <w:u w:val="single"/>
        </w:rPr>
        <w:t> Staphylococcus aureus </w:t>
      </w:r>
      <w:proofErr w:type="spellStart"/>
      <w:r w:rsidRPr="000957F4">
        <w:rPr>
          <w:rFonts w:ascii="Times New Roman" w:hAnsi="Times New Roman" w:cs="Times New Roman"/>
          <w:u w:val="single"/>
        </w:rPr>
        <w:t>persisters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upon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antibiotic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exposure</w:t>
      </w:r>
      <w:proofErr w:type="spellEnd"/>
      <w:r w:rsidRPr="00172045">
        <w:rPr>
          <w:rFonts w:ascii="Times New Roman" w:hAnsi="Times New Roman" w:cs="Times New Roman"/>
        </w:rPr>
        <w:t xml:space="preserve">. Nat Commun 11, 2200 (2020). </w:t>
      </w:r>
      <w:hyperlink r:id="rId9" w:history="1">
        <w:r w:rsidRPr="00D04363">
          <w:rPr>
            <w:rStyle w:val="Lienhypertexte"/>
            <w:rFonts w:ascii="Times New Roman" w:hAnsi="Times New Roman" w:cs="Times New Roman"/>
          </w:rPr>
          <w:t>https://doi.org/10.1038/s41467-020-15966-7</w:t>
        </w:r>
      </w:hyperlink>
    </w:p>
    <w:p w14:paraId="71A95937" w14:textId="11DF8E16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[2]</w:t>
      </w:r>
    </w:p>
    <w:p w14:paraId="74FC1C3F" w14:textId="64D75D87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p w14:paraId="2AB54BA9" w14:textId="06D4954D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sectPr w:rsidR="00172045" w:rsidRPr="00172045" w:rsidSect="00F308A0">
      <w:pgSz w:w="11906" w:h="16838"/>
      <w:pgMar w:top="1418" w:right="1418" w:bottom="1418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52C9B"/>
    <w:multiLevelType w:val="hybridMultilevel"/>
    <w:tmpl w:val="F30E0D22"/>
    <w:lvl w:ilvl="0" w:tplc="51C6726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50D7F33"/>
    <w:multiLevelType w:val="hybridMultilevel"/>
    <w:tmpl w:val="575CB6AA"/>
    <w:lvl w:ilvl="0" w:tplc="107E144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5C3B15"/>
    <w:multiLevelType w:val="hybridMultilevel"/>
    <w:tmpl w:val="BF6C3B42"/>
    <w:lvl w:ilvl="0" w:tplc="6C9861F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F45A86"/>
    <w:multiLevelType w:val="hybridMultilevel"/>
    <w:tmpl w:val="B1B02CAA"/>
    <w:lvl w:ilvl="0" w:tplc="B7D03C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6440">
    <w:abstractNumId w:val="3"/>
  </w:num>
  <w:num w:numId="2" w16cid:durableId="2118744862">
    <w:abstractNumId w:val="1"/>
  </w:num>
  <w:num w:numId="3" w16cid:durableId="631981261">
    <w:abstractNumId w:val="0"/>
  </w:num>
  <w:num w:numId="4" w16cid:durableId="13855262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045"/>
    <w:rsid w:val="00041FD1"/>
    <w:rsid w:val="00054B57"/>
    <w:rsid w:val="000957F4"/>
    <w:rsid w:val="00172045"/>
    <w:rsid w:val="00196625"/>
    <w:rsid w:val="003C4F02"/>
    <w:rsid w:val="003E2C56"/>
    <w:rsid w:val="00412278"/>
    <w:rsid w:val="004272F0"/>
    <w:rsid w:val="0045656B"/>
    <w:rsid w:val="004D38EF"/>
    <w:rsid w:val="004E7A72"/>
    <w:rsid w:val="00565B19"/>
    <w:rsid w:val="005E47A8"/>
    <w:rsid w:val="006C1996"/>
    <w:rsid w:val="006C6004"/>
    <w:rsid w:val="00754F4D"/>
    <w:rsid w:val="007C6E5D"/>
    <w:rsid w:val="00840466"/>
    <w:rsid w:val="009021BF"/>
    <w:rsid w:val="009241A3"/>
    <w:rsid w:val="00A6444F"/>
    <w:rsid w:val="00A959FD"/>
    <w:rsid w:val="00AB2ADD"/>
    <w:rsid w:val="00AC2010"/>
    <w:rsid w:val="00AD5651"/>
    <w:rsid w:val="00AE3F95"/>
    <w:rsid w:val="00B4708E"/>
    <w:rsid w:val="00B47989"/>
    <w:rsid w:val="00BD4BBB"/>
    <w:rsid w:val="00C4745E"/>
    <w:rsid w:val="00CC7717"/>
    <w:rsid w:val="00D636F4"/>
    <w:rsid w:val="00F2270B"/>
    <w:rsid w:val="00F308A0"/>
    <w:rsid w:val="00F31D6A"/>
    <w:rsid w:val="00F80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9FCDF"/>
  <w15:chartTrackingRefBased/>
  <w15:docId w15:val="{B740D470-A32D-1B41-A3DD-296C932A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F4D"/>
  </w:style>
  <w:style w:type="paragraph" w:styleId="Titre1">
    <w:name w:val="heading 1"/>
    <w:basedOn w:val="Normal"/>
    <w:link w:val="Titre1Car"/>
    <w:uiPriority w:val="9"/>
    <w:qFormat/>
    <w:rsid w:val="0017204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02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204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Lienhypertexte">
    <w:name w:val="Hyperlink"/>
    <w:basedOn w:val="Policepardfaut"/>
    <w:uiPriority w:val="99"/>
    <w:unhideWhenUsed/>
    <w:rsid w:val="0017204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72045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4708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B4708E"/>
    <w:pPr>
      <w:spacing w:before="120"/>
    </w:pPr>
    <w:rPr>
      <w:rFonts w:cstheme="minorHAnsi"/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B4708E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B4708E"/>
    <w:pPr>
      <w:ind w:left="480"/>
    </w:pPr>
    <w:rPr>
      <w:rFonts w:cstheme="minorHAnsi"/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B4708E"/>
    <w:pPr>
      <w:ind w:left="720"/>
    </w:pPr>
    <w:rPr>
      <w:rFonts w:cs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B4708E"/>
    <w:pPr>
      <w:ind w:left="960"/>
    </w:pPr>
    <w:rPr>
      <w:rFonts w:cs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B4708E"/>
    <w:pPr>
      <w:ind w:left="1200"/>
    </w:pPr>
    <w:rPr>
      <w:rFonts w:cs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B4708E"/>
    <w:pPr>
      <w:ind w:left="1440"/>
    </w:pPr>
    <w:rPr>
      <w:rFonts w:cs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B4708E"/>
    <w:pPr>
      <w:ind w:left="1680"/>
    </w:pPr>
    <w:rPr>
      <w:rFonts w:cs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B4708E"/>
    <w:pPr>
      <w:ind w:left="1920"/>
    </w:pPr>
    <w:rPr>
      <w:rFonts w:cstheme="minorHAnsi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AB2ADD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021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7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467-020-15966-7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272BD40-C8A2-C642-92BA-602D3B42E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989</Words>
  <Characters>5443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Pierre-Jean GOUZE</dc:creator>
  <cp:keywords/>
  <dc:description/>
  <cp:lastModifiedBy>Pierre-Jean GOUZE</cp:lastModifiedBy>
  <cp:revision>8</cp:revision>
  <dcterms:created xsi:type="dcterms:W3CDTF">2025-11-20T19:26:00Z</dcterms:created>
  <dcterms:modified xsi:type="dcterms:W3CDTF">2025-11-20T19:39:00Z</dcterms:modified>
</cp:coreProperties>
</file>