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F465" w14:textId="77777777" w:rsidR="00551AFE" w:rsidRPr="001E1D04" w:rsidRDefault="00551AFE" w:rsidP="00551AFE">
      <w:pPr>
        <w:pStyle w:val="1"/>
        <w:shd w:val="clear" w:color="auto" w:fill="FFFFFF"/>
        <w:spacing w:before="360" w:after="360" w:line="360" w:lineRule="auto"/>
        <w:rPr>
          <w:rFonts w:ascii="KaiTi" w:eastAsia="KaiTi" w:hAnsi="KaiTi"/>
          <w:color w:val="121212"/>
          <w:sz w:val="28"/>
          <w:szCs w:val="36"/>
        </w:rPr>
      </w:pPr>
      <w:r w:rsidRPr="001E1D04">
        <w:rPr>
          <w:rFonts w:ascii="KaiTi" w:eastAsia="KaiTi" w:hAnsi="KaiTi" w:hint="eastAsia"/>
          <w:color w:val="121212"/>
          <w:sz w:val="28"/>
          <w:szCs w:val="36"/>
        </w:rPr>
        <w:t>阿尔兹海默症常见</w:t>
      </w:r>
      <w:r>
        <w:rPr>
          <w:rFonts w:ascii="KaiTi" w:eastAsia="KaiTi" w:hAnsi="KaiTi" w:hint="eastAsia"/>
          <w:color w:val="121212"/>
          <w:sz w:val="28"/>
          <w:szCs w:val="36"/>
        </w:rPr>
        <w:t>诊断</w:t>
      </w:r>
      <w:r w:rsidRPr="001E1D04">
        <w:rPr>
          <w:rFonts w:ascii="KaiTi" w:eastAsia="KaiTi" w:hAnsi="KaiTi" w:hint="eastAsia"/>
          <w:color w:val="121212"/>
          <w:sz w:val="28"/>
          <w:szCs w:val="36"/>
        </w:rPr>
        <w:t>方法</w:t>
      </w:r>
    </w:p>
    <w:p w14:paraId="7B6796F0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jc w:val="both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0070C0"/>
          <w:szCs w:val="21"/>
        </w:rPr>
        <w:t>美国国立神经病语言障碍卒中研究所AD及相关疾病协会</w:t>
      </w:r>
      <w:r w:rsidRPr="00724BCD">
        <w:rPr>
          <w:rFonts w:ascii="KaiTi" w:eastAsia="KaiTi" w:hAnsi="KaiTi" w:hint="eastAsia"/>
          <w:color w:val="121212"/>
          <w:szCs w:val="21"/>
        </w:rPr>
        <w:t>（NINCDS-ADRDA）规定的诊断标准。可能为AD的诊断标准:A加上一个或多个支持性特征B、C、D或E。</w:t>
      </w:r>
    </w:p>
    <w:p w14:paraId="501663A2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jc w:val="both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核心诊断标准:</w:t>
      </w:r>
    </w:p>
    <w:p w14:paraId="05F90DCE" w14:textId="7700A290" w:rsidR="00551AFE" w:rsidRPr="00724BCD" w:rsidRDefault="00551AFE" w:rsidP="00551AFE">
      <w:pPr>
        <w:pStyle w:val="a7"/>
        <w:numPr>
          <w:ilvl w:val="0"/>
          <w:numId w:val="2"/>
        </w:numPr>
        <w:shd w:val="clear" w:color="auto" w:fill="FFFFFF"/>
        <w:spacing w:before="336" w:after="336" w:line="360" w:lineRule="auto"/>
        <w:rPr>
          <w:rFonts w:ascii="KaiTi" w:eastAsia="KaiTi" w:hAnsi="KaiTi" w:hint="eastAsia"/>
          <w:color w:val="FF0000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出现早期和显著的情景记忆障碍,包括以下特征</w:t>
      </w:r>
    </w:p>
    <w:p w14:paraId="3E93440B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1.患者或知情者诉有超过6个月</w:t>
      </w:r>
      <w:bookmarkStart w:id="0" w:name="_GoBack"/>
      <w:bookmarkEnd w:id="0"/>
      <w:r w:rsidRPr="00724BCD">
        <w:rPr>
          <w:rFonts w:ascii="KaiTi" w:eastAsia="KaiTi" w:hAnsi="KaiTi" w:hint="eastAsia"/>
          <w:color w:val="121212"/>
          <w:szCs w:val="21"/>
        </w:rPr>
        <w:t>的缓慢进行性记忆减退。</w:t>
      </w:r>
    </w:p>
    <w:p w14:paraId="32A63A48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2.测试发现有严重的情景记忆损害的客观证据:主要为回忆受损，通过暗示或再认测试不能显著改善或恢复正常。</w:t>
      </w:r>
    </w:p>
    <w:p w14:paraId="2E169F4B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3.在AD发病或AD进展时,情景记忆损害可与其他认知功能改变独立或相关。</w:t>
      </w:r>
    </w:p>
    <w:p w14:paraId="34E9D07F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  <w:highlight w:val="yellow"/>
        </w:rPr>
        <w:t>支持性特征:</w:t>
      </w:r>
    </w:p>
    <w:p w14:paraId="08F06039" w14:textId="77777777" w:rsidR="00551AFE" w:rsidRPr="00724BCD" w:rsidRDefault="00551AFE" w:rsidP="00551AFE">
      <w:pPr>
        <w:pStyle w:val="a7"/>
        <w:numPr>
          <w:ilvl w:val="0"/>
          <w:numId w:val="2"/>
        </w:numPr>
        <w:shd w:val="clear" w:color="auto" w:fill="FFFFFF"/>
        <w:spacing w:before="336" w:after="336" w:line="360" w:lineRule="auto"/>
        <w:rPr>
          <w:rFonts w:ascii="KaiTi" w:eastAsia="KaiTi" w:hAnsi="KaiTi" w:hint="eastAsia"/>
          <w:color w:val="FF0000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B.颞中回萎缩</w:t>
      </w:r>
    </w:p>
    <w:p w14:paraId="08A81425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使用视觉评分进行定性评定（参照特定人群的年龄常模），或对感兴趣区进行定量体积测定（参照特定人群的年龄常模），磁共振显示海马、内嗅皮质、杏仁核体积缩小。</w:t>
      </w:r>
    </w:p>
    <w:p w14:paraId="33199414" w14:textId="77777777" w:rsidR="00551AFE" w:rsidRPr="00724BCD" w:rsidRDefault="00551AFE" w:rsidP="00551AFE">
      <w:pPr>
        <w:pStyle w:val="a7"/>
        <w:numPr>
          <w:ilvl w:val="0"/>
          <w:numId w:val="2"/>
        </w:numPr>
        <w:shd w:val="clear" w:color="auto" w:fill="FFFFFF"/>
        <w:spacing w:before="336" w:after="336" w:line="360" w:lineRule="auto"/>
        <w:rPr>
          <w:rFonts w:ascii="KaiTi" w:eastAsia="KaiTi" w:hAnsi="KaiTi" w:hint="eastAsia"/>
          <w:color w:val="FF0000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C.异常的脑脊液生物标记</w:t>
      </w:r>
    </w:p>
    <w:p w14:paraId="7752856D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β淀粉样蛋白1-42（Aβ1-42）浓度降低,总Tau蛋白浓度升高，或磷酸化Tau蛋白浓度升高，或此三者的组合。</w:t>
      </w:r>
    </w:p>
    <w:p w14:paraId="33D58F59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将来发现并经验证的生物标记。</w:t>
      </w:r>
    </w:p>
    <w:p w14:paraId="22E920C7" w14:textId="77777777" w:rsidR="00551AFE" w:rsidRPr="00724BCD" w:rsidRDefault="00551AFE" w:rsidP="00551AFE">
      <w:pPr>
        <w:pStyle w:val="a7"/>
        <w:numPr>
          <w:ilvl w:val="0"/>
          <w:numId w:val="2"/>
        </w:numPr>
        <w:shd w:val="clear" w:color="auto" w:fill="FFFFFF"/>
        <w:spacing w:before="336" w:after="336" w:line="360" w:lineRule="auto"/>
        <w:rPr>
          <w:rFonts w:ascii="KaiTi" w:eastAsia="KaiTi" w:hAnsi="KaiTi" w:hint="eastAsia"/>
          <w:color w:val="FF0000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D.PET功能神经影像的特异性成像</w:t>
      </w:r>
    </w:p>
    <w:p w14:paraId="649B24CB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lastRenderedPageBreak/>
        <w:t>双侧</w:t>
      </w:r>
      <w:proofErr w:type="gramStart"/>
      <w:r w:rsidRPr="00724BCD">
        <w:rPr>
          <w:rFonts w:ascii="KaiTi" w:eastAsia="KaiTi" w:hAnsi="KaiTi" w:hint="eastAsia"/>
          <w:color w:val="121212"/>
          <w:szCs w:val="21"/>
        </w:rPr>
        <w:t>颞</w:t>
      </w:r>
      <w:proofErr w:type="gramEnd"/>
      <w:r w:rsidRPr="00724BCD">
        <w:rPr>
          <w:rFonts w:ascii="KaiTi" w:eastAsia="KaiTi" w:hAnsi="KaiTi" w:hint="eastAsia"/>
          <w:color w:val="121212"/>
          <w:szCs w:val="21"/>
        </w:rPr>
        <w:t>、顶叶葡萄糖代谢率减低。其他经验证的配体，包括匹兹堡复合物B或1-{6-[（2-18F-氟乙基）-甲氨基]-2-</w:t>
      </w:r>
      <w:proofErr w:type="gramStart"/>
      <w:r w:rsidRPr="00724BCD">
        <w:rPr>
          <w:rFonts w:ascii="KaiTi" w:eastAsia="KaiTi" w:hAnsi="KaiTi" w:hint="eastAsia"/>
          <w:color w:val="121212"/>
          <w:szCs w:val="21"/>
        </w:rPr>
        <w:t>萘</w:t>
      </w:r>
      <w:proofErr w:type="gramEnd"/>
      <w:r w:rsidRPr="00724BCD">
        <w:rPr>
          <w:rFonts w:ascii="KaiTi" w:eastAsia="KaiTi" w:hAnsi="KaiTi" w:hint="eastAsia"/>
          <w:color w:val="121212"/>
          <w:szCs w:val="21"/>
        </w:rPr>
        <w:t>基}-</w:t>
      </w:r>
      <w:proofErr w:type="gramStart"/>
      <w:r w:rsidRPr="00724BCD">
        <w:rPr>
          <w:rFonts w:ascii="KaiTi" w:eastAsia="KaiTi" w:hAnsi="KaiTi" w:hint="eastAsia"/>
          <w:color w:val="121212"/>
          <w:szCs w:val="21"/>
        </w:rPr>
        <w:t>亚乙基丙</w:t>
      </w:r>
      <w:proofErr w:type="gramEnd"/>
      <w:r w:rsidRPr="00724BCD">
        <w:rPr>
          <w:rFonts w:ascii="KaiTi" w:eastAsia="KaiTi" w:hAnsi="KaiTi" w:hint="eastAsia"/>
          <w:color w:val="121212"/>
          <w:szCs w:val="21"/>
        </w:rPr>
        <w:t>二氰（18F-FDDNP）。</w:t>
      </w:r>
    </w:p>
    <w:p w14:paraId="2EDF69EC" w14:textId="77777777" w:rsidR="00551AFE" w:rsidRPr="00724BCD" w:rsidRDefault="00551AFE" w:rsidP="00551AFE">
      <w:pPr>
        <w:pStyle w:val="a7"/>
        <w:numPr>
          <w:ilvl w:val="0"/>
          <w:numId w:val="2"/>
        </w:numPr>
        <w:shd w:val="clear" w:color="auto" w:fill="FFFFFF"/>
        <w:spacing w:before="336" w:after="336" w:line="360" w:lineRule="auto"/>
        <w:rPr>
          <w:rFonts w:ascii="KaiTi" w:eastAsia="KaiTi" w:hAnsi="KaiTi" w:hint="eastAsia"/>
          <w:color w:val="FF0000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E.直系亲属中有明确的AD相关的常染色体显性突变。</w:t>
      </w:r>
    </w:p>
    <w:p w14:paraId="4BEF44F8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排除标准：</w:t>
      </w:r>
    </w:p>
    <w:p w14:paraId="3535CDD0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FF0000"/>
          <w:szCs w:val="21"/>
        </w:rPr>
        <w:t>病史：</w:t>
      </w:r>
      <w:r w:rsidRPr="00724BCD">
        <w:rPr>
          <w:rFonts w:ascii="KaiTi" w:eastAsia="KaiTi" w:hAnsi="KaiTi" w:hint="eastAsia"/>
          <w:color w:val="121212"/>
          <w:szCs w:val="21"/>
        </w:rPr>
        <w:t>突然发病；早期出现下列症状：步态障碍，癫痫发作，行为改变。</w:t>
      </w:r>
    </w:p>
    <w:p w14:paraId="6C2577BB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临床表现：局灶性神经表现，包括轻偏瘫，感觉缺失，视野缺损；早期锥体外系症状。</w:t>
      </w:r>
    </w:p>
    <w:p w14:paraId="746F3299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其他内科疾病，严重到足以引起记忆和相关症状：非AD痴呆、严重抑郁、脑血管病、中毒和代谢异常，这些还需要特殊检查。与感染性或血管性损伤相一致的颞中回MRI的FLAIR或T2信号异常。</w:t>
      </w:r>
    </w:p>
    <w:p w14:paraId="68F5068C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551AFE">
        <w:rPr>
          <w:rFonts w:ascii="KaiTi" w:eastAsia="KaiTi" w:hAnsi="KaiTi" w:hint="eastAsia"/>
          <w:color w:val="121212"/>
          <w:szCs w:val="21"/>
          <w:highlight w:val="yellow"/>
        </w:rPr>
        <w:t>确诊AD的标准：</w:t>
      </w:r>
    </w:p>
    <w:p w14:paraId="1B092984" w14:textId="77777777" w:rsidR="00551AFE" w:rsidRPr="00724BCD" w:rsidRDefault="00551AFE" w:rsidP="00551AFE">
      <w:pPr>
        <w:pStyle w:val="a7"/>
        <w:shd w:val="clear" w:color="auto" w:fill="FFFFFF"/>
        <w:spacing w:before="336" w:after="336" w:line="360" w:lineRule="auto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如果有以下表现，即可确诊AD：既有临床又有组织病理（脑活检或尸检）的证据，与NIA-Reagan要求的AD尸检确诊标准一致。两方面的标准必须同时满足。</w:t>
      </w:r>
    </w:p>
    <w:p w14:paraId="498A5BB5" w14:textId="77777777" w:rsidR="00551AFE" w:rsidRPr="00724BCD" w:rsidRDefault="00551AFE" w:rsidP="00551AFE">
      <w:pPr>
        <w:pStyle w:val="a7"/>
        <w:shd w:val="clear" w:color="auto" w:fill="FFFFFF"/>
        <w:spacing w:before="336" w:beforeAutospacing="0" w:after="336" w:afterAutospacing="0" w:line="360" w:lineRule="auto"/>
        <w:jc w:val="both"/>
        <w:rPr>
          <w:rFonts w:ascii="KaiTi" w:eastAsia="KaiTi" w:hAnsi="KaiTi" w:hint="eastAsia"/>
          <w:color w:val="121212"/>
          <w:szCs w:val="21"/>
        </w:rPr>
      </w:pPr>
      <w:r w:rsidRPr="00724BCD">
        <w:rPr>
          <w:rFonts w:ascii="KaiTi" w:eastAsia="KaiTi" w:hAnsi="KaiTi" w:hint="eastAsia"/>
          <w:color w:val="121212"/>
          <w:szCs w:val="21"/>
        </w:rPr>
        <w:t>既有临床又有遗传学（1号、14号或21号染色体的突变）的AD诊断证据；两方面的标准必须同时满足。</w:t>
      </w:r>
    </w:p>
    <w:p w14:paraId="22622BF9" w14:textId="77777777" w:rsidR="006D7332" w:rsidRPr="00551AFE" w:rsidRDefault="006D7332" w:rsidP="00551AFE"/>
    <w:sectPr w:rsidR="006D7332" w:rsidRPr="0055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FEEDF" w14:textId="77777777" w:rsidR="002701FB" w:rsidRDefault="002701FB" w:rsidP="00035A75">
      <w:r>
        <w:separator/>
      </w:r>
    </w:p>
  </w:endnote>
  <w:endnote w:type="continuationSeparator" w:id="0">
    <w:p w14:paraId="1B0F9261" w14:textId="77777777" w:rsidR="002701FB" w:rsidRDefault="002701FB" w:rsidP="0003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4F6E5" w14:textId="77777777" w:rsidR="002701FB" w:rsidRDefault="002701FB" w:rsidP="00035A75">
      <w:r>
        <w:separator/>
      </w:r>
    </w:p>
  </w:footnote>
  <w:footnote w:type="continuationSeparator" w:id="0">
    <w:p w14:paraId="2F369906" w14:textId="77777777" w:rsidR="002701FB" w:rsidRDefault="002701FB" w:rsidP="0003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5853"/>
      </v:shape>
    </w:pict>
  </w:numPicBullet>
  <w:abstractNum w:abstractNumId="0" w15:restartNumberingAfterBreak="0">
    <w:nsid w:val="26DD30B4"/>
    <w:multiLevelType w:val="hybridMultilevel"/>
    <w:tmpl w:val="94DC3DF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817C99"/>
    <w:multiLevelType w:val="hybridMultilevel"/>
    <w:tmpl w:val="72941D1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685B09"/>
    <w:multiLevelType w:val="hybridMultilevel"/>
    <w:tmpl w:val="5BD42940"/>
    <w:lvl w:ilvl="0" w:tplc="9FCA7A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62"/>
    <w:rsid w:val="00035A75"/>
    <w:rsid w:val="002701FB"/>
    <w:rsid w:val="003D7862"/>
    <w:rsid w:val="00551AFE"/>
    <w:rsid w:val="006433B1"/>
    <w:rsid w:val="006A2A71"/>
    <w:rsid w:val="006D7332"/>
    <w:rsid w:val="00772AF6"/>
    <w:rsid w:val="00A62146"/>
    <w:rsid w:val="00F2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4E8765-9DC8-404A-9685-CBE0CFA3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A7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5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A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A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5A7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A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035A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fengtao</dc:creator>
  <cp:keywords/>
  <dc:description/>
  <cp:lastModifiedBy>fengtao</cp:lastModifiedBy>
  <cp:revision>3</cp:revision>
  <dcterms:created xsi:type="dcterms:W3CDTF">2021-03-12T04:57:00Z</dcterms:created>
  <dcterms:modified xsi:type="dcterms:W3CDTF">2021-03-12T05:00:00Z</dcterms:modified>
</cp:coreProperties>
</file>