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EEDE" w14:textId="1E096A6B" w:rsidR="006F0985" w:rsidRDefault="008D047A">
      <w:r>
        <w:rPr>
          <w:noProof/>
        </w:rPr>
        <w:drawing>
          <wp:anchor distT="0" distB="0" distL="0" distR="0" simplePos="0" relativeHeight="251657215" behindDoc="1" locked="0" layoutInCell="1" hidden="0" allowOverlap="1" wp14:anchorId="38D3C474" wp14:editId="7A844CB3">
            <wp:simplePos x="0" y="0"/>
            <wp:positionH relativeFrom="page">
              <wp:align>right</wp:align>
            </wp:positionH>
            <wp:positionV relativeFrom="margin">
              <wp:posOffset>-400050</wp:posOffset>
            </wp:positionV>
            <wp:extent cx="7760970" cy="6684010"/>
            <wp:effectExtent l="0" t="0" r="0" b="2540"/>
            <wp:wrapSquare wrapText="bothSides"/>
            <wp:docPr id="16" name="image3.jpg" descr="street view with city buildings, market and street sings"/>
            <wp:cNvGraphicFramePr/>
            <a:graphic xmlns:a="http://schemas.openxmlformats.org/drawingml/2006/main">
              <a:graphicData uri="http://schemas.openxmlformats.org/drawingml/2006/picture">
                <pic:pic xmlns:pic="http://schemas.openxmlformats.org/drawingml/2006/picture">
                  <pic:nvPicPr>
                    <pic:cNvPr id="0" name="image3.jpg" descr="street view with city buildings, market and street sings"/>
                    <pic:cNvPicPr preferRelativeResize="0"/>
                  </pic:nvPicPr>
                  <pic:blipFill>
                    <a:blip r:embed="rId8"/>
                    <a:srcRect/>
                    <a:stretch>
                      <a:fillRect/>
                    </a:stretch>
                  </pic:blipFill>
                  <pic:spPr>
                    <a:xfrm>
                      <a:off x="0" y="0"/>
                      <a:ext cx="7760970" cy="6684010"/>
                    </a:xfrm>
                    <a:prstGeom prst="rect">
                      <a:avLst/>
                    </a:prstGeom>
                    <a:ln/>
                  </pic:spPr>
                </pic:pic>
              </a:graphicData>
            </a:graphic>
          </wp:anchor>
        </w:drawing>
      </w:r>
      <w:r>
        <w:rPr>
          <w:noProof/>
        </w:rPr>
        <mc:AlternateContent>
          <mc:Choice Requires="wps">
            <w:drawing>
              <wp:inline distT="0" distB="0" distL="0" distR="0" wp14:anchorId="7D0F05A7" wp14:editId="059F2415">
                <wp:extent cx="3528695" cy="609600"/>
                <wp:effectExtent l="0" t="0" r="0" b="0"/>
                <wp:docPr id="12" name="Rectángulo 12"/>
                <wp:cNvGraphicFramePr/>
                <a:graphic xmlns:a="http://schemas.openxmlformats.org/drawingml/2006/main">
                  <a:graphicData uri="http://schemas.microsoft.com/office/word/2010/wordprocessingShape">
                    <wps:wsp>
                      <wps:cNvSpPr/>
                      <wps:spPr>
                        <a:xfrm>
                          <a:off x="0" y="0"/>
                          <a:ext cx="3528695" cy="609600"/>
                        </a:xfrm>
                        <a:prstGeom prst="rect">
                          <a:avLst/>
                        </a:prstGeom>
                        <a:noFill/>
                        <a:ln>
                          <a:noFill/>
                        </a:ln>
                      </wps:spPr>
                      <wps:txbx>
                        <w:txbxContent>
                          <w:p w14:paraId="75CD6ECE" w14:textId="2026312D" w:rsidR="008D047A" w:rsidRDefault="008D047A" w:rsidP="008D047A">
                            <w:pPr>
                              <w:spacing w:line="240" w:lineRule="auto"/>
                              <w:textDirection w:val="btLr"/>
                            </w:pPr>
                            <w:r>
                              <w:rPr>
                                <w:rFonts w:ascii="Arial" w:eastAsia="Arial" w:hAnsi="Arial" w:cs="Arial"/>
                                <w:color w:val="082A75"/>
                                <w:sz w:val="32"/>
                              </w:rPr>
                              <w:t xml:space="preserve">Finanzas </w:t>
                            </w:r>
                          </w:p>
                          <w:p w14:paraId="6520CE25" w14:textId="77777777" w:rsidR="008D047A" w:rsidRDefault="008D047A" w:rsidP="008D047A">
                            <w:pPr>
                              <w:spacing w:line="240" w:lineRule="auto"/>
                              <w:textDirection w:val="btLr"/>
                              <w:rPr>
                                <w:rFonts w:ascii="Arial" w:eastAsia="Arial" w:hAnsi="Arial" w:cs="Arial"/>
                                <w:color w:val="082A75"/>
                                <w:sz w:val="32"/>
                              </w:rPr>
                            </w:pPr>
                            <w:r>
                              <w:rPr>
                                <w:rFonts w:ascii="Arial" w:eastAsia="Arial" w:hAnsi="Arial" w:cs="Arial"/>
                                <w:color w:val="082A75"/>
                                <w:sz w:val="32"/>
                              </w:rPr>
                              <w:t>Guía de Ejercicios #1</w:t>
                            </w:r>
                          </w:p>
                          <w:p w14:paraId="114EE09C" w14:textId="77777777" w:rsidR="008D047A" w:rsidRDefault="008D047A" w:rsidP="008D047A">
                            <w:pPr>
                              <w:spacing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7D0F05A7" id="Rectángulo 12" o:spid="_x0000_s1026" style="width:277.8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" filled="f" stroked="f">
                <v:textbox inset="2.53958mm,1.2694mm,2.53958mm,1.2694mm">
                  <w:txbxContent>
                    <w:p w14:paraId="75CD6ECE" w14:textId="2026312D" w:rsidR="008D047A" w:rsidRDefault="008D047A" w:rsidP="008D047A">
                      <w:pPr>
                        <w:spacing w:line="240" w:lineRule="auto"/>
                        <w:textDirection w:val="btLr"/>
                      </w:pPr>
                      <w:r>
                        <w:rPr>
                          <w:rFonts w:ascii="Arial" w:eastAsia="Arial" w:hAnsi="Arial" w:cs="Arial"/>
                          <w:color w:val="082A75"/>
                          <w:sz w:val="32"/>
                        </w:rPr>
                        <w:t xml:space="preserve">Finanzas </w:t>
                      </w:r>
                    </w:p>
                    <w:p w14:paraId="6520CE25" w14:textId="77777777" w:rsidR="008D047A" w:rsidRDefault="008D047A" w:rsidP="008D047A">
                      <w:pPr>
                        <w:spacing w:line="240" w:lineRule="auto"/>
                        <w:textDirection w:val="btLr"/>
                        <w:rPr>
                          <w:rFonts w:ascii="Arial" w:eastAsia="Arial" w:hAnsi="Arial" w:cs="Arial"/>
                          <w:color w:val="082A75"/>
                          <w:sz w:val="32"/>
                        </w:rPr>
                      </w:pPr>
                      <w:r>
                        <w:rPr>
                          <w:rFonts w:ascii="Arial" w:eastAsia="Arial" w:hAnsi="Arial" w:cs="Arial"/>
                          <w:color w:val="082A75"/>
                          <w:sz w:val="32"/>
                        </w:rPr>
                        <w:t>Guía de Ejercicios #1</w:t>
                      </w:r>
                    </w:p>
                    <w:p w14:paraId="114EE09C" w14:textId="77777777" w:rsidR="008D047A" w:rsidRDefault="008D047A" w:rsidP="008D047A">
                      <w:pPr>
                        <w:spacing w:line="240" w:lineRule="auto"/>
                        <w:textDirection w:val="btLr"/>
                      </w:pPr>
                    </w:p>
                  </w:txbxContent>
                </v:textbox>
                <w10:anchorlock/>
              </v:rect>
            </w:pict>
          </mc:Fallback>
        </mc:AlternateContent>
      </w:r>
      <w:r>
        <w:rPr>
          <w:noProof/>
        </w:rPr>
        <w:drawing>
          <wp:anchor distT="0" distB="0" distL="114300" distR="114300" simplePos="0" relativeHeight="251658240" behindDoc="0" locked="0" layoutInCell="1" hidden="0" allowOverlap="1" wp14:anchorId="062CBB5A" wp14:editId="5685363D">
            <wp:simplePos x="0" y="0"/>
            <wp:positionH relativeFrom="margin">
              <wp:posOffset>-666750</wp:posOffset>
            </wp:positionH>
            <wp:positionV relativeFrom="margin">
              <wp:posOffset>-1053465</wp:posOffset>
            </wp:positionV>
            <wp:extent cx="2316480" cy="57277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16480" cy="572770"/>
                    </a:xfrm>
                    <a:prstGeom prst="rect">
                      <a:avLst/>
                    </a:prstGeom>
                    <a:ln/>
                  </pic:spPr>
                </pic:pic>
              </a:graphicData>
            </a:graphic>
          </wp:anchor>
        </w:drawing>
      </w:r>
    </w:p>
    <w:p w14:paraId="154A2DB2" w14:textId="77777777" w:rsidR="008D047A" w:rsidRDefault="008D047A">
      <w:r>
        <w:br w:type="page"/>
      </w:r>
    </w:p>
    <w:p w14:paraId="0956D5ED" w14:textId="59C7BA7D" w:rsidR="006F0985" w:rsidRPr="0091723E" w:rsidRDefault="00000000" w:rsidP="008D047A">
      <w:pPr>
        <w:spacing w:after="200"/>
        <w:jc w:val="center"/>
        <w:rPr>
          <w:sz w:val="48"/>
          <w:szCs w:val="40"/>
          <w:lang w:val="es-NI"/>
        </w:rPr>
      </w:pPr>
      <w:r w:rsidRPr="008D047A">
        <w:rPr>
          <w:noProof/>
          <w:sz w:val="48"/>
          <w:szCs w:val="40"/>
        </w:rPr>
        <w:lastRenderedPageBreak/>
        <mc:AlternateContent>
          <mc:Choice Requires="wpg">
            <w:drawing>
              <wp:anchor distT="0" distB="0" distL="0" distR="0" simplePos="0" relativeHeight="251660288" behindDoc="1" locked="0" layoutInCell="1" hidden="0" allowOverlap="1" wp14:anchorId="4B640F88" wp14:editId="58B4AA59">
                <wp:simplePos x="0" y="0"/>
                <wp:positionH relativeFrom="column">
                  <wp:posOffset>-749299</wp:posOffset>
                </wp:positionH>
                <wp:positionV relativeFrom="paragraph">
                  <wp:posOffset>6654800</wp:posOffset>
                </wp:positionV>
                <wp:extent cx="7770495" cy="3383915"/>
                <wp:effectExtent l="0" t="0" r="0" b="0"/>
                <wp:wrapNone/>
                <wp:docPr id="14" name="Rectángulo 14" descr="colored rectangle"/>
                <wp:cNvGraphicFramePr/>
                <a:graphic xmlns:a="http://schemas.openxmlformats.org/drawingml/2006/main">
                  <a:graphicData uri="http://schemas.microsoft.com/office/word/2010/wordprocessingShape">
                    <wps:wsp>
                      <wps:cNvSpPr/>
                      <wps:spPr>
                        <a:xfrm>
                          <a:off x="1465515" y="2092805"/>
                          <a:ext cx="7760970" cy="3374390"/>
                        </a:xfrm>
                        <a:prstGeom prst="rect">
                          <a:avLst/>
                        </a:prstGeom>
                        <a:solidFill>
                          <a:schemeClr val="accent3"/>
                        </a:solidFill>
                        <a:ln>
                          <a:noFill/>
                        </a:ln>
                      </wps:spPr>
                      <wps:txbx>
                        <w:txbxContent>
                          <w:p w14:paraId="20A6CF65" w14:textId="77777777" w:rsidR="006F0985" w:rsidRDefault="006F098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3383915"/>
                <wp:effectExtent b="0" l="0" r="0" t="0"/>
                <wp:wrapNone/>
                <wp:docPr descr="colored rectangle" id="14" name="image8.png"/>
                <a:graphic>
                  <a:graphicData uri="http://schemas.openxmlformats.org/drawingml/2006/picture">
                    <pic:pic>
                      <pic:nvPicPr>
                        <pic:cNvPr descr="colored rectangle" id="0" name="image8.png"/>
                        <pic:cNvPicPr preferRelativeResize="0"/>
                      </pic:nvPicPr>
                      <pic:blipFill>
                        <a:blip r:embed="rId12"/>
                        <a:srcRect/>
                        <a:stretch>
                          <a:fillRect/>
                        </a:stretch>
                      </pic:blipFill>
                      <pic:spPr>
                        <a:xfrm>
                          <a:off x="0" y="0"/>
                          <a:ext cx="7770495" cy="3383915"/>
                        </a:xfrm>
                        <a:prstGeom prst="rect"/>
                        <a:ln/>
                      </pic:spPr>
                    </pic:pic>
                  </a:graphicData>
                </a:graphic>
              </wp:anchor>
            </w:drawing>
          </mc:Fallback>
        </mc:AlternateContent>
      </w:r>
      <w:r w:rsidRPr="008D047A">
        <w:rPr>
          <w:noProof/>
          <w:sz w:val="48"/>
          <w:szCs w:val="40"/>
        </w:rPr>
        <mc:AlternateContent>
          <mc:Choice Requires="wpg">
            <w:drawing>
              <wp:anchor distT="0" distB="0" distL="0" distR="0" simplePos="0" relativeHeight="251661312" behindDoc="1" locked="0" layoutInCell="1" hidden="0" allowOverlap="1" wp14:anchorId="25F7FF49" wp14:editId="36095D06">
                <wp:simplePos x="0" y="0"/>
                <wp:positionH relativeFrom="column">
                  <wp:posOffset>-203199</wp:posOffset>
                </wp:positionH>
                <wp:positionV relativeFrom="paragraph">
                  <wp:posOffset>889000</wp:posOffset>
                </wp:positionV>
                <wp:extent cx="3948430" cy="8277225"/>
                <wp:effectExtent l="0" t="0" r="0" b="0"/>
                <wp:wrapNone/>
                <wp:docPr id="10" name="Rectángulo 10" descr="white rectangle for text on cover"/>
                <wp:cNvGraphicFramePr/>
                <a:graphic xmlns:a="http://schemas.openxmlformats.org/drawingml/2006/main">
                  <a:graphicData uri="http://schemas.microsoft.com/office/word/2010/wordprocessingShape">
                    <wps:wsp>
                      <wps:cNvSpPr/>
                      <wps:spPr>
                        <a:xfrm>
                          <a:off x="3376548" y="0"/>
                          <a:ext cx="3938905" cy="7560000"/>
                        </a:xfrm>
                        <a:prstGeom prst="rect">
                          <a:avLst/>
                        </a:prstGeom>
                        <a:solidFill>
                          <a:schemeClr val="lt1"/>
                        </a:solidFill>
                        <a:ln>
                          <a:noFill/>
                        </a:ln>
                      </wps:spPr>
                      <wps:txbx>
                        <w:txbxContent>
                          <w:p w14:paraId="55A4CFE8" w14:textId="77777777" w:rsidR="006F0985" w:rsidRDefault="006F098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-203199</wp:posOffset>
                </wp:positionH>
                <wp:positionV relativeFrom="paragraph">
                  <wp:posOffset>889000</wp:posOffset>
                </wp:positionV>
                <wp:extent cx="3948430" cy="8277225"/>
                <wp:effectExtent b="0" l="0" r="0" t="0"/>
                <wp:wrapNone/>
                <wp:docPr descr="white rectangle for text on cover" id="10" name="image4.png"/>
                <a:graphic>
                  <a:graphicData uri="http://schemas.openxmlformats.org/drawingml/2006/picture">
                    <pic:pic>
                      <pic:nvPicPr>
                        <pic:cNvPr descr="white rectangle for text on cover" id="0" name="image4.png"/>
                        <pic:cNvPicPr preferRelativeResize="0"/>
                      </pic:nvPicPr>
                      <pic:blipFill>
                        <a:blip r:embed="rId13"/>
                        <a:srcRect/>
                        <a:stretch>
                          <a:fillRect/>
                        </a:stretch>
                      </pic:blipFill>
                      <pic:spPr>
                        <a:xfrm>
                          <a:off x="0" y="0"/>
                          <a:ext cx="3948430" cy="8277225"/>
                        </a:xfrm>
                        <a:prstGeom prst="rect"/>
                        <a:ln/>
                      </pic:spPr>
                    </pic:pic>
                  </a:graphicData>
                </a:graphic>
              </wp:anchor>
            </w:drawing>
          </mc:Fallback>
        </mc:AlternateContent>
      </w:r>
      <w:r w:rsidRPr="008D047A">
        <w:rPr>
          <w:sz w:val="48"/>
          <w:szCs w:val="40"/>
        </w:rPr>
        <w:t>Guía de</w:t>
      </w:r>
      <w:r w:rsidRPr="008D047A">
        <w:rPr>
          <w:sz w:val="56"/>
          <w:szCs w:val="48"/>
        </w:rPr>
        <w:t xml:space="preserve"> </w:t>
      </w:r>
      <w:r w:rsidRPr="008D047A">
        <w:rPr>
          <w:sz w:val="48"/>
          <w:szCs w:val="40"/>
        </w:rPr>
        <w:t>Ejercicios No.1</w:t>
      </w:r>
    </w:p>
    <w:p w14:paraId="63598AA3" w14:textId="184B4B47" w:rsidR="006F0985" w:rsidRDefault="00000000">
      <w:pPr>
        <w:pStyle w:val="Ttulo1"/>
        <w:rPr>
          <w:b w:val="0"/>
          <w:sz w:val="28"/>
          <w:szCs w:val="28"/>
        </w:rPr>
      </w:pPr>
      <w:r>
        <w:rPr>
          <w:b w:val="0"/>
          <w:sz w:val="28"/>
          <w:szCs w:val="28"/>
        </w:rPr>
        <w:t xml:space="preserve">Resuelva </w:t>
      </w:r>
      <w:r w:rsidR="008D047A">
        <w:rPr>
          <w:b w:val="0"/>
          <w:sz w:val="28"/>
          <w:szCs w:val="28"/>
        </w:rPr>
        <w:t>6</w:t>
      </w:r>
      <w:r>
        <w:rPr>
          <w:b w:val="0"/>
          <w:sz w:val="28"/>
          <w:szCs w:val="28"/>
        </w:rPr>
        <w:t xml:space="preserve"> de los siguientes ejercicios</w:t>
      </w:r>
      <w:r w:rsidR="008D047A">
        <w:rPr>
          <w:b w:val="0"/>
          <w:sz w:val="28"/>
          <w:szCs w:val="28"/>
        </w:rPr>
        <w:t>, el #7 es de ineludible cumplimiento</w:t>
      </w:r>
      <w:r>
        <w:rPr>
          <w:b w:val="0"/>
          <w:sz w:val="28"/>
          <w:szCs w:val="28"/>
        </w:rPr>
        <w:t>.</w:t>
      </w:r>
    </w:p>
    <w:p w14:paraId="7D286920" w14:textId="77777777" w:rsidR="006F0985" w:rsidRDefault="006F0985">
      <w:pPr>
        <w:pStyle w:val="Ttulo1"/>
        <w:rPr>
          <w:b w:val="0"/>
          <w:sz w:val="28"/>
          <w:szCs w:val="28"/>
        </w:rPr>
      </w:pPr>
    </w:p>
    <w:p w14:paraId="1255EFA2" w14:textId="77777777" w:rsidR="006F0985" w:rsidRDefault="00000000">
      <w:pPr>
        <w:jc w:val="both"/>
        <w:rPr>
          <w:b w:val="0"/>
        </w:rPr>
      </w:pPr>
      <w:r>
        <w:t>No. 01.</w:t>
      </w:r>
      <w:r>
        <w:rPr>
          <w:b w:val="0"/>
        </w:rPr>
        <w:t xml:space="preserve"> Nassau </w:t>
      </w:r>
      <w:proofErr w:type="spellStart"/>
      <w:r>
        <w:rPr>
          <w:b w:val="0"/>
        </w:rPr>
        <w:t>Corporation</w:t>
      </w:r>
      <w:proofErr w:type="spellEnd"/>
      <w:r>
        <w:rPr>
          <w:b w:val="0"/>
        </w:rPr>
        <w:t xml:space="preserve">, una pequeña empresa que vende </w:t>
      </w:r>
      <w:proofErr w:type="gramStart"/>
      <w:r>
        <w:rPr>
          <w:b w:val="0"/>
        </w:rPr>
        <w:t>yates,</w:t>
      </w:r>
      <w:proofErr w:type="gramEnd"/>
      <w:r>
        <w:rPr>
          <w:b w:val="0"/>
        </w:rPr>
        <w:t xml:space="preserve"> vendió uno en $120,000 en el año calendario que acaba de terminar. Originalmente Nassau compró el yate en $78,000. Si bien la empresa pagó en su totalidad el yate en el transcurso del año, aún debía cobrar al cliente los $120,000 al final del año. Determine el rendimiento de la empresa bajo los enfoques contable y financiero durante el año, elabore el Estado de Resultados y el Estado de Flujo de Efectivo, respectivamente.</w:t>
      </w:r>
    </w:p>
    <w:p w14:paraId="05D6C8D6" w14:textId="77777777" w:rsidR="006F0985" w:rsidRDefault="006F0985">
      <w:pPr>
        <w:jc w:val="both"/>
        <w:rPr>
          <w:b w:val="0"/>
        </w:rPr>
      </w:pPr>
    </w:p>
    <w:p w14:paraId="1BE368F3" w14:textId="77777777" w:rsidR="006F0985" w:rsidRDefault="00000000">
      <w:pPr>
        <w:jc w:val="both"/>
        <w:rPr>
          <w:b w:val="0"/>
        </w:rPr>
      </w:pPr>
      <w:r>
        <w:t>No. 02.</w:t>
      </w:r>
      <w:r>
        <w:rPr>
          <w:b w:val="0"/>
        </w:rPr>
        <w:t xml:space="preserve"> </w:t>
      </w:r>
      <w:proofErr w:type="spellStart"/>
      <w:r>
        <w:rPr>
          <w:b w:val="0"/>
        </w:rPr>
        <w:t>Worldwide</w:t>
      </w:r>
      <w:proofErr w:type="spellEnd"/>
      <w:r>
        <w:rPr>
          <w:b w:val="0"/>
        </w:rPr>
        <w:t xml:space="preserve"> </w:t>
      </w:r>
      <w:proofErr w:type="spellStart"/>
      <w:r>
        <w:rPr>
          <w:b w:val="0"/>
        </w:rPr>
        <w:t>Rugs</w:t>
      </w:r>
      <w:proofErr w:type="spellEnd"/>
      <w:r>
        <w:rPr>
          <w:b w:val="0"/>
        </w:rPr>
        <w:t xml:space="preserve"> es un importador de alfombras ubicado en Estados Unidos, que revende sus productos de importación a minoristas locales. El año pasado </w:t>
      </w:r>
      <w:proofErr w:type="spellStart"/>
      <w:r>
        <w:rPr>
          <w:b w:val="0"/>
        </w:rPr>
        <w:t>Worldwide</w:t>
      </w:r>
      <w:proofErr w:type="spellEnd"/>
      <w:r>
        <w:rPr>
          <w:b w:val="0"/>
        </w:rPr>
        <w:t xml:space="preserve"> </w:t>
      </w:r>
      <w:proofErr w:type="spellStart"/>
      <w:r>
        <w:rPr>
          <w:b w:val="0"/>
        </w:rPr>
        <w:t>Rugs</w:t>
      </w:r>
      <w:proofErr w:type="spellEnd"/>
      <w:r>
        <w:rPr>
          <w:b w:val="0"/>
        </w:rPr>
        <w:t xml:space="preserve"> importó $2.5 millones en alfombras de todo el mundo, todas las cuales se pagaron antes de ser enviadas. A la recepción de las alfombras, el importador las revendió inmediatamente a minoristas locales en $3 millones. Para dar tiempo a sus clientes minoristas de revender las alfombras, </w:t>
      </w:r>
      <w:proofErr w:type="spellStart"/>
      <w:r>
        <w:rPr>
          <w:b w:val="0"/>
        </w:rPr>
        <w:t>Worldwide</w:t>
      </w:r>
      <w:proofErr w:type="spellEnd"/>
      <w:r>
        <w:rPr>
          <w:b w:val="0"/>
        </w:rPr>
        <w:t xml:space="preserve"> </w:t>
      </w:r>
      <w:proofErr w:type="spellStart"/>
      <w:r>
        <w:rPr>
          <w:b w:val="0"/>
        </w:rPr>
        <w:t>Rugs</w:t>
      </w:r>
      <w:proofErr w:type="spellEnd"/>
      <w:r>
        <w:rPr>
          <w:b w:val="0"/>
        </w:rPr>
        <w:t xml:space="preserve"> les otorgó un crédito. Antes del final del año, </w:t>
      </w:r>
      <w:proofErr w:type="spellStart"/>
      <w:r>
        <w:rPr>
          <w:b w:val="0"/>
        </w:rPr>
        <w:t>Worldwide</w:t>
      </w:r>
      <w:proofErr w:type="spellEnd"/>
      <w:r>
        <w:rPr>
          <w:b w:val="0"/>
        </w:rPr>
        <w:t xml:space="preserve"> </w:t>
      </w:r>
      <w:proofErr w:type="spellStart"/>
      <w:r>
        <w:rPr>
          <w:b w:val="0"/>
        </w:rPr>
        <w:t>Rugs</w:t>
      </w:r>
      <w:proofErr w:type="spellEnd"/>
      <w:r>
        <w:rPr>
          <w:b w:val="0"/>
        </w:rPr>
        <w:t xml:space="preserve"> había recaudado el 85% de sus cuentas por cobrar.</w:t>
      </w:r>
    </w:p>
    <w:p w14:paraId="7E3DF662" w14:textId="77777777" w:rsidR="006F0985" w:rsidRDefault="006F0985">
      <w:pPr>
        <w:jc w:val="both"/>
        <w:rPr>
          <w:b w:val="0"/>
        </w:rPr>
      </w:pPr>
    </w:p>
    <w:p w14:paraId="2A221214" w14:textId="77777777" w:rsidR="006F0985" w:rsidRDefault="00000000">
      <w:pPr>
        <w:jc w:val="both"/>
        <w:rPr>
          <w:b w:val="0"/>
        </w:rPr>
      </w:pPr>
      <w:r>
        <w:rPr>
          <w:b w:val="0"/>
        </w:rPr>
        <w:t xml:space="preserve">a) ¿Cuál es la utilidad contable que </w:t>
      </w:r>
      <w:proofErr w:type="spellStart"/>
      <w:r>
        <w:rPr>
          <w:b w:val="0"/>
        </w:rPr>
        <w:t>Worldwide</w:t>
      </w:r>
      <w:proofErr w:type="spellEnd"/>
      <w:r>
        <w:rPr>
          <w:b w:val="0"/>
        </w:rPr>
        <w:t xml:space="preserve"> </w:t>
      </w:r>
      <w:proofErr w:type="spellStart"/>
      <w:r>
        <w:rPr>
          <w:b w:val="0"/>
        </w:rPr>
        <w:t>Rugs</w:t>
      </w:r>
      <w:proofErr w:type="spellEnd"/>
      <w:r>
        <w:rPr>
          <w:b w:val="0"/>
        </w:rPr>
        <w:t xml:space="preserve"> generó en el año? </w:t>
      </w:r>
    </w:p>
    <w:p w14:paraId="781C4222" w14:textId="77777777" w:rsidR="006F0985" w:rsidRDefault="00000000">
      <w:pPr>
        <w:jc w:val="both"/>
        <w:rPr>
          <w:b w:val="0"/>
        </w:rPr>
      </w:pPr>
      <w:r>
        <w:rPr>
          <w:b w:val="0"/>
        </w:rPr>
        <w:t xml:space="preserve">b) ¿Tuvo </w:t>
      </w:r>
      <w:proofErr w:type="spellStart"/>
      <w:r>
        <w:rPr>
          <w:b w:val="0"/>
        </w:rPr>
        <w:t>Worldwide</w:t>
      </w:r>
      <w:proofErr w:type="spellEnd"/>
      <w:r>
        <w:rPr>
          <w:b w:val="0"/>
        </w:rPr>
        <w:t xml:space="preserve"> </w:t>
      </w:r>
      <w:proofErr w:type="spellStart"/>
      <w:r>
        <w:rPr>
          <w:b w:val="0"/>
        </w:rPr>
        <w:t>Rugs</w:t>
      </w:r>
      <w:proofErr w:type="spellEnd"/>
      <w:r>
        <w:rPr>
          <w:b w:val="0"/>
        </w:rPr>
        <w:t xml:space="preserve"> un buen año desde el punto de vista contable?</w:t>
      </w:r>
    </w:p>
    <w:p w14:paraId="6F220D62" w14:textId="77777777" w:rsidR="006F0985" w:rsidRDefault="00000000">
      <w:pPr>
        <w:jc w:val="both"/>
        <w:rPr>
          <w:b w:val="0"/>
        </w:rPr>
      </w:pPr>
      <w:r>
        <w:rPr>
          <w:b w:val="0"/>
        </w:rPr>
        <w:t xml:space="preserve">c) ¿Cuál es el flujo financiero en efectivo que </w:t>
      </w:r>
      <w:proofErr w:type="spellStart"/>
      <w:r>
        <w:rPr>
          <w:b w:val="0"/>
        </w:rPr>
        <w:t>Worldwide</w:t>
      </w:r>
      <w:proofErr w:type="spellEnd"/>
      <w:r>
        <w:rPr>
          <w:b w:val="0"/>
        </w:rPr>
        <w:t xml:space="preserve"> </w:t>
      </w:r>
      <w:proofErr w:type="spellStart"/>
      <w:r>
        <w:rPr>
          <w:b w:val="0"/>
        </w:rPr>
        <w:t>Rugs</w:t>
      </w:r>
      <w:proofErr w:type="spellEnd"/>
      <w:r>
        <w:rPr>
          <w:b w:val="0"/>
        </w:rPr>
        <w:t xml:space="preserve"> produjo en el año?</w:t>
      </w:r>
    </w:p>
    <w:p w14:paraId="08684C56" w14:textId="77777777" w:rsidR="006F0985" w:rsidRDefault="00000000">
      <w:pPr>
        <w:jc w:val="both"/>
        <w:rPr>
          <w:b w:val="0"/>
        </w:rPr>
      </w:pPr>
      <w:r>
        <w:rPr>
          <w:b w:val="0"/>
        </w:rPr>
        <w:t xml:space="preserve">d) ¿Tuvo </w:t>
      </w:r>
      <w:proofErr w:type="spellStart"/>
      <w:r>
        <w:rPr>
          <w:b w:val="0"/>
        </w:rPr>
        <w:t>Worldwide</w:t>
      </w:r>
      <w:proofErr w:type="spellEnd"/>
      <w:r>
        <w:rPr>
          <w:b w:val="0"/>
        </w:rPr>
        <w:t xml:space="preserve"> </w:t>
      </w:r>
      <w:proofErr w:type="spellStart"/>
      <w:r>
        <w:rPr>
          <w:b w:val="0"/>
        </w:rPr>
        <w:t>Rugs</w:t>
      </w:r>
      <w:proofErr w:type="spellEnd"/>
      <w:r>
        <w:rPr>
          <w:b w:val="0"/>
        </w:rPr>
        <w:t xml:space="preserve"> un buen año desde el punto de vista financiero?</w:t>
      </w:r>
    </w:p>
    <w:p w14:paraId="244529BB" w14:textId="77777777" w:rsidR="006F0985" w:rsidRDefault="00000000">
      <w:pPr>
        <w:jc w:val="both"/>
        <w:rPr>
          <w:b w:val="0"/>
        </w:rPr>
      </w:pPr>
      <w:r>
        <w:rPr>
          <w:b w:val="0"/>
        </w:rPr>
        <w:t xml:space="preserve">e) Si el patrón actual persiste, ¿cuál es su expectativa para el éxito futuro de </w:t>
      </w:r>
      <w:proofErr w:type="spellStart"/>
      <w:r>
        <w:rPr>
          <w:b w:val="0"/>
        </w:rPr>
        <w:t>Worldwide</w:t>
      </w:r>
      <w:proofErr w:type="spellEnd"/>
      <w:r>
        <w:rPr>
          <w:b w:val="0"/>
        </w:rPr>
        <w:t xml:space="preserve"> </w:t>
      </w:r>
      <w:proofErr w:type="spellStart"/>
      <w:r>
        <w:rPr>
          <w:b w:val="0"/>
        </w:rPr>
        <w:t>Rugs</w:t>
      </w:r>
      <w:proofErr w:type="spellEnd"/>
      <w:r>
        <w:rPr>
          <w:b w:val="0"/>
        </w:rPr>
        <w:t>?</w:t>
      </w:r>
    </w:p>
    <w:p w14:paraId="0C5E9E0A" w14:textId="77777777" w:rsidR="006F0985" w:rsidRDefault="006F0985">
      <w:pPr>
        <w:jc w:val="both"/>
        <w:rPr>
          <w:b w:val="0"/>
        </w:rPr>
      </w:pPr>
    </w:p>
    <w:p w14:paraId="3A370D22" w14:textId="77777777" w:rsidR="008D047A" w:rsidRDefault="008D047A">
      <w:r>
        <w:br w:type="page"/>
      </w:r>
    </w:p>
    <w:p w14:paraId="24E19477" w14:textId="50893159" w:rsidR="006F0985" w:rsidRDefault="00000000">
      <w:pPr>
        <w:jc w:val="both"/>
        <w:rPr>
          <w:b w:val="0"/>
        </w:rPr>
      </w:pPr>
      <w:r>
        <w:lastRenderedPageBreak/>
        <w:t>No. 03</w:t>
      </w:r>
      <w:r>
        <w:rPr>
          <w:b w:val="0"/>
        </w:rPr>
        <w:t xml:space="preserve">. Las fiestas de fin de año en </w:t>
      </w:r>
      <w:proofErr w:type="spellStart"/>
      <w:r>
        <w:rPr>
          <w:b w:val="0"/>
        </w:rPr>
        <w:t>Yearling</w:t>
      </w:r>
      <w:proofErr w:type="spellEnd"/>
      <w:r>
        <w:rPr>
          <w:b w:val="0"/>
        </w:rPr>
        <w:t xml:space="preserve">, Inc., son famosas por su extravagancia. La administración ofrece la mejor comida y el mejor entretenimiento para agradecer a los empleados su arduo trabajo. Durante la planeación del festejo de este año, surgió un desacuerdo entre el personal del tesorero y el del contralor. El personal del tesorero argumenta que la empresa cuenta con poco efectivo y que podría tener problemas para pagar sus cuentas durante los meses siguientes; solicita que se hagan recortes al presupuesto para la fiesta. El personal del contralor considera que cualquier recorte es injustificado, ya que la empresa sigue siendo muy rentable. </w:t>
      </w:r>
    </w:p>
    <w:p w14:paraId="7D0960DC" w14:textId="77777777" w:rsidR="006F0985" w:rsidRDefault="006F0985">
      <w:pPr>
        <w:jc w:val="both"/>
        <w:rPr>
          <w:b w:val="0"/>
        </w:rPr>
      </w:pPr>
    </w:p>
    <w:p w14:paraId="6BD5CAA2" w14:textId="77777777" w:rsidR="006F0985" w:rsidRDefault="00000000">
      <w:pPr>
        <w:jc w:val="both"/>
        <w:rPr>
          <w:b w:val="0"/>
        </w:rPr>
      </w:pPr>
      <w:r>
        <w:rPr>
          <w:b w:val="0"/>
        </w:rPr>
        <w:t>¿Pueden ambas partes tener razón? Explique su respuesta.</w:t>
      </w:r>
    </w:p>
    <w:p w14:paraId="03CBACA8" w14:textId="77777777" w:rsidR="006F0985" w:rsidRDefault="006F0985">
      <w:pPr>
        <w:jc w:val="both"/>
        <w:rPr>
          <w:b w:val="0"/>
        </w:rPr>
      </w:pPr>
    </w:p>
    <w:p w14:paraId="37AB49A0" w14:textId="5C49D38E" w:rsidR="006F0985" w:rsidRDefault="00000000">
      <w:pPr>
        <w:jc w:val="both"/>
      </w:pPr>
      <w:r>
        <w:t>No. 04.</w:t>
      </w:r>
      <w:r>
        <w:rPr>
          <w:b w:val="0"/>
        </w:rPr>
        <w:t xml:space="preserve"> Lo han designado tesorero por un día en AIMCO, Inc. AIMCO desarrolla tecnología para videoconferencias. Un gerente de la división de satélites le ha pedido que autorice un gasto de capital por un monto de $10,000. El administrador afirma que este gasto es necesario para continuar con un proyecto grande diseñado para usar satélites que permitan la transmisión de videoconferencias en cualquier parte del planeta. El administrador admite que el concepto de satélite ha sido superado por los recientes adelantos tecnológicos en telefonía, pero considera que AIMCO debe continuar con el proyecto. Su razonamiento se basa en el hecho de que ya se han invertido $2.5 millones en este proyecto durante los últimos 15 años. Aunque el proyecto tiene pocas oportunidades de ser viable, el administrador cree que sería una pena desperdiciar el tiempo y el dinero ya invertidos.</w:t>
      </w:r>
    </w:p>
    <w:p w14:paraId="4134597D" w14:textId="77777777" w:rsidR="006F0985" w:rsidRDefault="00000000">
      <w:pPr>
        <w:pStyle w:val="Ttulo1"/>
        <w:rPr>
          <w:b w:val="0"/>
          <w:i/>
          <w:sz w:val="28"/>
          <w:szCs w:val="28"/>
          <w:u w:val="single"/>
        </w:rPr>
      </w:pPr>
      <w:r>
        <w:rPr>
          <w:b w:val="0"/>
          <w:i/>
          <w:sz w:val="28"/>
          <w:szCs w:val="28"/>
          <w:u w:val="single"/>
        </w:rPr>
        <w:t>Use el análisis de costos y beneficios marginales para tomar la decisión de si se debe autorizar o no el gasto de $10,000 para continuar con el proyecto.</w:t>
      </w:r>
    </w:p>
    <w:p w14:paraId="1059EC80" w14:textId="77777777" w:rsidR="006F0985" w:rsidRDefault="00000000">
      <w:pPr>
        <w:pStyle w:val="Ttulo1"/>
        <w:jc w:val="both"/>
        <w:rPr>
          <w:rFonts w:ascii="Calibri" w:eastAsia="Calibri" w:hAnsi="Calibri" w:cs="Calibri"/>
          <w:b w:val="0"/>
          <w:color w:val="082A75"/>
          <w:sz w:val="28"/>
          <w:szCs w:val="28"/>
        </w:rPr>
      </w:pPr>
      <w:r>
        <w:rPr>
          <w:rFonts w:ascii="Calibri" w:eastAsia="Calibri" w:hAnsi="Calibri" w:cs="Calibri"/>
          <w:color w:val="082A75"/>
          <w:sz w:val="28"/>
          <w:szCs w:val="28"/>
        </w:rPr>
        <w:t>No.05</w:t>
      </w:r>
      <w:r>
        <w:rPr>
          <w:rFonts w:ascii="Calibri" w:eastAsia="Calibri" w:hAnsi="Calibri" w:cs="Calibri"/>
          <w:b w:val="0"/>
          <w:color w:val="082A75"/>
          <w:sz w:val="28"/>
          <w:szCs w:val="28"/>
        </w:rPr>
        <w:t xml:space="preserve">. Comparaciones de pasivos </w:t>
      </w:r>
      <w:proofErr w:type="spellStart"/>
      <w:r>
        <w:rPr>
          <w:rFonts w:ascii="Calibri" w:eastAsia="Calibri" w:hAnsi="Calibri" w:cs="Calibri"/>
          <w:b w:val="0"/>
          <w:color w:val="082A75"/>
          <w:sz w:val="28"/>
          <w:szCs w:val="28"/>
        </w:rPr>
        <w:t>Merideth</w:t>
      </w:r>
      <w:proofErr w:type="spellEnd"/>
      <w:r>
        <w:rPr>
          <w:rFonts w:ascii="Calibri" w:eastAsia="Calibri" w:hAnsi="Calibri" w:cs="Calibri"/>
          <w:b w:val="0"/>
          <w:color w:val="082A75"/>
          <w:sz w:val="28"/>
          <w:szCs w:val="28"/>
        </w:rPr>
        <w:t xml:space="preserve"> Harper invirtió $25,000 en la </w:t>
      </w:r>
      <w:proofErr w:type="spellStart"/>
      <w:r>
        <w:rPr>
          <w:rFonts w:ascii="Calibri" w:eastAsia="Calibri" w:hAnsi="Calibri" w:cs="Calibri"/>
          <w:b w:val="0"/>
          <w:color w:val="082A75"/>
          <w:sz w:val="28"/>
          <w:szCs w:val="28"/>
        </w:rPr>
        <w:t>Southwest</w:t>
      </w:r>
      <w:proofErr w:type="spellEnd"/>
      <w:r>
        <w:rPr>
          <w:rFonts w:ascii="Calibri" w:eastAsia="Calibri" w:hAnsi="Calibri" w:cs="Calibri"/>
          <w:b w:val="0"/>
          <w:color w:val="082A75"/>
          <w:sz w:val="28"/>
          <w:szCs w:val="28"/>
        </w:rPr>
        <w:t xml:space="preserve"> </w:t>
      </w:r>
      <w:proofErr w:type="spellStart"/>
      <w:r>
        <w:rPr>
          <w:rFonts w:ascii="Calibri" w:eastAsia="Calibri" w:hAnsi="Calibri" w:cs="Calibri"/>
          <w:b w:val="0"/>
          <w:color w:val="082A75"/>
          <w:sz w:val="28"/>
          <w:szCs w:val="28"/>
        </w:rPr>
        <w:t>Development</w:t>
      </w:r>
      <w:proofErr w:type="spellEnd"/>
      <w:r>
        <w:rPr>
          <w:rFonts w:ascii="Calibri" w:eastAsia="Calibri" w:hAnsi="Calibri" w:cs="Calibri"/>
          <w:b w:val="0"/>
          <w:color w:val="082A75"/>
          <w:sz w:val="28"/>
          <w:szCs w:val="28"/>
        </w:rPr>
        <w:t xml:space="preserve"> Company. La empresa se declaró en quiebra recientemente y tiene 60,000 </w:t>
      </w:r>
      <w:r>
        <w:rPr>
          <w:rFonts w:ascii="Calibri" w:eastAsia="Calibri" w:hAnsi="Calibri" w:cs="Calibri"/>
          <w:b w:val="0"/>
          <w:color w:val="082A75"/>
          <w:sz w:val="28"/>
          <w:szCs w:val="28"/>
        </w:rPr>
        <w:lastRenderedPageBreak/>
        <w:t>en deudas por pagar. Explique la naturaleza de los pagos que debe realizar la señora Harper, si es que debe hacerlos, en cada una de las siguientes situaciones.</w:t>
      </w:r>
    </w:p>
    <w:p w14:paraId="64D2A70A" w14:textId="77777777" w:rsidR="006F0985" w:rsidRDefault="00000000">
      <w:pPr>
        <w:pStyle w:val="Ttulo1"/>
        <w:numPr>
          <w:ilvl w:val="0"/>
          <w:numId w:val="1"/>
        </w:numPr>
        <w:jc w:val="both"/>
        <w:rPr>
          <w:rFonts w:ascii="Calibri" w:eastAsia="Calibri" w:hAnsi="Calibri" w:cs="Calibri"/>
          <w:b w:val="0"/>
          <w:color w:val="082A75"/>
          <w:sz w:val="28"/>
          <w:szCs w:val="28"/>
        </w:rPr>
      </w:pPr>
      <w:r>
        <w:rPr>
          <w:rFonts w:ascii="Calibri" w:eastAsia="Calibri" w:hAnsi="Calibri" w:cs="Calibri"/>
          <w:b w:val="0"/>
          <w:color w:val="082A75"/>
          <w:sz w:val="28"/>
          <w:szCs w:val="28"/>
        </w:rPr>
        <w:t xml:space="preserve">La </w:t>
      </w:r>
      <w:proofErr w:type="spellStart"/>
      <w:r>
        <w:rPr>
          <w:rFonts w:ascii="Calibri" w:eastAsia="Calibri" w:hAnsi="Calibri" w:cs="Calibri"/>
          <w:b w:val="0"/>
          <w:color w:val="082A75"/>
          <w:sz w:val="28"/>
          <w:szCs w:val="28"/>
        </w:rPr>
        <w:t>Southwest</w:t>
      </w:r>
      <w:proofErr w:type="spellEnd"/>
      <w:r>
        <w:rPr>
          <w:rFonts w:ascii="Calibri" w:eastAsia="Calibri" w:hAnsi="Calibri" w:cs="Calibri"/>
          <w:b w:val="0"/>
          <w:color w:val="082A75"/>
          <w:sz w:val="28"/>
          <w:szCs w:val="28"/>
        </w:rPr>
        <w:t xml:space="preserve"> </w:t>
      </w:r>
      <w:proofErr w:type="spellStart"/>
      <w:r>
        <w:rPr>
          <w:rFonts w:ascii="Calibri" w:eastAsia="Calibri" w:hAnsi="Calibri" w:cs="Calibri"/>
          <w:b w:val="0"/>
          <w:color w:val="082A75"/>
          <w:sz w:val="28"/>
          <w:szCs w:val="28"/>
        </w:rPr>
        <w:t>Development</w:t>
      </w:r>
      <w:proofErr w:type="spellEnd"/>
      <w:r>
        <w:rPr>
          <w:rFonts w:ascii="Calibri" w:eastAsia="Calibri" w:hAnsi="Calibri" w:cs="Calibri"/>
          <w:b w:val="0"/>
          <w:color w:val="082A75"/>
          <w:sz w:val="28"/>
          <w:szCs w:val="28"/>
        </w:rPr>
        <w:t xml:space="preserve"> Company es una propiedad unipersonal que pertenece a la señora Harper. </w:t>
      </w:r>
    </w:p>
    <w:p w14:paraId="005F21D9" w14:textId="77777777" w:rsidR="006F0985" w:rsidRDefault="00000000">
      <w:pPr>
        <w:pStyle w:val="Ttulo1"/>
        <w:numPr>
          <w:ilvl w:val="0"/>
          <w:numId w:val="1"/>
        </w:numPr>
        <w:jc w:val="both"/>
        <w:rPr>
          <w:rFonts w:ascii="Calibri" w:eastAsia="Calibri" w:hAnsi="Calibri" w:cs="Calibri"/>
          <w:b w:val="0"/>
          <w:color w:val="082A75"/>
          <w:sz w:val="28"/>
          <w:szCs w:val="28"/>
        </w:rPr>
      </w:pPr>
      <w:r>
        <w:rPr>
          <w:rFonts w:ascii="Calibri" w:eastAsia="Calibri" w:hAnsi="Calibri" w:cs="Calibri"/>
          <w:b w:val="0"/>
          <w:color w:val="082A75"/>
          <w:sz w:val="28"/>
          <w:szCs w:val="28"/>
        </w:rPr>
        <w:t xml:space="preserve">La </w:t>
      </w:r>
      <w:proofErr w:type="spellStart"/>
      <w:r>
        <w:rPr>
          <w:rFonts w:ascii="Calibri" w:eastAsia="Calibri" w:hAnsi="Calibri" w:cs="Calibri"/>
          <w:b w:val="0"/>
          <w:color w:val="082A75"/>
          <w:sz w:val="28"/>
          <w:szCs w:val="28"/>
        </w:rPr>
        <w:t>Southwest</w:t>
      </w:r>
      <w:proofErr w:type="spellEnd"/>
      <w:r>
        <w:rPr>
          <w:rFonts w:ascii="Calibri" w:eastAsia="Calibri" w:hAnsi="Calibri" w:cs="Calibri"/>
          <w:b w:val="0"/>
          <w:color w:val="082A75"/>
          <w:sz w:val="28"/>
          <w:szCs w:val="28"/>
        </w:rPr>
        <w:t xml:space="preserve"> </w:t>
      </w:r>
      <w:proofErr w:type="spellStart"/>
      <w:r>
        <w:rPr>
          <w:rFonts w:ascii="Calibri" w:eastAsia="Calibri" w:hAnsi="Calibri" w:cs="Calibri"/>
          <w:b w:val="0"/>
          <w:color w:val="082A75"/>
          <w:sz w:val="28"/>
          <w:szCs w:val="28"/>
        </w:rPr>
        <w:t>Development</w:t>
      </w:r>
      <w:proofErr w:type="spellEnd"/>
      <w:r>
        <w:rPr>
          <w:rFonts w:ascii="Calibri" w:eastAsia="Calibri" w:hAnsi="Calibri" w:cs="Calibri"/>
          <w:b w:val="0"/>
          <w:color w:val="082A75"/>
          <w:sz w:val="28"/>
          <w:szCs w:val="28"/>
        </w:rPr>
        <w:t xml:space="preserve"> Company es una sociedad a partes iguales entre la señora </w:t>
      </w:r>
      <w:proofErr w:type="spellStart"/>
      <w:r>
        <w:rPr>
          <w:rFonts w:ascii="Calibri" w:eastAsia="Calibri" w:hAnsi="Calibri" w:cs="Calibri"/>
          <w:b w:val="0"/>
          <w:color w:val="082A75"/>
          <w:sz w:val="28"/>
          <w:szCs w:val="28"/>
        </w:rPr>
        <w:t>Harper.y</w:t>
      </w:r>
      <w:proofErr w:type="spellEnd"/>
      <w:r>
        <w:rPr>
          <w:rFonts w:ascii="Calibri" w:eastAsia="Calibri" w:hAnsi="Calibri" w:cs="Calibri"/>
          <w:b w:val="0"/>
          <w:color w:val="082A75"/>
          <w:sz w:val="28"/>
          <w:szCs w:val="28"/>
        </w:rPr>
        <w:t xml:space="preserve"> Christopher Black.</w:t>
      </w:r>
    </w:p>
    <w:p w14:paraId="5CA234EF" w14:textId="77777777" w:rsidR="006F0985" w:rsidRDefault="00000000">
      <w:pPr>
        <w:pStyle w:val="Ttulo1"/>
        <w:numPr>
          <w:ilvl w:val="0"/>
          <w:numId w:val="1"/>
        </w:numPr>
        <w:jc w:val="both"/>
        <w:rPr>
          <w:rFonts w:ascii="Calibri" w:eastAsia="Calibri" w:hAnsi="Calibri" w:cs="Calibri"/>
          <w:b w:val="0"/>
          <w:color w:val="082A75"/>
          <w:sz w:val="28"/>
          <w:szCs w:val="28"/>
        </w:rPr>
      </w:pPr>
      <w:r>
        <w:rPr>
          <w:rFonts w:ascii="Calibri" w:eastAsia="Calibri" w:hAnsi="Calibri" w:cs="Calibri"/>
          <w:b w:val="0"/>
          <w:color w:val="082A75"/>
          <w:sz w:val="28"/>
          <w:szCs w:val="28"/>
        </w:rPr>
        <w:t xml:space="preserve">La </w:t>
      </w:r>
      <w:proofErr w:type="spellStart"/>
      <w:r>
        <w:rPr>
          <w:rFonts w:ascii="Calibri" w:eastAsia="Calibri" w:hAnsi="Calibri" w:cs="Calibri"/>
          <w:b w:val="0"/>
          <w:color w:val="082A75"/>
          <w:sz w:val="28"/>
          <w:szCs w:val="28"/>
        </w:rPr>
        <w:t>Southwest</w:t>
      </w:r>
      <w:proofErr w:type="spellEnd"/>
      <w:r>
        <w:rPr>
          <w:rFonts w:ascii="Calibri" w:eastAsia="Calibri" w:hAnsi="Calibri" w:cs="Calibri"/>
          <w:b w:val="0"/>
          <w:color w:val="082A75"/>
          <w:sz w:val="28"/>
          <w:szCs w:val="28"/>
        </w:rPr>
        <w:t xml:space="preserve"> </w:t>
      </w:r>
      <w:proofErr w:type="spellStart"/>
      <w:r>
        <w:rPr>
          <w:rFonts w:ascii="Calibri" w:eastAsia="Calibri" w:hAnsi="Calibri" w:cs="Calibri"/>
          <w:b w:val="0"/>
          <w:color w:val="082A75"/>
          <w:sz w:val="28"/>
          <w:szCs w:val="28"/>
        </w:rPr>
        <w:t>Development</w:t>
      </w:r>
      <w:proofErr w:type="spellEnd"/>
      <w:r>
        <w:rPr>
          <w:rFonts w:ascii="Calibri" w:eastAsia="Calibri" w:hAnsi="Calibri" w:cs="Calibri"/>
          <w:b w:val="0"/>
          <w:color w:val="082A75"/>
          <w:sz w:val="28"/>
          <w:szCs w:val="28"/>
        </w:rPr>
        <w:t xml:space="preserve"> Company es una corporación.</w:t>
      </w:r>
    </w:p>
    <w:p w14:paraId="266EA4F6" w14:textId="77777777" w:rsidR="008D047A" w:rsidRDefault="008D047A">
      <w:pPr>
        <w:rPr>
          <w:rFonts w:eastAsia="Calibri"/>
          <w:color w:val="082A75"/>
          <w:kern w:val="28"/>
          <w:szCs w:val="28"/>
        </w:rPr>
      </w:pPr>
      <w:r>
        <w:rPr>
          <w:rFonts w:eastAsia="Calibri"/>
          <w:color w:val="082A75"/>
          <w:szCs w:val="28"/>
        </w:rPr>
        <w:br w:type="page"/>
      </w:r>
    </w:p>
    <w:p w14:paraId="7C1CB7D5" w14:textId="0F9E02DA" w:rsidR="006F0985" w:rsidRDefault="00000000">
      <w:pPr>
        <w:pStyle w:val="Ttulo1"/>
        <w:jc w:val="both"/>
        <w:rPr>
          <w:rFonts w:ascii="Calibri" w:eastAsia="Calibri" w:hAnsi="Calibri" w:cs="Calibri"/>
          <w:b w:val="0"/>
          <w:color w:val="082A75"/>
          <w:sz w:val="28"/>
          <w:szCs w:val="28"/>
        </w:rPr>
      </w:pPr>
      <w:r>
        <w:rPr>
          <w:rFonts w:ascii="Calibri" w:eastAsia="Calibri" w:hAnsi="Calibri" w:cs="Calibri"/>
          <w:color w:val="082A75"/>
          <w:sz w:val="28"/>
          <w:szCs w:val="28"/>
        </w:rPr>
        <w:lastRenderedPageBreak/>
        <w:t>No. 06</w:t>
      </w:r>
      <w:r>
        <w:rPr>
          <w:rFonts w:ascii="Calibri" w:eastAsia="Calibri" w:hAnsi="Calibri" w:cs="Calibri"/>
          <w:b w:val="0"/>
          <w:color w:val="082A75"/>
          <w:sz w:val="28"/>
          <w:szCs w:val="28"/>
        </w:rPr>
        <w:t>. Flujos de efectivo. Para Jane es normal planear, supervisar y evaluar su posición financiera usando flujos de efectivo durante un periodo determinado, por lo general de un mes. Jane tiene una cuenta de ahorros, y su banco presta dinero al 6% anual mientras</w:t>
      </w:r>
      <w:r w:rsidR="008D047A">
        <w:rPr>
          <w:rFonts w:ascii="Calibri" w:eastAsia="Calibri" w:hAnsi="Calibri" w:cs="Calibri"/>
          <w:b w:val="0"/>
          <w:color w:val="082A75"/>
          <w:sz w:val="28"/>
          <w:szCs w:val="28"/>
        </w:rPr>
        <w:t xml:space="preserve"> </w:t>
      </w:r>
      <w:r>
        <w:rPr>
          <w:rFonts w:ascii="Calibri" w:eastAsia="Calibri" w:hAnsi="Calibri" w:cs="Calibri"/>
          <w:b w:val="0"/>
          <w:color w:val="082A75"/>
          <w:sz w:val="28"/>
          <w:szCs w:val="28"/>
        </w:rPr>
        <w:t>que ofrece una tasa de inversión a corto plazo del 5%. Los flujos de efectivo de Jane durante agosto fueron los siguientes:</w:t>
      </w:r>
    </w:p>
    <w:p w14:paraId="74C5544C" w14:textId="77777777" w:rsidR="006F0985" w:rsidRDefault="00000000">
      <w:pPr>
        <w:pStyle w:val="Ttulo1"/>
        <w:jc w:val="both"/>
        <w:rPr>
          <w:rFonts w:ascii="Calibri" w:eastAsia="Calibri" w:hAnsi="Calibri" w:cs="Calibri"/>
          <w:b w:val="0"/>
          <w:color w:val="082A75"/>
          <w:sz w:val="28"/>
          <w:szCs w:val="28"/>
        </w:rPr>
      </w:pPr>
      <w:r>
        <w:rPr>
          <w:noProof/>
        </w:rPr>
        <w:drawing>
          <wp:inline distT="0" distB="0" distL="0" distR="0" wp14:anchorId="2042904A" wp14:editId="34A629F2">
            <wp:extent cx="6309360" cy="3753485"/>
            <wp:effectExtent l="0" t="0" r="0" b="0"/>
            <wp:docPr id="15" name="image2.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with medium confidence"/>
                    <pic:cNvPicPr preferRelativeResize="0"/>
                  </pic:nvPicPr>
                  <pic:blipFill>
                    <a:blip r:embed="rId14"/>
                    <a:srcRect/>
                    <a:stretch>
                      <a:fillRect/>
                    </a:stretch>
                  </pic:blipFill>
                  <pic:spPr>
                    <a:xfrm>
                      <a:off x="0" y="0"/>
                      <a:ext cx="6309360" cy="3753485"/>
                    </a:xfrm>
                    <a:prstGeom prst="rect">
                      <a:avLst/>
                    </a:prstGeom>
                    <a:ln/>
                  </pic:spPr>
                </pic:pic>
              </a:graphicData>
            </a:graphic>
          </wp:inline>
        </w:drawing>
      </w:r>
    </w:p>
    <w:p w14:paraId="513FD36E" w14:textId="77777777" w:rsidR="006F0985" w:rsidRDefault="00000000">
      <w:pPr>
        <w:pStyle w:val="Ttulo1"/>
        <w:jc w:val="both"/>
        <w:rPr>
          <w:rFonts w:ascii="Calibri" w:eastAsia="Calibri" w:hAnsi="Calibri" w:cs="Calibri"/>
          <w:b w:val="0"/>
          <w:color w:val="082A75"/>
          <w:sz w:val="28"/>
          <w:szCs w:val="28"/>
        </w:rPr>
      </w:pPr>
      <w:r>
        <w:rPr>
          <w:rFonts w:ascii="Calibri" w:eastAsia="Calibri" w:hAnsi="Calibri" w:cs="Calibri"/>
          <w:b w:val="0"/>
          <w:color w:val="082A75"/>
          <w:sz w:val="28"/>
          <w:szCs w:val="28"/>
        </w:rPr>
        <w:t>a) Determine el total de los flujos de entrada y salida de efectivo de Jane.</w:t>
      </w:r>
    </w:p>
    <w:p w14:paraId="189F0B7D" w14:textId="77777777" w:rsidR="006F0985" w:rsidRDefault="00000000">
      <w:pPr>
        <w:pStyle w:val="Ttulo1"/>
        <w:jc w:val="both"/>
        <w:rPr>
          <w:rFonts w:ascii="Calibri" w:eastAsia="Calibri" w:hAnsi="Calibri" w:cs="Calibri"/>
          <w:b w:val="0"/>
          <w:color w:val="082A75"/>
          <w:sz w:val="28"/>
          <w:szCs w:val="28"/>
        </w:rPr>
      </w:pPr>
      <w:r>
        <w:rPr>
          <w:rFonts w:ascii="Calibri" w:eastAsia="Calibri" w:hAnsi="Calibri" w:cs="Calibri"/>
          <w:b w:val="0"/>
          <w:color w:val="082A75"/>
          <w:sz w:val="28"/>
          <w:szCs w:val="28"/>
        </w:rPr>
        <w:t>b) Determine el flujo de efectivo neto en el mes de agosto.</w:t>
      </w:r>
    </w:p>
    <w:p w14:paraId="28887CCC" w14:textId="77777777" w:rsidR="006F0985" w:rsidRDefault="00000000">
      <w:pPr>
        <w:pStyle w:val="Ttulo1"/>
        <w:jc w:val="both"/>
        <w:rPr>
          <w:rFonts w:ascii="Calibri" w:eastAsia="Calibri" w:hAnsi="Calibri" w:cs="Calibri"/>
          <w:b w:val="0"/>
          <w:color w:val="082A75"/>
          <w:sz w:val="28"/>
          <w:szCs w:val="28"/>
        </w:rPr>
      </w:pPr>
      <w:r>
        <w:rPr>
          <w:rFonts w:ascii="Calibri" w:eastAsia="Calibri" w:hAnsi="Calibri" w:cs="Calibri"/>
          <w:b w:val="0"/>
          <w:color w:val="082A75"/>
          <w:sz w:val="28"/>
          <w:szCs w:val="28"/>
        </w:rPr>
        <w:t>c) Si existiera un déficit, ¿cuáles son las opciones que tendría Jane?</w:t>
      </w:r>
    </w:p>
    <w:p w14:paraId="17287567" w14:textId="77777777" w:rsidR="006F0985" w:rsidRDefault="00000000">
      <w:pPr>
        <w:pStyle w:val="Ttulo1"/>
        <w:jc w:val="both"/>
        <w:rPr>
          <w:rFonts w:ascii="Calibri" w:eastAsia="Calibri" w:hAnsi="Calibri" w:cs="Calibri"/>
          <w:b w:val="0"/>
          <w:color w:val="082A75"/>
          <w:sz w:val="28"/>
          <w:szCs w:val="28"/>
        </w:rPr>
      </w:pPr>
      <w:r>
        <w:rPr>
          <w:rFonts w:ascii="Calibri" w:eastAsia="Calibri" w:hAnsi="Calibri" w:cs="Calibri"/>
          <w:b w:val="0"/>
          <w:color w:val="082A75"/>
          <w:sz w:val="28"/>
          <w:szCs w:val="28"/>
        </w:rPr>
        <w:t>d) Si existiera un superávit, ¿cuál sería una estrategia prudente para ella?</w:t>
      </w:r>
    </w:p>
    <w:p w14:paraId="697A4E09" w14:textId="40471160" w:rsidR="008D047A" w:rsidRDefault="008D047A">
      <w:pPr>
        <w:pStyle w:val="Ttulo1"/>
        <w:jc w:val="both"/>
        <w:rPr>
          <w:rFonts w:ascii="Calibri" w:eastAsia="Calibri" w:hAnsi="Calibri" w:cs="Calibri"/>
          <w:b w:val="0"/>
          <w:bCs/>
          <w:color w:val="082A75"/>
          <w:sz w:val="28"/>
          <w:szCs w:val="28"/>
        </w:rPr>
      </w:pPr>
      <w:r w:rsidRPr="008D047A">
        <w:rPr>
          <w:rFonts w:ascii="Calibri" w:eastAsia="Calibri" w:hAnsi="Calibri" w:cs="Calibri"/>
          <w:color w:val="082A75"/>
          <w:sz w:val="28"/>
          <w:szCs w:val="28"/>
        </w:rPr>
        <w:t>No. 07.</w:t>
      </w:r>
      <w:r>
        <w:rPr>
          <w:rFonts w:ascii="Calibri" w:eastAsia="Calibri" w:hAnsi="Calibri" w:cs="Calibri"/>
          <w:b w:val="0"/>
          <w:bCs/>
          <w:color w:val="082A75"/>
          <w:sz w:val="28"/>
          <w:szCs w:val="28"/>
        </w:rPr>
        <w:t xml:space="preserve"> </w:t>
      </w:r>
      <w:r w:rsidRPr="008D047A">
        <w:rPr>
          <w:rFonts w:ascii="Calibri" w:eastAsia="Calibri" w:hAnsi="Calibri" w:cs="Calibri"/>
          <w:b w:val="0"/>
          <w:bCs/>
          <w:color w:val="082A75"/>
          <w:sz w:val="28"/>
          <w:szCs w:val="28"/>
        </w:rPr>
        <w:t xml:space="preserve">PROBLEMA ÉTICO ¿Qué significa decir que los administradores deben maximizar la riqueza de los accionistas “sujetándose a normas éticas”? ¿Qué consideraciones éticas </w:t>
      </w:r>
      <w:r w:rsidRPr="008D047A">
        <w:rPr>
          <w:rFonts w:ascii="Calibri" w:eastAsia="Calibri" w:hAnsi="Calibri" w:cs="Calibri"/>
          <w:b w:val="0"/>
          <w:bCs/>
          <w:color w:val="082A75"/>
          <w:sz w:val="28"/>
          <w:szCs w:val="28"/>
        </w:rPr>
        <w:lastRenderedPageBreak/>
        <w:t>podrían incluirse en las decisiones que den como resultado flujos de efectivo y precio de las acciones más bajos de lo que se obtendría si no se hicieran esas consideraciones?</w:t>
      </w:r>
    </w:p>
    <w:p w14:paraId="64947AAA" w14:textId="77777777" w:rsidR="00CF73A9" w:rsidRDefault="00CF73A9">
      <w:pPr>
        <w:pStyle w:val="Ttulo1"/>
        <w:jc w:val="both"/>
        <w:rPr>
          <w:rFonts w:ascii="Calibri" w:eastAsia="Calibri" w:hAnsi="Calibri" w:cs="Calibri"/>
          <w:b w:val="0"/>
          <w:bCs/>
          <w:color w:val="082A75"/>
          <w:sz w:val="28"/>
          <w:szCs w:val="28"/>
        </w:rPr>
      </w:pPr>
      <w:r w:rsidRPr="00CF73A9">
        <w:rPr>
          <w:rFonts w:ascii="Calibri" w:eastAsia="Calibri" w:hAnsi="Calibri" w:cs="Calibri"/>
          <w:color w:val="082A75"/>
          <w:sz w:val="28"/>
          <w:szCs w:val="28"/>
        </w:rPr>
        <w:t>No. 08.</w:t>
      </w:r>
      <w:r>
        <w:rPr>
          <w:rFonts w:ascii="Calibri" w:eastAsia="Calibri" w:hAnsi="Calibri" w:cs="Calibri"/>
          <w:b w:val="0"/>
          <w:bCs/>
          <w:color w:val="082A75"/>
          <w:sz w:val="28"/>
          <w:szCs w:val="28"/>
        </w:rPr>
        <w:t xml:space="preserve"> </w:t>
      </w:r>
      <w:r w:rsidRPr="00CF73A9">
        <w:rPr>
          <w:rFonts w:ascii="Calibri" w:eastAsia="Calibri" w:hAnsi="Calibri" w:cs="Calibri"/>
          <w:b w:val="0"/>
          <w:bCs/>
          <w:color w:val="082A75"/>
          <w:sz w:val="28"/>
          <w:szCs w:val="28"/>
        </w:rPr>
        <w:t xml:space="preserve">Gastos por intereses versus gastos por dividendos Michaels </w:t>
      </w:r>
      <w:proofErr w:type="spellStart"/>
      <w:r w:rsidRPr="00CF73A9">
        <w:rPr>
          <w:rFonts w:ascii="Calibri" w:eastAsia="Calibri" w:hAnsi="Calibri" w:cs="Calibri"/>
          <w:b w:val="0"/>
          <w:bCs/>
          <w:color w:val="082A75"/>
          <w:sz w:val="28"/>
          <w:szCs w:val="28"/>
        </w:rPr>
        <w:t>Corporation</w:t>
      </w:r>
      <w:proofErr w:type="spellEnd"/>
      <w:r w:rsidRPr="00CF73A9">
        <w:rPr>
          <w:rFonts w:ascii="Calibri" w:eastAsia="Calibri" w:hAnsi="Calibri" w:cs="Calibri"/>
          <w:b w:val="0"/>
          <w:bCs/>
          <w:color w:val="082A75"/>
          <w:sz w:val="28"/>
          <w:szCs w:val="28"/>
        </w:rPr>
        <w:t xml:space="preserve"> espera que sus utilidades antes de intereses e impuestos sean de $40,000 en este periodo. Considerando una tasa impositiva ordinaria del 40%, calcule las utilidades después de impuestos de la empresa y las ganancias disponibles para los accionistas comunes (utilidades después de impuestos más dividendos de acciones preferentes, si es que las hay) en las siguientes condiciones: </w:t>
      </w:r>
    </w:p>
    <w:p w14:paraId="46AE3D3E" w14:textId="77777777" w:rsidR="00CF73A9" w:rsidRDefault="00CF73A9">
      <w:pPr>
        <w:pStyle w:val="Ttulo1"/>
        <w:jc w:val="both"/>
        <w:rPr>
          <w:rFonts w:ascii="Calibri" w:eastAsia="Calibri" w:hAnsi="Calibri" w:cs="Calibri"/>
          <w:b w:val="0"/>
          <w:bCs/>
          <w:color w:val="082A75"/>
          <w:sz w:val="28"/>
          <w:szCs w:val="28"/>
        </w:rPr>
      </w:pPr>
      <w:r w:rsidRPr="00CF73A9">
        <w:rPr>
          <w:rFonts w:ascii="Calibri" w:eastAsia="Calibri" w:hAnsi="Calibri" w:cs="Calibri"/>
          <w:b w:val="0"/>
          <w:bCs/>
          <w:color w:val="082A75"/>
          <w:sz w:val="28"/>
          <w:szCs w:val="28"/>
        </w:rPr>
        <w:t xml:space="preserve">a) La empresa paga $10,000 en intereses. </w:t>
      </w:r>
    </w:p>
    <w:p w14:paraId="6E516ACC" w14:textId="2F32B09D" w:rsidR="00CF73A9" w:rsidRPr="008D047A" w:rsidRDefault="00CF73A9">
      <w:pPr>
        <w:pStyle w:val="Ttulo1"/>
        <w:jc w:val="both"/>
        <w:rPr>
          <w:rFonts w:ascii="Calibri" w:eastAsia="Calibri" w:hAnsi="Calibri" w:cs="Calibri"/>
          <w:b w:val="0"/>
          <w:bCs/>
          <w:color w:val="082A75"/>
          <w:sz w:val="28"/>
          <w:szCs w:val="28"/>
        </w:rPr>
      </w:pPr>
      <w:r w:rsidRPr="00CF73A9">
        <w:rPr>
          <w:rFonts w:ascii="Calibri" w:eastAsia="Calibri" w:hAnsi="Calibri" w:cs="Calibri"/>
          <w:b w:val="0"/>
          <w:bCs/>
          <w:color w:val="082A75"/>
          <w:sz w:val="28"/>
          <w:szCs w:val="28"/>
        </w:rPr>
        <w:t>b) La empresa paga $10,000 en dividendos de acciones preferentes.</w:t>
      </w:r>
    </w:p>
    <w:sectPr w:rsidR="00CF73A9" w:rsidRPr="008D047A">
      <w:headerReference w:type="default" r:id="rId15"/>
      <w:footerReference w:type="default" r:id="rId16"/>
      <w:pgSz w:w="12240" w:h="15840"/>
      <w:pgMar w:top="720" w:right="1152" w:bottom="720" w:left="1152" w:header="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2594" w14:textId="77777777" w:rsidR="006C4457" w:rsidRDefault="006C4457">
      <w:pPr>
        <w:spacing w:line="240" w:lineRule="auto"/>
      </w:pPr>
      <w:r>
        <w:separator/>
      </w:r>
    </w:p>
  </w:endnote>
  <w:endnote w:type="continuationSeparator" w:id="0">
    <w:p w14:paraId="036C531E" w14:textId="77777777" w:rsidR="006C4457" w:rsidRDefault="006C4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2631" w14:textId="77777777" w:rsidR="006F0985" w:rsidRDefault="00000000">
    <w:pPr>
      <w:pBdr>
        <w:top w:val="nil"/>
        <w:left w:val="nil"/>
        <w:bottom w:val="nil"/>
        <w:right w:val="nil"/>
        <w:between w:val="nil"/>
      </w:pBdr>
      <w:jc w:val="center"/>
      <w:rPr>
        <w:rFonts w:eastAsia="Calibri"/>
        <w:color w:val="082A75"/>
        <w:szCs w:val="28"/>
      </w:rPr>
    </w:pPr>
    <w:r>
      <w:rPr>
        <w:rFonts w:eastAsia="Calibri"/>
        <w:color w:val="082A75"/>
        <w:szCs w:val="28"/>
      </w:rPr>
      <w:fldChar w:fldCharType="begin"/>
    </w:r>
    <w:r>
      <w:rPr>
        <w:rFonts w:eastAsia="Calibri"/>
        <w:color w:val="082A75"/>
        <w:szCs w:val="28"/>
      </w:rPr>
      <w:instrText>PAGE</w:instrText>
    </w:r>
    <w:r>
      <w:rPr>
        <w:rFonts w:eastAsia="Calibri"/>
        <w:color w:val="082A75"/>
        <w:szCs w:val="28"/>
      </w:rPr>
      <w:fldChar w:fldCharType="separate"/>
    </w:r>
    <w:r w:rsidR="008D047A">
      <w:rPr>
        <w:rFonts w:eastAsia="Calibri"/>
        <w:noProof/>
        <w:color w:val="082A75"/>
        <w:szCs w:val="28"/>
      </w:rPr>
      <w:t>1</w:t>
    </w:r>
    <w:r>
      <w:rPr>
        <w:rFonts w:eastAsia="Calibri"/>
        <w:color w:val="082A75"/>
        <w:szCs w:val="28"/>
      </w:rPr>
      <w:fldChar w:fldCharType="end"/>
    </w:r>
  </w:p>
  <w:p w14:paraId="613616CA" w14:textId="77777777" w:rsidR="006F0985" w:rsidRDefault="006F0985">
    <w:pPr>
      <w:pBdr>
        <w:top w:val="nil"/>
        <w:left w:val="nil"/>
        <w:bottom w:val="nil"/>
        <w:right w:val="nil"/>
        <w:between w:val="nil"/>
      </w:pBdr>
      <w:rPr>
        <w:rFonts w:eastAsia="Calibri"/>
        <w:color w:val="082A75"/>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C2DA" w14:textId="77777777" w:rsidR="006C4457" w:rsidRDefault="006C4457">
      <w:pPr>
        <w:spacing w:line="240" w:lineRule="auto"/>
      </w:pPr>
      <w:r>
        <w:separator/>
      </w:r>
    </w:p>
  </w:footnote>
  <w:footnote w:type="continuationSeparator" w:id="0">
    <w:p w14:paraId="3B271CA1" w14:textId="77777777" w:rsidR="006C4457" w:rsidRDefault="006C4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96E4" w14:textId="77777777" w:rsidR="006F0985" w:rsidRDefault="006F0985">
    <w:pPr>
      <w:widowControl w:val="0"/>
      <w:pBdr>
        <w:top w:val="nil"/>
        <w:left w:val="nil"/>
        <w:bottom w:val="nil"/>
        <w:right w:val="nil"/>
        <w:between w:val="nil"/>
      </w:pBdr>
      <w:rPr>
        <w:rFonts w:eastAsia="Calibri"/>
        <w:b w:val="0"/>
        <w:color w:val="082A75"/>
        <w:szCs w:val="28"/>
      </w:rPr>
    </w:pPr>
  </w:p>
  <w:tbl>
    <w:tblPr>
      <w:tblStyle w:val="a0"/>
      <w:tblW w:w="9990" w:type="dxa"/>
      <w:tblInd w:w="-115" w:type="dxa"/>
      <w:tblBorders>
        <w:top w:val="single" w:sz="36" w:space="0" w:color="082A75"/>
        <w:left w:val="single" w:sz="36" w:space="0" w:color="082A75"/>
        <w:bottom w:val="single" w:sz="36" w:space="0" w:color="082A75"/>
        <w:right w:val="single" w:sz="36" w:space="0" w:color="082A75"/>
        <w:insideH w:val="single" w:sz="36" w:space="0" w:color="082A75"/>
        <w:insideV w:val="single" w:sz="36" w:space="0" w:color="082A75"/>
      </w:tblBorders>
      <w:tblLayout w:type="fixed"/>
      <w:tblLook w:val="0000" w:firstRow="0" w:lastRow="0" w:firstColumn="0" w:lastColumn="0" w:noHBand="0" w:noVBand="0"/>
    </w:tblPr>
    <w:tblGrid>
      <w:gridCol w:w="9990"/>
    </w:tblGrid>
    <w:tr w:rsidR="006F0985" w14:paraId="0E964E75" w14:textId="77777777">
      <w:trPr>
        <w:trHeight w:val="978"/>
      </w:trPr>
      <w:tc>
        <w:tcPr>
          <w:tcW w:w="9990" w:type="dxa"/>
          <w:tcBorders>
            <w:top w:val="nil"/>
            <w:left w:val="nil"/>
            <w:bottom w:val="single" w:sz="36" w:space="0" w:color="34ABA2"/>
            <w:right w:val="nil"/>
          </w:tcBorders>
        </w:tcPr>
        <w:p w14:paraId="71636E95" w14:textId="77777777" w:rsidR="006F0985" w:rsidRDefault="006F0985">
          <w:pPr>
            <w:pBdr>
              <w:top w:val="nil"/>
              <w:left w:val="nil"/>
              <w:bottom w:val="nil"/>
              <w:right w:val="nil"/>
              <w:between w:val="nil"/>
            </w:pBdr>
            <w:rPr>
              <w:rFonts w:eastAsia="Calibri"/>
              <w:color w:val="082A75"/>
              <w:szCs w:val="28"/>
            </w:rPr>
          </w:pPr>
        </w:p>
      </w:tc>
    </w:tr>
  </w:tbl>
  <w:p w14:paraId="374C8997" w14:textId="77777777" w:rsidR="006F0985" w:rsidRDefault="006F0985">
    <w:pPr>
      <w:pBdr>
        <w:top w:val="nil"/>
        <w:left w:val="nil"/>
        <w:bottom w:val="nil"/>
        <w:right w:val="nil"/>
        <w:between w:val="nil"/>
      </w:pBdr>
      <w:rPr>
        <w:rFonts w:eastAsia="Calibri"/>
        <w:color w:val="082A75"/>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6758A"/>
    <w:multiLevelType w:val="multilevel"/>
    <w:tmpl w:val="114AB0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303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985"/>
    <w:rsid w:val="002644B4"/>
    <w:rsid w:val="006C4457"/>
    <w:rsid w:val="006F0985"/>
    <w:rsid w:val="008D047A"/>
    <w:rsid w:val="0091723E"/>
    <w:rsid w:val="00C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F905"/>
  <w15:docId w15:val="{AF4B6E70-0B25-485C-976F-0EDACC2E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color w:val="082A75"/>
        <w:sz w:val="28"/>
        <w:szCs w:val="28"/>
        <w:lang w:val="es-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rPr>
      <w:rFonts w:eastAsiaTheme="minorEastAsia"/>
      <w:color w:val="082A75" w:themeColor="text2"/>
      <w:szCs w:val="22"/>
    </w:rPr>
  </w:style>
  <w:style w:type="paragraph" w:styleId="Ttulo1">
    <w:name w:val="heading 1"/>
    <w:basedOn w:val="Normal"/>
    <w:link w:val="Ttulo1C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9"/>
    <w:semiHidden/>
    <w:unhideWhenUsed/>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uiPriority w:val="9"/>
    <w:semiHidden/>
    <w:unhideWhenUsed/>
    <w:qFormat/>
    <w:pPr>
      <w:keepNext/>
      <w:keepLines/>
      <w:spacing w:before="280" w:after="80"/>
      <w:outlineLvl w:val="2"/>
    </w:pPr>
    <w:rPr>
      <w:szCs w:val="28"/>
    </w:rPr>
  </w:style>
  <w:style w:type="paragraph" w:styleId="Ttulo4">
    <w:name w:val="heading 4"/>
    <w:basedOn w:val="Normal"/>
    <w:next w:val="Normal"/>
    <w:uiPriority w:val="9"/>
    <w:semiHidden/>
    <w:unhideWhenUsed/>
    <w:qFormat/>
    <w:pPr>
      <w:keepNext/>
      <w:keepLines/>
      <w:spacing w:before="240" w:after="40"/>
      <w:outlineLvl w:val="3"/>
    </w:pPr>
    <w:rPr>
      <w:sz w:val="24"/>
      <w:szCs w:val="24"/>
    </w:rPr>
  </w:style>
  <w:style w:type="paragraph" w:styleId="Ttulo5">
    <w:name w:val="heading 5"/>
    <w:basedOn w:val="Normal"/>
    <w:next w:val="Normal"/>
    <w:uiPriority w:val="9"/>
    <w:semiHidden/>
    <w:unhideWhenUsed/>
    <w:qFormat/>
    <w:pPr>
      <w:keepNext/>
      <w:keepLines/>
      <w:spacing w:before="220" w:after="40"/>
      <w:outlineLvl w:val="4"/>
    </w:pPr>
    <w:rPr>
      <w:sz w:val="22"/>
    </w:r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D86945"/>
    <w:pPr>
      <w:spacing w:after="200" w:line="240" w:lineRule="auto"/>
    </w:pPr>
    <w:rPr>
      <w:rFonts w:asciiTheme="majorHAnsi" w:eastAsiaTheme="majorEastAsia" w:hAnsiTheme="majorHAnsi" w:cstheme="majorBidi"/>
      <w:bCs/>
      <w:sz w:val="72"/>
      <w:szCs w:val="52"/>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next w:val="Normal"/>
    <w:link w:val="SubttuloCar"/>
    <w:uiPriority w:val="11"/>
    <w:qFormat/>
    <w:rPr>
      <w:b w:val="0"/>
      <w:smallCaps/>
      <w:sz w:val="32"/>
      <w:szCs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Fuentedeprrafopredeter"/>
    <w:link w:val="Content"/>
    <w:rsid w:val="00DF027C"/>
    <w:rPr>
      <w:rFonts w:eastAsiaTheme="minorEastAsia"/>
      <w:color w:val="082A75" w:themeColor="text2"/>
      <w:sz w:val="28"/>
      <w:szCs w:val="22"/>
    </w:rPr>
  </w:style>
  <w:style w:type="character" w:customStyle="1" w:styleId="EmphasisTextChar">
    <w:name w:val="Emphasis Text Char"/>
    <w:basedOn w:val="Fuentedeprrafopredeter"/>
    <w:link w:val="EmphasisText"/>
    <w:rsid w:val="00DF027C"/>
    <w:rPr>
      <w:rFonts w:eastAsiaTheme="minorEastAsia"/>
      <w:b/>
      <w:color w:val="082A75" w:themeColor="text2"/>
      <w:sz w:val="28"/>
      <w:szCs w:val="22"/>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l12KjU1qgnYLSpAHlSK0Y3NgQ==">CgMxLjA4AHIhMWlJbjRfREdDdkVJNnVrMC05NUFjV2tMa2JyaDJtMXdr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Nakor Vegacruz</dc:creator>
  <cp:lastModifiedBy>kristhel Vegacruz</cp:lastModifiedBy>
  <cp:revision>3</cp:revision>
  <dcterms:created xsi:type="dcterms:W3CDTF">2020-08-25T05:11:00Z</dcterms:created>
  <dcterms:modified xsi:type="dcterms:W3CDTF">2024-04-03T03:39:00Z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