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A223" w14:textId="50DC4D8D" w:rsidR="00015737" w:rsidRDefault="00706C10" w:rsidP="0046251E">
      <w:pPr>
        <w:spacing w:after="240"/>
        <w:rPr>
          <w:rFonts w:cs="Times New Roman"/>
        </w:rPr>
      </w:pPr>
      <w:r>
        <w:rPr>
          <w:rFonts w:cs="Times New Roman"/>
        </w:rPr>
        <w:t xml:space="preserve">Introduction to Phylogenetics &amp; Tree Building Annotated </w:t>
      </w:r>
      <w:proofErr w:type="spellStart"/>
      <w:r>
        <w:rPr>
          <w:rFonts w:cs="Times New Roman"/>
        </w:rPr>
        <w:t>Biblography</w:t>
      </w:r>
      <w:proofErr w:type="spellEnd"/>
    </w:p>
    <w:p w14:paraId="7FEC5D35" w14:textId="164A09E7" w:rsidR="00706C10" w:rsidRDefault="00706C10" w:rsidP="0046251E">
      <w:pPr>
        <w:spacing w:after="240"/>
        <w:rPr>
          <w:rFonts w:cs="Times New Roman"/>
        </w:rPr>
      </w:pPr>
      <w:proofErr w:type="spellStart"/>
      <w:r>
        <w:rPr>
          <w:rFonts w:cs="Times New Roman"/>
        </w:rPr>
        <w:t>Phyloseminar</w:t>
      </w:r>
      <w:proofErr w:type="spellEnd"/>
      <w:r>
        <w:rPr>
          <w:rFonts w:cs="Times New Roman"/>
        </w:rPr>
        <w:t xml:space="preserve"> 2024</w:t>
      </w:r>
    </w:p>
    <w:p w14:paraId="2927BBD3" w14:textId="6CC56C8F" w:rsidR="00706C10" w:rsidRDefault="00706C10" w:rsidP="0046251E">
      <w:pPr>
        <w:spacing w:after="240"/>
        <w:rPr>
          <w:rFonts w:cs="Times New Roman"/>
        </w:rPr>
      </w:pPr>
      <w:r>
        <w:rPr>
          <w:rFonts w:cs="Times New Roman"/>
        </w:rPr>
        <w:t>Gavin Munson</w:t>
      </w:r>
    </w:p>
    <w:p w14:paraId="5BC39318" w14:textId="77777777" w:rsidR="00706C10" w:rsidRPr="00C21885" w:rsidRDefault="00706C10" w:rsidP="0046251E">
      <w:pPr>
        <w:spacing w:after="240"/>
        <w:rPr>
          <w:rFonts w:cs="Times New Roman"/>
        </w:rPr>
      </w:pPr>
    </w:p>
    <w:p w14:paraId="7F535AF5" w14:textId="641EAA00" w:rsidR="001B793B" w:rsidRPr="001B793B" w:rsidRDefault="00C21885" w:rsidP="001B793B">
      <w:pPr>
        <w:pStyle w:val="Bibliography"/>
        <w:spacing w:after="240" w:line="240" w:lineRule="auto"/>
        <w:rPr>
          <w:rFonts w:cs="Times New Roman"/>
          <w:kern w:val="0"/>
        </w:rPr>
      </w:pPr>
      <w:proofErr w:type="spellStart"/>
      <w:r w:rsidRPr="00C21885">
        <w:rPr>
          <w:rFonts w:cs="Times New Roman"/>
          <w:kern w:val="0"/>
        </w:rPr>
        <w:t>Altschul</w:t>
      </w:r>
      <w:proofErr w:type="spellEnd"/>
      <w:r w:rsidRPr="00C21885">
        <w:rPr>
          <w:rFonts w:cs="Times New Roman"/>
          <w:kern w:val="0"/>
        </w:rPr>
        <w:t xml:space="preserve">, S. F., Gish, W., Miller, W., Myers, E. W., &amp; Lipman, D. J. (1990). Basic local alignment search tool. </w:t>
      </w:r>
      <w:r w:rsidRPr="00C21885">
        <w:rPr>
          <w:rFonts w:cs="Times New Roman"/>
          <w:i/>
          <w:iCs/>
          <w:kern w:val="0"/>
        </w:rPr>
        <w:t>Journal of Molecular Biology</w:t>
      </w:r>
      <w:r w:rsidRPr="00C21885">
        <w:rPr>
          <w:rFonts w:cs="Times New Roman"/>
          <w:kern w:val="0"/>
        </w:rPr>
        <w:t xml:space="preserve">, </w:t>
      </w:r>
      <w:r w:rsidRPr="00C21885">
        <w:rPr>
          <w:rFonts w:cs="Times New Roman"/>
          <w:i/>
          <w:iCs/>
          <w:kern w:val="0"/>
        </w:rPr>
        <w:t>215</w:t>
      </w:r>
      <w:r w:rsidRPr="00C21885">
        <w:rPr>
          <w:rFonts w:cs="Times New Roman"/>
          <w:kern w:val="0"/>
        </w:rPr>
        <w:t xml:space="preserve">(3), 403–410. </w:t>
      </w:r>
      <w:hyperlink r:id="rId4" w:history="1">
        <w:r w:rsidR="001B793B" w:rsidRPr="0065317D">
          <w:rPr>
            <w:rStyle w:val="Hyperlink"/>
            <w:rFonts w:cs="Times New Roman"/>
            <w:kern w:val="0"/>
          </w:rPr>
          <w:t>https://doi.org/10.1016/S0022-2836(05)80360-2</w:t>
        </w:r>
      </w:hyperlink>
    </w:p>
    <w:p w14:paraId="2C53CBA0" w14:textId="385F9F1E" w:rsidR="001B793B" w:rsidRPr="001B793B" w:rsidRDefault="00C21885" w:rsidP="001B793B">
      <w:pPr>
        <w:pStyle w:val="Bibliography"/>
        <w:spacing w:after="240" w:line="240" w:lineRule="auto"/>
        <w:rPr>
          <w:rFonts w:cs="Times New Roman"/>
          <w:kern w:val="0"/>
        </w:rPr>
      </w:pPr>
      <w:r w:rsidRPr="00C21885">
        <w:rPr>
          <w:rFonts w:cs="Times New Roman"/>
          <w:kern w:val="0"/>
        </w:rPr>
        <w:t xml:space="preserve">Edgar, R. C. (2004). MUSCLE: Multiple sequence alignment with high accuracy and high throughput. </w:t>
      </w:r>
      <w:r w:rsidRPr="00C21885">
        <w:rPr>
          <w:rFonts w:cs="Times New Roman"/>
          <w:i/>
          <w:iCs/>
          <w:kern w:val="0"/>
        </w:rPr>
        <w:t>Nucleic Acids Research</w:t>
      </w:r>
      <w:r w:rsidRPr="00C21885">
        <w:rPr>
          <w:rFonts w:cs="Times New Roman"/>
          <w:kern w:val="0"/>
        </w:rPr>
        <w:t xml:space="preserve">, </w:t>
      </w:r>
      <w:r w:rsidRPr="00C21885">
        <w:rPr>
          <w:rFonts w:cs="Times New Roman"/>
          <w:i/>
          <w:iCs/>
          <w:kern w:val="0"/>
        </w:rPr>
        <w:t>32</w:t>
      </w:r>
      <w:r w:rsidRPr="00C21885">
        <w:rPr>
          <w:rFonts w:cs="Times New Roman"/>
          <w:kern w:val="0"/>
        </w:rPr>
        <w:t xml:space="preserve">(5), 1792–1797. </w:t>
      </w:r>
      <w:hyperlink r:id="rId5" w:history="1">
        <w:r w:rsidR="001B793B" w:rsidRPr="0065317D">
          <w:rPr>
            <w:rStyle w:val="Hyperlink"/>
            <w:rFonts w:cs="Times New Roman"/>
            <w:kern w:val="0"/>
          </w:rPr>
          <w:t>https://doi.org/10.1093/nar/gkh340</w:t>
        </w:r>
      </w:hyperlink>
    </w:p>
    <w:p w14:paraId="0B753E1C" w14:textId="39882E29" w:rsidR="001B793B" w:rsidRPr="001B793B" w:rsidRDefault="0046251E" w:rsidP="001B793B">
      <w:pPr>
        <w:pStyle w:val="Bibliography"/>
        <w:spacing w:after="240" w:line="240" w:lineRule="auto"/>
        <w:rPr>
          <w:rFonts w:cs="Times New Roman"/>
          <w:kern w:val="0"/>
        </w:rPr>
      </w:pPr>
      <w:r w:rsidRPr="00C21885">
        <w:rPr>
          <w:rFonts w:cs="Times New Roman"/>
          <w:kern w:val="0"/>
        </w:rPr>
        <w:t xml:space="preserve">Higgins, D. G., &amp; Sharp, P. M. (1988). CLUSTAL: A package for performing multiple sequence alignment on a microcomputer. </w:t>
      </w:r>
      <w:r w:rsidRPr="00C21885">
        <w:rPr>
          <w:rFonts w:cs="Times New Roman"/>
          <w:i/>
          <w:iCs/>
          <w:kern w:val="0"/>
        </w:rPr>
        <w:t>Gene</w:t>
      </w:r>
      <w:r w:rsidRPr="00C21885">
        <w:rPr>
          <w:rFonts w:cs="Times New Roman"/>
          <w:kern w:val="0"/>
        </w:rPr>
        <w:t xml:space="preserve">, </w:t>
      </w:r>
      <w:r w:rsidRPr="00C21885">
        <w:rPr>
          <w:rFonts w:cs="Times New Roman"/>
          <w:i/>
          <w:iCs/>
          <w:kern w:val="0"/>
        </w:rPr>
        <w:t>73</w:t>
      </w:r>
      <w:r w:rsidRPr="00C21885">
        <w:rPr>
          <w:rFonts w:cs="Times New Roman"/>
          <w:kern w:val="0"/>
        </w:rPr>
        <w:t xml:space="preserve">(1), 237–244. </w:t>
      </w:r>
      <w:hyperlink r:id="rId6" w:history="1">
        <w:r w:rsidR="001B793B" w:rsidRPr="0065317D">
          <w:rPr>
            <w:rStyle w:val="Hyperlink"/>
            <w:rFonts w:cs="Times New Roman"/>
            <w:kern w:val="0"/>
          </w:rPr>
          <w:t>https://doi.org/10.1016/0378-1119(88)90330-7</w:t>
        </w:r>
      </w:hyperlink>
    </w:p>
    <w:p w14:paraId="7A8EDFBF" w14:textId="641A7463" w:rsidR="001B793B" w:rsidRPr="001B793B" w:rsidRDefault="0046251E" w:rsidP="001B793B">
      <w:pPr>
        <w:pStyle w:val="Bibliography"/>
        <w:spacing w:after="240" w:line="240" w:lineRule="auto"/>
        <w:rPr>
          <w:rFonts w:cs="Times New Roman"/>
          <w:kern w:val="0"/>
        </w:rPr>
      </w:pPr>
      <w:proofErr w:type="spellStart"/>
      <w:r w:rsidRPr="00C21885">
        <w:rPr>
          <w:rFonts w:cs="Times New Roman"/>
          <w:kern w:val="0"/>
        </w:rPr>
        <w:t>Katoh</w:t>
      </w:r>
      <w:proofErr w:type="spellEnd"/>
      <w:r w:rsidRPr="00C21885">
        <w:rPr>
          <w:rFonts w:cs="Times New Roman"/>
          <w:kern w:val="0"/>
        </w:rPr>
        <w:t xml:space="preserve">, K., Misawa, K., Kuma, K., &amp; Miyata, T. (2002). MAFFT: A novel method for rapid multiple sequence alignment based on fast Fourier transform. </w:t>
      </w:r>
      <w:r w:rsidRPr="00C21885">
        <w:rPr>
          <w:rFonts w:cs="Times New Roman"/>
          <w:i/>
          <w:iCs/>
          <w:kern w:val="0"/>
        </w:rPr>
        <w:t>Nucleic Acids Research</w:t>
      </w:r>
      <w:r w:rsidRPr="00C21885">
        <w:rPr>
          <w:rFonts w:cs="Times New Roman"/>
          <w:kern w:val="0"/>
        </w:rPr>
        <w:t xml:space="preserve">, </w:t>
      </w:r>
      <w:r w:rsidRPr="00C21885">
        <w:rPr>
          <w:rFonts w:cs="Times New Roman"/>
          <w:i/>
          <w:iCs/>
          <w:kern w:val="0"/>
        </w:rPr>
        <w:t>30</w:t>
      </w:r>
      <w:r w:rsidRPr="00C21885">
        <w:rPr>
          <w:rFonts w:cs="Times New Roman"/>
          <w:kern w:val="0"/>
        </w:rPr>
        <w:t xml:space="preserve">(14), 3059–3066. </w:t>
      </w:r>
      <w:hyperlink r:id="rId7" w:history="1">
        <w:r w:rsidR="001B793B" w:rsidRPr="0065317D">
          <w:rPr>
            <w:rStyle w:val="Hyperlink"/>
            <w:rFonts w:cs="Times New Roman"/>
            <w:kern w:val="0"/>
          </w:rPr>
          <w:t>https://doi.org/10.1093/nar/gkf436</w:t>
        </w:r>
      </w:hyperlink>
    </w:p>
    <w:p w14:paraId="78B65681" w14:textId="04BA16BB" w:rsidR="0046251E" w:rsidRPr="00EF69AF" w:rsidRDefault="00EF69AF" w:rsidP="00EF69AF">
      <w:pPr>
        <w:ind w:firstLine="720"/>
        <w:rPr>
          <w:rFonts w:cs="Times New Roman"/>
        </w:rPr>
      </w:pPr>
      <w:r>
        <w:rPr>
          <w:rFonts w:cs="Times New Roman"/>
        </w:rPr>
        <w:t>I’m grouping t</w:t>
      </w:r>
      <w:r w:rsidR="002037F9">
        <w:rPr>
          <w:rFonts w:cs="Times New Roman"/>
        </w:rPr>
        <w:t>he above papers</w:t>
      </w:r>
      <w:r>
        <w:rPr>
          <w:rFonts w:cs="Times New Roman"/>
        </w:rPr>
        <w:t xml:space="preserve"> together. </w:t>
      </w:r>
      <w:r w:rsidR="001B793B">
        <w:rPr>
          <w:rFonts w:cs="Times New Roman"/>
        </w:rPr>
        <w:t xml:space="preserve">I don’t think they all required their own description. </w:t>
      </w:r>
      <w:r>
        <w:rPr>
          <w:rFonts w:cs="Times New Roman"/>
        </w:rPr>
        <w:t xml:space="preserve">They </w:t>
      </w:r>
      <w:r w:rsidR="002037F9">
        <w:rPr>
          <w:rFonts w:cs="Times New Roman"/>
        </w:rPr>
        <w:t>contain</w:t>
      </w:r>
      <w:r>
        <w:rPr>
          <w:rFonts w:cs="Times New Roman"/>
        </w:rPr>
        <w:t xml:space="preserve"> foundational documentation for the various alignment </w:t>
      </w:r>
      <w:r w:rsidR="002037F9">
        <w:rPr>
          <w:rFonts w:cs="Times New Roman"/>
        </w:rPr>
        <w:t>software’s</w:t>
      </w:r>
      <w:r>
        <w:rPr>
          <w:rFonts w:cs="Times New Roman"/>
        </w:rPr>
        <w:t xml:space="preserve">. </w:t>
      </w:r>
      <w:r w:rsidR="002037F9">
        <w:rPr>
          <w:rFonts w:cs="Times New Roman"/>
        </w:rPr>
        <w:t xml:space="preserve">Each has its own advantages and </w:t>
      </w:r>
      <w:r w:rsidR="002037F9">
        <w:rPr>
          <w:rFonts w:cs="Times New Roman"/>
        </w:rPr>
        <w:t>shortcomings, and</w:t>
      </w:r>
      <w:r w:rsidR="002037F9">
        <w:rPr>
          <w:rFonts w:cs="Times New Roman"/>
        </w:rPr>
        <w:t xml:space="preserve"> </w:t>
      </w:r>
      <w:r w:rsidR="002037F9">
        <w:rPr>
          <w:rFonts w:cs="Times New Roman"/>
        </w:rPr>
        <w:t xml:space="preserve">each </w:t>
      </w:r>
      <w:r w:rsidR="002037F9">
        <w:rPr>
          <w:rFonts w:cs="Times New Roman"/>
        </w:rPr>
        <w:t xml:space="preserve">discusses the algorithm and features available within each software. </w:t>
      </w:r>
      <w:r w:rsidR="002037F9">
        <w:rPr>
          <w:rFonts w:cs="Times New Roman"/>
        </w:rPr>
        <w:t xml:space="preserve">The reference sections are </w:t>
      </w:r>
      <w:r>
        <w:rPr>
          <w:rFonts w:cs="Times New Roman"/>
        </w:rPr>
        <w:t>a rabbit hole of</w:t>
      </w:r>
      <w:r w:rsidR="002037F9">
        <w:rPr>
          <w:rFonts w:cs="Times New Roman"/>
        </w:rPr>
        <w:t xml:space="preserve"> papers discussing the </w:t>
      </w:r>
      <w:r>
        <w:rPr>
          <w:rFonts w:cs="Times New Roman"/>
        </w:rPr>
        <w:t>overarching theory behind the mechani</w:t>
      </w:r>
      <w:r w:rsidR="002037F9">
        <w:rPr>
          <w:rFonts w:cs="Times New Roman"/>
        </w:rPr>
        <w:t xml:space="preserve">sms of the </w:t>
      </w:r>
      <w:r>
        <w:rPr>
          <w:rFonts w:cs="Times New Roman"/>
        </w:rPr>
        <w:t>models</w:t>
      </w:r>
      <w:r w:rsidR="002037F9">
        <w:rPr>
          <w:rFonts w:cs="Times New Roman"/>
        </w:rPr>
        <w:t xml:space="preserve"> at</w:t>
      </w:r>
      <w:r>
        <w:rPr>
          <w:rFonts w:cs="Times New Roman"/>
        </w:rPr>
        <w:t xml:space="preserve"> work.</w:t>
      </w:r>
      <w:r w:rsidR="002037F9">
        <w:rPr>
          <w:rFonts w:cs="Times New Roman"/>
        </w:rPr>
        <w:t xml:space="preserve"> </w:t>
      </w:r>
      <w:r w:rsidR="001B793B">
        <w:rPr>
          <w:rFonts w:cs="Times New Roman"/>
        </w:rPr>
        <w:t xml:space="preserve">Worth looking into if you need to know more about which specific program you decide to use for a project. </w:t>
      </w:r>
    </w:p>
    <w:p w14:paraId="228C8FF9" w14:textId="77777777" w:rsidR="00EF69AF" w:rsidRPr="0046251E" w:rsidRDefault="00EF69AF" w:rsidP="0046251E"/>
    <w:p w14:paraId="07D65ED6" w14:textId="140A753B" w:rsidR="001B793B" w:rsidRDefault="00C21885" w:rsidP="001B793B">
      <w:pPr>
        <w:pStyle w:val="Bibliography"/>
        <w:spacing w:after="240" w:line="240" w:lineRule="auto"/>
        <w:rPr>
          <w:rFonts w:cs="Times New Roman"/>
          <w:kern w:val="0"/>
        </w:rPr>
      </w:pPr>
      <w:proofErr w:type="spellStart"/>
      <w:r w:rsidRPr="00C21885">
        <w:rPr>
          <w:rFonts w:cs="Times New Roman"/>
          <w:kern w:val="0"/>
        </w:rPr>
        <w:t>Felsenstein</w:t>
      </w:r>
      <w:proofErr w:type="spellEnd"/>
      <w:r w:rsidRPr="00C21885">
        <w:rPr>
          <w:rFonts w:cs="Times New Roman"/>
          <w:kern w:val="0"/>
        </w:rPr>
        <w:t xml:space="preserve">, J. (1981). Evolutionary trees from DNA sequences: A maximum likelihood approach. </w:t>
      </w:r>
      <w:r w:rsidRPr="00C21885">
        <w:rPr>
          <w:rFonts w:cs="Times New Roman"/>
          <w:i/>
          <w:iCs/>
          <w:kern w:val="0"/>
        </w:rPr>
        <w:t>Journal of Molecular Evolution</w:t>
      </w:r>
      <w:r w:rsidRPr="00C21885">
        <w:rPr>
          <w:rFonts w:cs="Times New Roman"/>
          <w:kern w:val="0"/>
        </w:rPr>
        <w:t xml:space="preserve">, </w:t>
      </w:r>
      <w:r w:rsidRPr="00C21885">
        <w:rPr>
          <w:rFonts w:cs="Times New Roman"/>
          <w:i/>
          <w:iCs/>
          <w:kern w:val="0"/>
        </w:rPr>
        <w:t>17</w:t>
      </w:r>
      <w:r w:rsidRPr="00C21885">
        <w:rPr>
          <w:rFonts w:cs="Times New Roman"/>
          <w:kern w:val="0"/>
        </w:rPr>
        <w:t xml:space="preserve">(6), 368–376. </w:t>
      </w:r>
      <w:hyperlink r:id="rId8" w:history="1">
        <w:r w:rsidR="001B793B" w:rsidRPr="0065317D">
          <w:rPr>
            <w:rStyle w:val="Hyperlink"/>
            <w:rFonts w:cs="Times New Roman"/>
            <w:kern w:val="0"/>
          </w:rPr>
          <w:t>https://doi.org/10.1007/BF01734</w:t>
        </w:r>
        <w:r w:rsidR="001B793B" w:rsidRPr="0065317D">
          <w:rPr>
            <w:rStyle w:val="Hyperlink"/>
            <w:rFonts w:cs="Times New Roman"/>
            <w:kern w:val="0"/>
          </w:rPr>
          <w:t>3</w:t>
        </w:r>
        <w:r w:rsidR="001B793B" w:rsidRPr="0065317D">
          <w:rPr>
            <w:rStyle w:val="Hyperlink"/>
            <w:rFonts w:cs="Times New Roman"/>
            <w:kern w:val="0"/>
          </w:rPr>
          <w:t>59</w:t>
        </w:r>
      </w:hyperlink>
    </w:p>
    <w:p w14:paraId="06E32177" w14:textId="2A679EEE" w:rsidR="00F32451" w:rsidRPr="00F32451" w:rsidRDefault="00F32451" w:rsidP="00F32451">
      <w:pPr>
        <w:rPr>
          <w:rFonts w:cs="Times New Roman"/>
        </w:rPr>
      </w:pPr>
      <w:r>
        <w:tab/>
      </w:r>
      <w:proofErr w:type="spellStart"/>
      <w:r>
        <w:rPr>
          <w:rFonts w:cs="Times New Roman"/>
        </w:rPr>
        <w:t>Felsenstein</w:t>
      </w:r>
      <w:proofErr w:type="spellEnd"/>
      <w:r>
        <w:rPr>
          <w:rFonts w:cs="Times New Roman"/>
        </w:rPr>
        <w:t xml:space="preserve"> is a major character i</w:t>
      </w:r>
      <w:r w:rsidR="001331A3">
        <w:rPr>
          <w:rFonts w:cs="Times New Roman"/>
        </w:rPr>
        <w:t>n</w:t>
      </w:r>
      <w:r>
        <w:rPr>
          <w:rFonts w:cs="Times New Roman"/>
        </w:rPr>
        <w:t xml:space="preserve"> the phylogenetic field. He is a major innovator and introduced many of the methods involved with phylogenetic influence. This paper is one of the first that introduces ML methods and their advantages over traditional parsimony. </w:t>
      </w:r>
    </w:p>
    <w:p w14:paraId="67A391F9" w14:textId="77777777" w:rsidR="00F32451" w:rsidRPr="00F32451" w:rsidRDefault="00F32451" w:rsidP="00F32451"/>
    <w:p w14:paraId="763F8BB5" w14:textId="29C6C1FD" w:rsidR="00C21885" w:rsidRDefault="00C21885" w:rsidP="0046251E">
      <w:pPr>
        <w:pStyle w:val="Bibliography"/>
        <w:spacing w:after="240" w:line="240" w:lineRule="auto"/>
        <w:rPr>
          <w:rFonts w:cs="Times New Roman"/>
          <w:kern w:val="0"/>
        </w:rPr>
      </w:pPr>
      <w:proofErr w:type="spellStart"/>
      <w:r w:rsidRPr="00C21885">
        <w:rPr>
          <w:rFonts w:cs="Times New Roman"/>
          <w:kern w:val="0"/>
        </w:rPr>
        <w:t>Felsenstein</w:t>
      </w:r>
      <w:proofErr w:type="spellEnd"/>
      <w:r w:rsidRPr="00C21885">
        <w:rPr>
          <w:rFonts w:cs="Times New Roman"/>
          <w:kern w:val="0"/>
        </w:rPr>
        <w:t xml:space="preserve">, J. (1983). Parsimony in Systematics: Biological and Statistical Issues. </w:t>
      </w:r>
      <w:r w:rsidRPr="00C21885">
        <w:rPr>
          <w:rFonts w:cs="Times New Roman"/>
          <w:i/>
          <w:iCs/>
          <w:kern w:val="0"/>
        </w:rPr>
        <w:t>Annual Review of Ecology and Systematics</w:t>
      </w:r>
      <w:r w:rsidRPr="00C21885">
        <w:rPr>
          <w:rFonts w:cs="Times New Roman"/>
          <w:kern w:val="0"/>
        </w:rPr>
        <w:t xml:space="preserve">, </w:t>
      </w:r>
      <w:r w:rsidRPr="00C21885">
        <w:rPr>
          <w:rFonts w:cs="Times New Roman"/>
          <w:i/>
          <w:iCs/>
          <w:kern w:val="0"/>
        </w:rPr>
        <w:t>14</w:t>
      </w:r>
      <w:r w:rsidRPr="00C21885">
        <w:rPr>
          <w:rFonts w:cs="Times New Roman"/>
          <w:kern w:val="0"/>
        </w:rPr>
        <w:t xml:space="preserve">(1), 313–333. </w:t>
      </w:r>
      <w:hyperlink r:id="rId9" w:history="1">
        <w:r w:rsidR="00F32451" w:rsidRPr="0065317D">
          <w:rPr>
            <w:rStyle w:val="Hyperlink"/>
            <w:rFonts w:cs="Times New Roman"/>
            <w:kern w:val="0"/>
          </w:rPr>
          <w:t>https://d</w:t>
        </w:r>
        <w:r w:rsidR="00F32451" w:rsidRPr="0065317D">
          <w:rPr>
            <w:rStyle w:val="Hyperlink"/>
            <w:rFonts w:cs="Times New Roman"/>
            <w:kern w:val="0"/>
          </w:rPr>
          <w:t>o</w:t>
        </w:r>
        <w:r w:rsidR="00F32451" w:rsidRPr="0065317D">
          <w:rPr>
            <w:rStyle w:val="Hyperlink"/>
            <w:rFonts w:cs="Times New Roman"/>
            <w:kern w:val="0"/>
          </w:rPr>
          <w:t>i.org/10.1146/annurev.es.14.110183.001525</w:t>
        </w:r>
      </w:hyperlink>
    </w:p>
    <w:p w14:paraId="271B0AF5" w14:textId="4897EABC" w:rsidR="00F32451" w:rsidRDefault="00F32451" w:rsidP="00F32451">
      <w:r>
        <w:tab/>
      </w:r>
      <w:r w:rsidR="001331A3">
        <w:t>This paper discusses parsimony origins and major methods</w:t>
      </w:r>
      <w:r w:rsidR="001B793B">
        <w:t xml:space="preserve"> involved.</w:t>
      </w:r>
      <w:r w:rsidR="001331A3">
        <w:t xml:space="preserve"> It details the biological assumptions that parsimony applies</w:t>
      </w:r>
      <w:r w:rsidR="001B793B">
        <w:t xml:space="preserve"> and some of the philosophical issues related to using it.</w:t>
      </w:r>
    </w:p>
    <w:p w14:paraId="2B0A6380" w14:textId="77777777" w:rsidR="001B793B" w:rsidRPr="001331A3" w:rsidRDefault="001B793B" w:rsidP="00F32451">
      <w:pPr>
        <w:rPr>
          <w:rFonts w:cs="Times New Roman"/>
        </w:rPr>
      </w:pPr>
    </w:p>
    <w:p w14:paraId="7EDF9D61" w14:textId="548624A6" w:rsidR="00C21885" w:rsidRDefault="00C21885" w:rsidP="0046251E">
      <w:pPr>
        <w:pStyle w:val="Bibliography"/>
        <w:spacing w:after="240" w:line="240" w:lineRule="auto"/>
        <w:rPr>
          <w:rFonts w:cs="Times New Roman"/>
          <w:kern w:val="0"/>
        </w:rPr>
      </w:pPr>
      <w:proofErr w:type="spellStart"/>
      <w:r w:rsidRPr="00C21885">
        <w:rPr>
          <w:rFonts w:cs="Times New Roman"/>
          <w:kern w:val="0"/>
        </w:rPr>
        <w:lastRenderedPageBreak/>
        <w:t>Felsenstein</w:t>
      </w:r>
      <w:proofErr w:type="spellEnd"/>
      <w:r w:rsidRPr="00C21885">
        <w:rPr>
          <w:rFonts w:cs="Times New Roman"/>
          <w:kern w:val="0"/>
        </w:rPr>
        <w:t xml:space="preserve">, J. (1985). Confidence limits on phylogenies: An approach using the bootstrap. </w:t>
      </w:r>
      <w:r w:rsidRPr="00C21885">
        <w:rPr>
          <w:rFonts w:cs="Times New Roman"/>
          <w:i/>
          <w:iCs/>
          <w:kern w:val="0"/>
        </w:rPr>
        <w:t>Evolution</w:t>
      </w:r>
      <w:r w:rsidRPr="00C21885">
        <w:rPr>
          <w:rFonts w:cs="Times New Roman"/>
          <w:kern w:val="0"/>
        </w:rPr>
        <w:t xml:space="preserve">, </w:t>
      </w:r>
      <w:r w:rsidRPr="00C21885">
        <w:rPr>
          <w:rFonts w:cs="Times New Roman"/>
          <w:i/>
          <w:iCs/>
          <w:kern w:val="0"/>
        </w:rPr>
        <w:t>39</w:t>
      </w:r>
      <w:r w:rsidRPr="00C21885">
        <w:rPr>
          <w:rFonts w:cs="Times New Roman"/>
          <w:kern w:val="0"/>
        </w:rPr>
        <w:t xml:space="preserve">(4), 783–791. </w:t>
      </w:r>
      <w:hyperlink r:id="rId10" w:history="1">
        <w:r w:rsidR="001B793B" w:rsidRPr="0065317D">
          <w:rPr>
            <w:rStyle w:val="Hyperlink"/>
            <w:rFonts w:cs="Times New Roman"/>
            <w:kern w:val="0"/>
          </w:rPr>
          <w:t>https://doi.org/10.1111/j.1558-5646.1985.tb00420.x</w:t>
        </w:r>
      </w:hyperlink>
    </w:p>
    <w:p w14:paraId="3E4EA708" w14:textId="63E991EF" w:rsidR="001B793B" w:rsidRDefault="001B793B" w:rsidP="001B793B">
      <w:r>
        <w:tab/>
      </w:r>
      <w:proofErr w:type="spellStart"/>
      <w:r>
        <w:t>Felsenstein</w:t>
      </w:r>
      <w:proofErr w:type="spellEnd"/>
      <w:r>
        <w:t xml:space="preserve"> introduces the use of bootstrapping for phylogenetic inference here. It provides a practical method for placing confidence intervals on phylogenetic estimates, such as the use of consensus trees constructed from larger simulated bootstrap samples. </w:t>
      </w:r>
    </w:p>
    <w:p w14:paraId="4A12144F" w14:textId="77777777" w:rsidR="001B793B" w:rsidRPr="001B793B" w:rsidRDefault="001B793B" w:rsidP="001B793B"/>
    <w:p w14:paraId="63A5918A" w14:textId="263328BD" w:rsidR="00C21885" w:rsidRDefault="00C21885" w:rsidP="0046251E">
      <w:pPr>
        <w:pStyle w:val="Bibliography"/>
        <w:spacing w:after="240" w:line="240" w:lineRule="auto"/>
        <w:rPr>
          <w:rFonts w:cs="Times New Roman"/>
          <w:kern w:val="0"/>
        </w:rPr>
      </w:pPr>
      <w:r w:rsidRPr="00C21885">
        <w:rPr>
          <w:rFonts w:cs="Times New Roman"/>
          <w:kern w:val="0"/>
        </w:rPr>
        <w:t xml:space="preserve">Fitch, W. M., &amp; </w:t>
      </w:r>
      <w:proofErr w:type="spellStart"/>
      <w:r w:rsidRPr="00C21885">
        <w:rPr>
          <w:rFonts w:cs="Times New Roman"/>
          <w:kern w:val="0"/>
        </w:rPr>
        <w:t>Margoliash</w:t>
      </w:r>
      <w:proofErr w:type="spellEnd"/>
      <w:r w:rsidRPr="00C21885">
        <w:rPr>
          <w:rFonts w:cs="Times New Roman"/>
          <w:kern w:val="0"/>
        </w:rPr>
        <w:t xml:space="preserve">, E. (1967). Construction of Phylogenetic Trees. </w:t>
      </w:r>
      <w:r w:rsidRPr="00C21885">
        <w:rPr>
          <w:rFonts w:cs="Times New Roman"/>
          <w:i/>
          <w:iCs/>
          <w:kern w:val="0"/>
        </w:rPr>
        <w:t>Science</w:t>
      </w:r>
      <w:r w:rsidRPr="00C21885">
        <w:rPr>
          <w:rFonts w:cs="Times New Roman"/>
          <w:kern w:val="0"/>
        </w:rPr>
        <w:t xml:space="preserve">, </w:t>
      </w:r>
      <w:r w:rsidRPr="00C21885">
        <w:rPr>
          <w:rFonts w:cs="Times New Roman"/>
          <w:i/>
          <w:iCs/>
          <w:kern w:val="0"/>
        </w:rPr>
        <w:t>155</w:t>
      </w:r>
      <w:r w:rsidRPr="00C21885">
        <w:rPr>
          <w:rFonts w:cs="Times New Roman"/>
          <w:kern w:val="0"/>
        </w:rPr>
        <w:t xml:space="preserve">(3760), 279–284. </w:t>
      </w:r>
      <w:hyperlink r:id="rId11" w:history="1">
        <w:r w:rsidR="000E0045" w:rsidRPr="0065317D">
          <w:rPr>
            <w:rStyle w:val="Hyperlink"/>
            <w:rFonts w:cs="Times New Roman"/>
            <w:kern w:val="0"/>
          </w:rPr>
          <w:t>https://doi.org/10.1126/science.155.3760.279</w:t>
        </w:r>
      </w:hyperlink>
    </w:p>
    <w:p w14:paraId="607ED2B4" w14:textId="05CFCCF8" w:rsidR="000E0045" w:rsidRDefault="000E0045" w:rsidP="000E0045">
      <w:r>
        <w:tab/>
        <w:t xml:space="preserve">An early introduction into the how to build phylogenetic trees based on mutations for accurate classification. The authors are noticing that data can produce imperfect trees due to the statistical analysis criterion. </w:t>
      </w:r>
    </w:p>
    <w:p w14:paraId="1097AA4D" w14:textId="77777777" w:rsidR="000E0045" w:rsidRPr="000E0045" w:rsidRDefault="000E0045" w:rsidP="000E0045"/>
    <w:p w14:paraId="61CD4C59" w14:textId="03C5D42F" w:rsidR="00C21885" w:rsidRDefault="00C21885" w:rsidP="0046251E">
      <w:pPr>
        <w:pStyle w:val="Bibliography"/>
        <w:spacing w:after="240" w:line="240" w:lineRule="auto"/>
        <w:rPr>
          <w:rFonts w:cs="Times New Roman"/>
          <w:kern w:val="0"/>
        </w:rPr>
      </w:pPr>
      <w:r w:rsidRPr="00C21885">
        <w:rPr>
          <w:rFonts w:cs="Times New Roman"/>
          <w:kern w:val="0"/>
        </w:rPr>
        <w:t xml:space="preserve">Fitch, W. M., &amp; Markowitz, E. (1970). An improved method for determining codon variability in a gene and its application to the rate of fixation of mutations in evolution. </w:t>
      </w:r>
      <w:r w:rsidRPr="00C21885">
        <w:rPr>
          <w:rFonts w:cs="Times New Roman"/>
          <w:i/>
          <w:iCs/>
          <w:kern w:val="0"/>
        </w:rPr>
        <w:t>Biochemical Genetics</w:t>
      </w:r>
      <w:r w:rsidRPr="00C21885">
        <w:rPr>
          <w:rFonts w:cs="Times New Roman"/>
          <w:kern w:val="0"/>
        </w:rPr>
        <w:t xml:space="preserve">, </w:t>
      </w:r>
      <w:r w:rsidRPr="00C21885">
        <w:rPr>
          <w:rFonts w:cs="Times New Roman"/>
          <w:i/>
          <w:iCs/>
          <w:kern w:val="0"/>
        </w:rPr>
        <w:t>4</w:t>
      </w:r>
      <w:r w:rsidRPr="00C21885">
        <w:rPr>
          <w:rFonts w:cs="Times New Roman"/>
          <w:kern w:val="0"/>
        </w:rPr>
        <w:t xml:space="preserve">(5), 579–593. </w:t>
      </w:r>
      <w:hyperlink r:id="rId12" w:history="1">
        <w:r w:rsidR="000E0045" w:rsidRPr="0065317D">
          <w:rPr>
            <w:rStyle w:val="Hyperlink"/>
            <w:rFonts w:cs="Times New Roman"/>
            <w:kern w:val="0"/>
          </w:rPr>
          <w:t>https://doi.org/10.1007/BF00486096</w:t>
        </w:r>
      </w:hyperlink>
    </w:p>
    <w:p w14:paraId="3BE019A9" w14:textId="67290C8F" w:rsidR="000E0045" w:rsidRDefault="000E0045" w:rsidP="000E0045">
      <w:r>
        <w:tab/>
        <w:t>This paper analyses codon variability and starts to apply methods for studying fixation and mutation rates within nucleotides. Some key take-aways are that rates are variable for different genes, and that most mutations are selectively neutral.</w:t>
      </w:r>
    </w:p>
    <w:p w14:paraId="772A3968" w14:textId="77777777" w:rsidR="000E0045" w:rsidRPr="000E0045" w:rsidRDefault="000E0045" w:rsidP="000E0045"/>
    <w:p w14:paraId="6ACE8BB9" w14:textId="53EF34A9" w:rsidR="00C21885" w:rsidRDefault="00C21885" w:rsidP="0046251E">
      <w:pPr>
        <w:pStyle w:val="Bibliography"/>
        <w:spacing w:after="240" w:line="240" w:lineRule="auto"/>
        <w:rPr>
          <w:rFonts w:cs="Times New Roman"/>
          <w:kern w:val="0"/>
        </w:rPr>
      </w:pPr>
      <w:proofErr w:type="spellStart"/>
      <w:r w:rsidRPr="00C21885">
        <w:rPr>
          <w:rFonts w:cs="Times New Roman"/>
          <w:kern w:val="0"/>
        </w:rPr>
        <w:t>Koonin</w:t>
      </w:r>
      <w:proofErr w:type="spellEnd"/>
      <w:r w:rsidRPr="00C21885">
        <w:rPr>
          <w:rFonts w:cs="Times New Roman"/>
          <w:kern w:val="0"/>
        </w:rPr>
        <w:t xml:space="preserve">, E. V. (2005). Orthologs, Paralogs, and Evolutionary Genomics. </w:t>
      </w:r>
      <w:r w:rsidRPr="00C21885">
        <w:rPr>
          <w:rFonts w:cs="Times New Roman"/>
          <w:i/>
          <w:iCs/>
          <w:kern w:val="0"/>
        </w:rPr>
        <w:t>Annual Review of Genetics</w:t>
      </w:r>
      <w:r w:rsidRPr="00C21885">
        <w:rPr>
          <w:rFonts w:cs="Times New Roman"/>
          <w:kern w:val="0"/>
        </w:rPr>
        <w:t xml:space="preserve">, </w:t>
      </w:r>
      <w:r w:rsidRPr="00C21885">
        <w:rPr>
          <w:rFonts w:cs="Times New Roman"/>
          <w:i/>
          <w:iCs/>
          <w:kern w:val="0"/>
        </w:rPr>
        <w:t>39</w:t>
      </w:r>
      <w:r w:rsidRPr="00C21885">
        <w:rPr>
          <w:rFonts w:cs="Times New Roman"/>
          <w:kern w:val="0"/>
        </w:rPr>
        <w:t xml:space="preserve">(1), 309–338. </w:t>
      </w:r>
      <w:hyperlink r:id="rId13" w:history="1">
        <w:r w:rsidR="000E0045" w:rsidRPr="0065317D">
          <w:rPr>
            <w:rStyle w:val="Hyperlink"/>
            <w:rFonts w:cs="Times New Roman"/>
            <w:kern w:val="0"/>
          </w:rPr>
          <w:t>https://doi.org/10.1146/annurev.genet.39.073003.114725</w:t>
        </w:r>
      </w:hyperlink>
    </w:p>
    <w:p w14:paraId="51D444CD" w14:textId="2477064C" w:rsidR="000E0045" w:rsidRDefault="000E0045" w:rsidP="000E0045">
      <w:r>
        <w:tab/>
        <w:t>A decent review paper that covers the different types of homologous genes</w:t>
      </w:r>
      <w:r w:rsidR="00706C10">
        <w:t xml:space="preserve">; Orthologs reflecting evolutionary relationships between species, paralogs arising from a gene duplication event, and </w:t>
      </w:r>
      <w:proofErr w:type="spellStart"/>
      <w:r w:rsidR="00706C10">
        <w:t>xenologs</w:t>
      </w:r>
      <w:proofErr w:type="spellEnd"/>
      <w:r w:rsidR="00706C10">
        <w:t xml:space="preserve"> which are acquired through horizontal gene transfer.</w:t>
      </w:r>
    </w:p>
    <w:p w14:paraId="3797A6C1" w14:textId="77777777" w:rsidR="00706C10" w:rsidRPr="000E0045" w:rsidRDefault="00706C10" w:rsidP="000E0045"/>
    <w:p w14:paraId="10D3381D" w14:textId="7F40B1A0" w:rsidR="00C21885" w:rsidRDefault="00C21885" w:rsidP="0046251E">
      <w:pPr>
        <w:pStyle w:val="Bibliography"/>
        <w:spacing w:after="240" w:line="240" w:lineRule="auto"/>
        <w:rPr>
          <w:rFonts w:cs="Times New Roman"/>
          <w:kern w:val="0"/>
        </w:rPr>
      </w:pPr>
      <w:r w:rsidRPr="00C21885">
        <w:rPr>
          <w:rFonts w:cs="Times New Roman"/>
          <w:kern w:val="0"/>
        </w:rPr>
        <w:t xml:space="preserve">Le, S. Q., Dang, C. C., &amp; </w:t>
      </w:r>
      <w:proofErr w:type="spellStart"/>
      <w:r w:rsidRPr="00C21885">
        <w:rPr>
          <w:rFonts w:cs="Times New Roman"/>
          <w:kern w:val="0"/>
        </w:rPr>
        <w:t>Gascuel</w:t>
      </w:r>
      <w:proofErr w:type="spellEnd"/>
      <w:r w:rsidRPr="00C21885">
        <w:rPr>
          <w:rFonts w:cs="Times New Roman"/>
          <w:kern w:val="0"/>
        </w:rPr>
        <w:t xml:space="preserve">, O. (2012). Modeling protein evolution with several amino acid replacement matrices depending on site rates. </w:t>
      </w:r>
      <w:r w:rsidRPr="00C21885">
        <w:rPr>
          <w:rFonts w:cs="Times New Roman"/>
          <w:i/>
          <w:iCs/>
          <w:kern w:val="0"/>
        </w:rPr>
        <w:t>Molecular Biology and Evolution</w:t>
      </w:r>
      <w:r w:rsidRPr="00C21885">
        <w:rPr>
          <w:rFonts w:cs="Times New Roman"/>
          <w:kern w:val="0"/>
        </w:rPr>
        <w:t xml:space="preserve">, </w:t>
      </w:r>
      <w:r w:rsidRPr="00C21885">
        <w:rPr>
          <w:rFonts w:cs="Times New Roman"/>
          <w:i/>
          <w:iCs/>
          <w:kern w:val="0"/>
        </w:rPr>
        <w:t>29</w:t>
      </w:r>
      <w:r w:rsidRPr="00C21885">
        <w:rPr>
          <w:rFonts w:cs="Times New Roman"/>
          <w:kern w:val="0"/>
        </w:rPr>
        <w:t xml:space="preserve">(10), 2921–2936. </w:t>
      </w:r>
      <w:hyperlink r:id="rId14" w:history="1">
        <w:r w:rsidR="00706C10" w:rsidRPr="0065317D">
          <w:rPr>
            <w:rStyle w:val="Hyperlink"/>
            <w:rFonts w:cs="Times New Roman"/>
            <w:kern w:val="0"/>
          </w:rPr>
          <w:t>https://do</w:t>
        </w:r>
        <w:r w:rsidR="00706C10" w:rsidRPr="0065317D">
          <w:rPr>
            <w:rStyle w:val="Hyperlink"/>
            <w:rFonts w:cs="Times New Roman"/>
            <w:kern w:val="0"/>
          </w:rPr>
          <w:t>i</w:t>
        </w:r>
        <w:r w:rsidR="00706C10" w:rsidRPr="0065317D">
          <w:rPr>
            <w:rStyle w:val="Hyperlink"/>
            <w:rFonts w:cs="Times New Roman"/>
            <w:kern w:val="0"/>
          </w:rPr>
          <w:t>.org/10.1093/molbev/mss112</w:t>
        </w:r>
      </w:hyperlink>
    </w:p>
    <w:p w14:paraId="027ADEE4" w14:textId="44B9157E" w:rsidR="00706C10" w:rsidRDefault="00706C10" w:rsidP="00706C10">
      <w:r>
        <w:tab/>
        <w:t xml:space="preserve">One of many example papers that investigated the use of different substitution matrices for different site evolutionary rates. One of the mixture model systems </w:t>
      </w:r>
      <w:r w:rsidR="00CC6ADA">
        <w:t>being used in practice.</w:t>
      </w:r>
    </w:p>
    <w:p w14:paraId="0863EC49" w14:textId="77777777" w:rsidR="00706C10" w:rsidRPr="00706C10" w:rsidRDefault="00706C10" w:rsidP="00706C10"/>
    <w:p w14:paraId="121C6669" w14:textId="2D4DE421" w:rsidR="00C21885" w:rsidRDefault="00C21885" w:rsidP="0046251E">
      <w:pPr>
        <w:pStyle w:val="Bibliography"/>
        <w:spacing w:after="240" w:line="240" w:lineRule="auto"/>
        <w:rPr>
          <w:rFonts w:cs="Times New Roman"/>
          <w:kern w:val="0"/>
        </w:rPr>
      </w:pPr>
      <w:r w:rsidRPr="00C21885">
        <w:rPr>
          <w:rFonts w:cs="Times New Roman"/>
          <w:kern w:val="0"/>
        </w:rPr>
        <w:t xml:space="preserve">Lockhart, P. J., Steel, M. A., Hendy, M. D., &amp; Penny, D. (1994). Recovering evolutionary trees under a more realistic model of sequence evolution. </w:t>
      </w:r>
      <w:r w:rsidRPr="00C21885">
        <w:rPr>
          <w:rFonts w:cs="Times New Roman"/>
          <w:i/>
          <w:iCs/>
          <w:kern w:val="0"/>
        </w:rPr>
        <w:t>Molecular Biology and Evolution</w:t>
      </w:r>
      <w:r w:rsidRPr="00C21885">
        <w:rPr>
          <w:rFonts w:cs="Times New Roman"/>
          <w:kern w:val="0"/>
        </w:rPr>
        <w:t xml:space="preserve">, </w:t>
      </w:r>
      <w:r w:rsidRPr="00C21885">
        <w:rPr>
          <w:rFonts w:cs="Times New Roman"/>
          <w:i/>
          <w:iCs/>
          <w:kern w:val="0"/>
        </w:rPr>
        <w:t>11</w:t>
      </w:r>
      <w:r w:rsidRPr="00C21885">
        <w:rPr>
          <w:rFonts w:cs="Times New Roman"/>
          <w:kern w:val="0"/>
        </w:rPr>
        <w:t xml:space="preserve">(4), 605–612. </w:t>
      </w:r>
      <w:hyperlink r:id="rId15" w:history="1">
        <w:r w:rsidR="00706C10" w:rsidRPr="0065317D">
          <w:rPr>
            <w:rStyle w:val="Hyperlink"/>
            <w:rFonts w:cs="Times New Roman"/>
            <w:kern w:val="0"/>
          </w:rPr>
          <w:t>https://doi.org/10.1093/oxfordjournals.molbev.a040136</w:t>
        </w:r>
      </w:hyperlink>
    </w:p>
    <w:p w14:paraId="17A8ADE8" w14:textId="24871BD3" w:rsidR="00706C10" w:rsidRDefault="00706C10" w:rsidP="00706C10">
      <w:r>
        <w:tab/>
        <w:t xml:space="preserve">Investigated assumptions of nucleotide compositional homogeneity and the improper species groups associated with it. </w:t>
      </w:r>
      <w:r w:rsidR="00691834">
        <w:t xml:space="preserve">Argues that irregular nucleotide composition can create misleading tree reconstructions. </w:t>
      </w:r>
    </w:p>
    <w:p w14:paraId="49E3950C" w14:textId="77777777" w:rsidR="00CC6ADA" w:rsidRDefault="00CC6ADA" w:rsidP="00706C10"/>
    <w:p w14:paraId="6F7C4D80" w14:textId="77777777" w:rsidR="00CC6ADA" w:rsidRPr="00706C10" w:rsidRDefault="00CC6ADA" w:rsidP="00706C10"/>
    <w:p w14:paraId="6691949F" w14:textId="01513706" w:rsidR="00C21885" w:rsidRDefault="00C21885" w:rsidP="0046251E">
      <w:pPr>
        <w:pStyle w:val="Bibliography"/>
        <w:spacing w:after="240" w:line="240" w:lineRule="auto"/>
        <w:rPr>
          <w:rFonts w:cs="Times New Roman"/>
          <w:kern w:val="0"/>
        </w:rPr>
      </w:pPr>
      <w:r w:rsidRPr="00C21885">
        <w:rPr>
          <w:rFonts w:cs="Times New Roman"/>
          <w:kern w:val="0"/>
        </w:rPr>
        <w:lastRenderedPageBreak/>
        <w:t xml:space="preserve">Philippe, H., &amp; Telford, M. J. (2006). Large-scale sequencing and the new animal phylogeny. </w:t>
      </w:r>
      <w:r w:rsidRPr="00C21885">
        <w:rPr>
          <w:rFonts w:cs="Times New Roman"/>
          <w:i/>
          <w:iCs/>
          <w:kern w:val="0"/>
        </w:rPr>
        <w:t>Trends in Ecology &amp; Evolution</w:t>
      </w:r>
      <w:r w:rsidRPr="00C21885">
        <w:rPr>
          <w:rFonts w:cs="Times New Roman"/>
          <w:kern w:val="0"/>
        </w:rPr>
        <w:t xml:space="preserve">, </w:t>
      </w:r>
      <w:r w:rsidRPr="00C21885">
        <w:rPr>
          <w:rFonts w:cs="Times New Roman"/>
          <w:i/>
          <w:iCs/>
          <w:kern w:val="0"/>
        </w:rPr>
        <w:t>21</w:t>
      </w:r>
      <w:r w:rsidRPr="00C21885">
        <w:rPr>
          <w:rFonts w:cs="Times New Roman"/>
          <w:kern w:val="0"/>
        </w:rPr>
        <w:t xml:space="preserve">(11), 614–620. </w:t>
      </w:r>
      <w:hyperlink r:id="rId16" w:history="1">
        <w:r w:rsidR="00691834" w:rsidRPr="0065317D">
          <w:rPr>
            <w:rStyle w:val="Hyperlink"/>
            <w:rFonts w:cs="Times New Roman"/>
            <w:kern w:val="0"/>
          </w:rPr>
          <w:t>https://doi.org/10.1016/j.tree.2006.08.004</w:t>
        </w:r>
      </w:hyperlink>
    </w:p>
    <w:p w14:paraId="7E05FAE6" w14:textId="084F8592" w:rsidR="00691834" w:rsidRDefault="00691834" w:rsidP="00691834">
      <w:r>
        <w:tab/>
        <w:t xml:space="preserve">This paper address stochastic errors with small datasets and proposes a need for large scale sequencing of many taxa and many genes to reduce errors in tree reconstruction. </w:t>
      </w:r>
    </w:p>
    <w:p w14:paraId="1EA1E25B" w14:textId="77777777" w:rsidR="00691834" w:rsidRPr="00691834" w:rsidRDefault="00691834" w:rsidP="00691834"/>
    <w:p w14:paraId="79FF86BA" w14:textId="6487F39B" w:rsidR="00C21885" w:rsidRDefault="00C21885" w:rsidP="0046251E">
      <w:pPr>
        <w:pStyle w:val="Bibliography"/>
        <w:spacing w:after="240" w:line="240" w:lineRule="auto"/>
        <w:rPr>
          <w:rFonts w:cs="Times New Roman"/>
          <w:kern w:val="0"/>
        </w:rPr>
      </w:pPr>
      <w:proofErr w:type="spellStart"/>
      <w:r w:rsidRPr="00C21885">
        <w:rPr>
          <w:rFonts w:cs="Times New Roman"/>
          <w:kern w:val="0"/>
        </w:rPr>
        <w:t>Rannala</w:t>
      </w:r>
      <w:proofErr w:type="spellEnd"/>
      <w:r w:rsidRPr="00C21885">
        <w:rPr>
          <w:rFonts w:cs="Times New Roman"/>
          <w:kern w:val="0"/>
        </w:rPr>
        <w:t xml:space="preserve">, B., &amp; Yang, Z. (1996). Probability distribution of molecular evolutionary trees: A new method of phylogenetic inference. </w:t>
      </w:r>
      <w:r w:rsidRPr="00C21885">
        <w:rPr>
          <w:rFonts w:cs="Times New Roman"/>
          <w:i/>
          <w:iCs/>
          <w:kern w:val="0"/>
        </w:rPr>
        <w:t>Journal of Molecular Evolution</w:t>
      </w:r>
      <w:r w:rsidRPr="00C21885">
        <w:rPr>
          <w:rFonts w:cs="Times New Roman"/>
          <w:kern w:val="0"/>
        </w:rPr>
        <w:t xml:space="preserve">, </w:t>
      </w:r>
      <w:r w:rsidRPr="00C21885">
        <w:rPr>
          <w:rFonts w:cs="Times New Roman"/>
          <w:i/>
          <w:iCs/>
          <w:kern w:val="0"/>
        </w:rPr>
        <w:t>43</w:t>
      </w:r>
      <w:r w:rsidRPr="00C21885">
        <w:rPr>
          <w:rFonts w:cs="Times New Roman"/>
          <w:kern w:val="0"/>
        </w:rPr>
        <w:t xml:space="preserve">(3), 304–311. </w:t>
      </w:r>
      <w:hyperlink r:id="rId17" w:history="1">
        <w:r w:rsidR="00691834" w:rsidRPr="0065317D">
          <w:rPr>
            <w:rStyle w:val="Hyperlink"/>
            <w:rFonts w:cs="Times New Roman"/>
            <w:kern w:val="0"/>
          </w:rPr>
          <w:t>https://doi.org/10.1007/BF02338839</w:t>
        </w:r>
      </w:hyperlink>
    </w:p>
    <w:p w14:paraId="10683DB2" w14:textId="16E8B132" w:rsidR="00691834" w:rsidRDefault="00691834" w:rsidP="00691834">
      <w:r>
        <w:tab/>
        <w:t xml:space="preserve">An early example of introducing Bayesian inference into character-based phylogenetic inference. Uses a MCMC model process and introduces maximum posterior probability (MAP) tree reconstruction. Find that the topologies are </w:t>
      </w:r>
      <w:proofErr w:type="gramStart"/>
      <w:r>
        <w:t>similar to</w:t>
      </w:r>
      <w:proofErr w:type="gramEnd"/>
      <w:r>
        <w:t xml:space="preserve"> that of ML, but with very different posterior probabilities compared to bootstrap values.</w:t>
      </w:r>
    </w:p>
    <w:p w14:paraId="466EF345" w14:textId="77777777" w:rsidR="00691834" w:rsidRPr="00691834" w:rsidRDefault="00691834" w:rsidP="00691834"/>
    <w:p w14:paraId="4B625FC1" w14:textId="3CCEF644" w:rsidR="00CC6ADA" w:rsidRDefault="00CC6ADA" w:rsidP="00CC6ADA">
      <w:pPr>
        <w:pStyle w:val="Bibliography"/>
        <w:spacing w:after="240" w:line="240" w:lineRule="auto"/>
        <w:rPr>
          <w:rFonts w:cs="Times New Roman"/>
          <w:kern w:val="0"/>
        </w:rPr>
      </w:pPr>
      <w:r w:rsidRPr="00CC6ADA">
        <w:rPr>
          <w:rFonts w:cs="Times New Roman"/>
          <w:kern w:val="0"/>
        </w:rPr>
        <w:t xml:space="preserve">Saitou, N., &amp; </w:t>
      </w:r>
      <w:proofErr w:type="spellStart"/>
      <w:r w:rsidRPr="00CC6ADA">
        <w:rPr>
          <w:rFonts w:cs="Times New Roman"/>
          <w:kern w:val="0"/>
        </w:rPr>
        <w:t>Nei</w:t>
      </w:r>
      <w:proofErr w:type="spellEnd"/>
      <w:r w:rsidRPr="00CC6ADA">
        <w:rPr>
          <w:rFonts w:cs="Times New Roman"/>
          <w:kern w:val="0"/>
        </w:rPr>
        <w:t xml:space="preserve">, M. (1987). The neighbor-joining method: A new method for reconstructing phylogenetic trees. Molecular Biology and Evolution, 4(4), 406–425. </w:t>
      </w:r>
      <w:hyperlink r:id="rId18" w:history="1">
        <w:r w:rsidRPr="00CC6ADA">
          <w:rPr>
            <w:rStyle w:val="Hyperlink"/>
          </w:rPr>
          <w:t>https://doi.org/10.1093/oxfordjournals.molbev</w:t>
        </w:r>
        <w:r w:rsidRPr="00CC6ADA">
          <w:rPr>
            <w:rStyle w:val="Hyperlink"/>
          </w:rPr>
          <w:t>.</w:t>
        </w:r>
        <w:r w:rsidRPr="00CC6ADA">
          <w:rPr>
            <w:rStyle w:val="Hyperlink"/>
          </w:rPr>
          <w:t>a040454</w:t>
        </w:r>
      </w:hyperlink>
    </w:p>
    <w:p w14:paraId="05515C9E" w14:textId="77777777" w:rsidR="00CC6ADA" w:rsidRPr="00CC6ADA" w:rsidRDefault="00CC6ADA" w:rsidP="00CC6ADA"/>
    <w:p w14:paraId="18820D9B" w14:textId="206BC7B0" w:rsidR="00015737" w:rsidRPr="00C21885" w:rsidRDefault="00CC6ADA" w:rsidP="0046251E">
      <w:pPr>
        <w:spacing w:after="240"/>
        <w:rPr>
          <w:rFonts w:cs="Times New Roman"/>
        </w:rPr>
      </w:pPr>
      <w:r>
        <w:rPr>
          <w:rFonts w:cs="Times New Roman"/>
        </w:rPr>
        <w:tab/>
        <w:t xml:space="preserve">This paper introduces the neighbor-joining method. This is now one of the most popular distance-based methods for tree making. </w:t>
      </w:r>
    </w:p>
    <w:sectPr w:rsidR="00015737" w:rsidRPr="00C21885" w:rsidSect="0078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37"/>
    <w:rsid w:val="00015737"/>
    <w:rsid w:val="000E0045"/>
    <w:rsid w:val="001331A3"/>
    <w:rsid w:val="0015751B"/>
    <w:rsid w:val="001B793B"/>
    <w:rsid w:val="002037F9"/>
    <w:rsid w:val="0046251E"/>
    <w:rsid w:val="00691834"/>
    <w:rsid w:val="00706C10"/>
    <w:rsid w:val="0078415F"/>
    <w:rsid w:val="008B014C"/>
    <w:rsid w:val="00C21885"/>
    <w:rsid w:val="00CC6ADA"/>
    <w:rsid w:val="00DE08B1"/>
    <w:rsid w:val="00E6536E"/>
    <w:rsid w:val="00EF69AF"/>
    <w:rsid w:val="00F3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EBD27"/>
  <w15:chartTrackingRefBased/>
  <w15:docId w15:val="{3A7A115B-5F64-CF4A-9C90-87672178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1A3"/>
    <w:rPr>
      <w:rFonts w:ascii="Times New Roman" w:hAnsi="Times New Roman"/>
    </w:rPr>
  </w:style>
  <w:style w:type="paragraph" w:styleId="Heading1">
    <w:name w:val="heading 1"/>
    <w:basedOn w:val="Normal"/>
    <w:next w:val="Normal"/>
    <w:link w:val="Heading1Char"/>
    <w:uiPriority w:val="9"/>
    <w:qFormat/>
    <w:rsid w:val="00015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7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7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7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7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737"/>
    <w:rPr>
      <w:rFonts w:eastAsiaTheme="majorEastAsia" w:cstheme="majorBidi"/>
      <w:color w:val="272727" w:themeColor="text1" w:themeTint="D8"/>
    </w:rPr>
  </w:style>
  <w:style w:type="paragraph" w:styleId="Title">
    <w:name w:val="Title"/>
    <w:basedOn w:val="Normal"/>
    <w:next w:val="Normal"/>
    <w:link w:val="TitleChar"/>
    <w:uiPriority w:val="10"/>
    <w:qFormat/>
    <w:rsid w:val="000157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7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7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737"/>
    <w:rPr>
      <w:i/>
      <w:iCs/>
      <w:color w:val="404040" w:themeColor="text1" w:themeTint="BF"/>
    </w:rPr>
  </w:style>
  <w:style w:type="paragraph" w:styleId="ListParagraph">
    <w:name w:val="List Paragraph"/>
    <w:basedOn w:val="Normal"/>
    <w:uiPriority w:val="34"/>
    <w:qFormat/>
    <w:rsid w:val="00015737"/>
    <w:pPr>
      <w:ind w:left="720"/>
      <w:contextualSpacing/>
    </w:pPr>
  </w:style>
  <w:style w:type="character" w:styleId="IntenseEmphasis">
    <w:name w:val="Intense Emphasis"/>
    <w:basedOn w:val="DefaultParagraphFont"/>
    <w:uiPriority w:val="21"/>
    <w:qFormat/>
    <w:rsid w:val="00015737"/>
    <w:rPr>
      <w:i/>
      <w:iCs/>
      <w:color w:val="0F4761" w:themeColor="accent1" w:themeShade="BF"/>
    </w:rPr>
  </w:style>
  <w:style w:type="paragraph" w:styleId="IntenseQuote">
    <w:name w:val="Intense Quote"/>
    <w:basedOn w:val="Normal"/>
    <w:next w:val="Normal"/>
    <w:link w:val="IntenseQuoteChar"/>
    <w:uiPriority w:val="30"/>
    <w:qFormat/>
    <w:rsid w:val="00015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737"/>
    <w:rPr>
      <w:i/>
      <w:iCs/>
      <w:color w:val="0F4761" w:themeColor="accent1" w:themeShade="BF"/>
    </w:rPr>
  </w:style>
  <w:style w:type="character" w:styleId="IntenseReference">
    <w:name w:val="Intense Reference"/>
    <w:basedOn w:val="DefaultParagraphFont"/>
    <w:uiPriority w:val="32"/>
    <w:qFormat/>
    <w:rsid w:val="00015737"/>
    <w:rPr>
      <w:b/>
      <w:bCs/>
      <w:smallCaps/>
      <w:color w:val="0F4761" w:themeColor="accent1" w:themeShade="BF"/>
      <w:spacing w:val="5"/>
    </w:rPr>
  </w:style>
  <w:style w:type="paragraph" w:styleId="Bibliography">
    <w:name w:val="Bibliography"/>
    <w:basedOn w:val="Normal"/>
    <w:next w:val="Normal"/>
    <w:uiPriority w:val="37"/>
    <w:unhideWhenUsed/>
    <w:rsid w:val="00015737"/>
    <w:pPr>
      <w:spacing w:line="480" w:lineRule="auto"/>
      <w:ind w:left="720" w:hanging="720"/>
    </w:pPr>
  </w:style>
  <w:style w:type="character" w:styleId="Hyperlink">
    <w:name w:val="Hyperlink"/>
    <w:basedOn w:val="DefaultParagraphFont"/>
    <w:uiPriority w:val="99"/>
    <w:unhideWhenUsed/>
    <w:rsid w:val="00F32451"/>
    <w:rPr>
      <w:color w:val="467886" w:themeColor="hyperlink"/>
      <w:u w:val="single"/>
    </w:rPr>
  </w:style>
  <w:style w:type="character" w:styleId="UnresolvedMention">
    <w:name w:val="Unresolved Mention"/>
    <w:basedOn w:val="DefaultParagraphFont"/>
    <w:uiPriority w:val="99"/>
    <w:semiHidden/>
    <w:unhideWhenUsed/>
    <w:rsid w:val="00F32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953218">
      <w:bodyDiv w:val="1"/>
      <w:marLeft w:val="0"/>
      <w:marRight w:val="0"/>
      <w:marTop w:val="0"/>
      <w:marBottom w:val="0"/>
      <w:divBdr>
        <w:top w:val="none" w:sz="0" w:space="0" w:color="auto"/>
        <w:left w:val="none" w:sz="0" w:space="0" w:color="auto"/>
        <w:bottom w:val="none" w:sz="0" w:space="0" w:color="auto"/>
        <w:right w:val="none" w:sz="0" w:space="0" w:color="auto"/>
      </w:divBdr>
      <w:divsChild>
        <w:div w:id="906648800">
          <w:marLeft w:val="480"/>
          <w:marRight w:val="0"/>
          <w:marTop w:val="0"/>
          <w:marBottom w:val="0"/>
          <w:divBdr>
            <w:top w:val="none" w:sz="0" w:space="0" w:color="auto"/>
            <w:left w:val="none" w:sz="0" w:space="0" w:color="auto"/>
            <w:bottom w:val="none" w:sz="0" w:space="0" w:color="auto"/>
            <w:right w:val="none" w:sz="0" w:space="0" w:color="auto"/>
          </w:divBdr>
          <w:divsChild>
            <w:div w:id="14427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0627">
      <w:bodyDiv w:val="1"/>
      <w:marLeft w:val="0"/>
      <w:marRight w:val="0"/>
      <w:marTop w:val="0"/>
      <w:marBottom w:val="0"/>
      <w:divBdr>
        <w:top w:val="none" w:sz="0" w:space="0" w:color="auto"/>
        <w:left w:val="none" w:sz="0" w:space="0" w:color="auto"/>
        <w:bottom w:val="none" w:sz="0" w:space="0" w:color="auto"/>
        <w:right w:val="none" w:sz="0" w:space="0" w:color="auto"/>
      </w:divBdr>
      <w:divsChild>
        <w:div w:id="1007711930">
          <w:marLeft w:val="480"/>
          <w:marRight w:val="0"/>
          <w:marTop w:val="0"/>
          <w:marBottom w:val="0"/>
          <w:divBdr>
            <w:top w:val="none" w:sz="0" w:space="0" w:color="auto"/>
            <w:left w:val="none" w:sz="0" w:space="0" w:color="auto"/>
            <w:bottom w:val="none" w:sz="0" w:space="0" w:color="auto"/>
            <w:right w:val="none" w:sz="0" w:space="0" w:color="auto"/>
          </w:divBdr>
          <w:divsChild>
            <w:div w:id="17581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1734359" TargetMode="External"/><Relationship Id="rId13" Type="http://schemas.openxmlformats.org/officeDocument/2006/relationships/hyperlink" Target="https://doi.org/10.1146/annurev.genet.39.073003.114725" TargetMode="External"/><Relationship Id="rId18" Type="http://schemas.openxmlformats.org/officeDocument/2006/relationships/hyperlink" Target="https://doi.org/10.1093/oxfordjournals.molbev.a040454" TargetMode="External"/><Relationship Id="rId3" Type="http://schemas.openxmlformats.org/officeDocument/2006/relationships/webSettings" Target="webSettings.xml"/><Relationship Id="rId7" Type="http://schemas.openxmlformats.org/officeDocument/2006/relationships/hyperlink" Target="https://doi.org/10.1093/nar/gkf436" TargetMode="External"/><Relationship Id="rId12" Type="http://schemas.openxmlformats.org/officeDocument/2006/relationships/hyperlink" Target="https://doi.org/10.1007/BF00486096" TargetMode="External"/><Relationship Id="rId17" Type="http://schemas.openxmlformats.org/officeDocument/2006/relationships/hyperlink" Target="https://doi.org/10.1007/BF02338839" TargetMode="External"/><Relationship Id="rId2" Type="http://schemas.openxmlformats.org/officeDocument/2006/relationships/settings" Target="settings.xml"/><Relationship Id="rId16" Type="http://schemas.openxmlformats.org/officeDocument/2006/relationships/hyperlink" Target="https://doi.org/10.1016/j.tree.2006.08.00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0378-1119(88)90330-7" TargetMode="External"/><Relationship Id="rId11" Type="http://schemas.openxmlformats.org/officeDocument/2006/relationships/hyperlink" Target="https://doi.org/10.1126/science.155.3760.279" TargetMode="External"/><Relationship Id="rId5" Type="http://schemas.openxmlformats.org/officeDocument/2006/relationships/hyperlink" Target="https://doi.org/10.1093/nar/gkh340" TargetMode="External"/><Relationship Id="rId15" Type="http://schemas.openxmlformats.org/officeDocument/2006/relationships/hyperlink" Target="https://doi.org/10.1093/oxfordjournals.molbev.a040136" TargetMode="External"/><Relationship Id="rId10" Type="http://schemas.openxmlformats.org/officeDocument/2006/relationships/hyperlink" Target="https://doi.org/10.1111/j.1558-5646.1985.tb00420.x" TargetMode="External"/><Relationship Id="rId19" Type="http://schemas.openxmlformats.org/officeDocument/2006/relationships/fontTable" Target="fontTable.xml"/><Relationship Id="rId4" Type="http://schemas.openxmlformats.org/officeDocument/2006/relationships/hyperlink" Target="https://doi.org/10.1016/S0022-2836(05)80360-2" TargetMode="External"/><Relationship Id="rId9" Type="http://schemas.openxmlformats.org/officeDocument/2006/relationships/hyperlink" Target="https://doi.org/10.1146/annurev.es.14.110183.001525" TargetMode="External"/><Relationship Id="rId14" Type="http://schemas.openxmlformats.org/officeDocument/2006/relationships/hyperlink" Target="https://doi.org/10.1093/molbev/mss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Munson</dc:creator>
  <cp:keywords/>
  <dc:description/>
  <cp:lastModifiedBy>Gavin Munson</cp:lastModifiedBy>
  <cp:revision>2</cp:revision>
  <dcterms:created xsi:type="dcterms:W3CDTF">2024-02-17T00:30:00Z</dcterms:created>
  <dcterms:modified xsi:type="dcterms:W3CDTF">2024-02-17T00:30:00Z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id="qpoFm4IJ"/&gt;&lt;style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