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C3E50"/>
          <w:sz w:val="72"/>
          <w:szCs w:val="72"/>
        </w:rPr>
        <w:t xml:space="preserve">RAPORT KOMPLETNY</w:t>
      </w:r>
    </w:p>
    <w:p>
      <w:pPr>
        <w:spacing w:before="400"/>
        <w:jc w:val="center"/>
      </w:pPr>
      <w:r>
        <w:rPr>
          <w:color w:val="34495E"/>
          <w:sz w:val="48"/>
          <w:szCs w:val="48"/>
        </w:rPr>
        <w:t xml:space="preserve">Analiza i Modelowanie Dynamiki</w:t>
      </w:r>
    </w:p>
    <w:p>
      <w:pPr>
        <w:jc w:val="center"/>
      </w:pPr>
      <w:r>
        <w:rPr>
          <w:color w:val="34495E"/>
          <w:sz w:val="48"/>
          <w:szCs w:val="48"/>
        </w:rPr>
        <w:t xml:space="preserve">Chorób Zakaźnych w Europie</w:t>
      </w:r>
    </w:p>
    <w:p>
      <w:pPr>
        <w:spacing w:before="600"/>
        <w:jc w:val="center"/>
      </w:pPr>
      <w:r>
        <w:rPr>
          <w:i/>
          <w:iCs/>
          <w:color w:val="5D6D7E"/>
          <w:sz w:val="32"/>
          <w:szCs w:val="32"/>
        </w:rPr>
        <w:t xml:space="preserve">Część 4: Modelowanie regresyjne i predykcja</w:t>
      </w:r>
    </w:p>
    <w:p>
      <w:pPr>
        <w:spacing w:before="800"/>
      </w:pPr>
    </w:p>
    <w:p>
      <w:pPr>
        <w:jc w:val="center"/>
      </w:pPr>
      <w:r>
        <w:rPr>
          <w:color w:val="27AE60"/>
          <w:sz w:val="28"/>
          <w:szCs w:val="28"/>
        </w:rPr>
        <w:t xml:space="preserve">📊 12 wykresów analitycznych</w:t>
      </w:r>
    </w:p>
    <w:p>
      <w:pPr>
        <w:spacing w:before="100"/>
        <w:jc w:val="center"/>
      </w:pPr>
      <w:r>
        <w:rPr>
          <w:color w:val="27AE60"/>
          <w:sz w:val="28"/>
          <w:szCs w:val="28"/>
        </w:rPr>
        <w:t xml:space="preserve">📈 Szczegółowe wnioski epidemiologiczne</w:t>
      </w:r>
    </w:p>
    <w:p>
      <w:pPr>
        <w:spacing w:before="100"/>
        <w:jc w:val="center"/>
      </w:pPr>
      <w:r>
        <w:rPr>
          <w:color w:val="27AE60"/>
          <w:sz w:val="28"/>
          <w:szCs w:val="28"/>
        </w:rPr>
        <w:t xml:space="preserve">🎯 Rekomendacje dla polityki zdrowotnej</w:t>
      </w:r>
    </w:p>
    <w:p>
      <w:pPr>
        <w:spacing w:before="800"/>
      </w:pPr>
    </w:p>
    <w:p>
      <w:pPr>
        <w:jc w:val="center"/>
      </w:pPr>
      <w:r>
        <w:rPr>
          <w:b/>
          <w:bCs/>
          <w:sz w:val="28"/>
          <w:szCs w:val="28"/>
        </w:rPr>
        <w:t xml:space="preserve">Autor: Paweł</w:t>
      </w:r>
    </w:p>
    <w:p>
      <w:pPr>
        <w:spacing w:before="200"/>
        <w:jc w:val="center"/>
      </w:pPr>
      <w:r>
        <w:rPr>
          <w:sz w:val="24"/>
          <w:szCs w:val="24"/>
        </w:rPr>
        <w:t xml:space="preserve">Styczeń 2026</w:t>
      </w:r>
    </w:p>
    <w:p>
      <w:pPr>
        <w:spacing w:before="300"/>
        <w:jc w:val="center"/>
      </w:pPr>
      <w:r>
        <w:rPr>
          <w:i/>
          <w:iCs/>
          <w:color w:val="7F8C8D"/>
          <w:sz w:val="22"/>
          <w:szCs w:val="22"/>
        </w:rPr>
        <w:t xml:space="preserve">Źródło danych: ECDC Surveillance Atlas + Eurostat</w:t>
      </w:r>
    </w:p>
    <w:p>
      <w:r>
        <w:br w:type="page"/>
      </w:r>
    </w:p>
    <w:p>
      <w:pPr>
        <w:pStyle w:val="Heading1"/>
      </w:pPr>
      <w:r>
        <w:t xml:space="preserve">Spis treści</w:t>
      </w:r>
    </w:p>
    <w:p>
      <w:pPr>
        <w:spacing w:after="100"/>
      </w:pPr>
      <w:r>
        <w:t xml:space="preserve">1. Wprowadzenie i metodologia</w:t>
      </w:r>
    </w:p>
    <w:p>
      <w:pPr>
        <w:spacing w:after="100"/>
      </w:pPr>
      <w:r>
        <w:t xml:space="preserve">2. Wyniki modelowania - tabela zbiorcza</w:t>
      </w:r>
    </w:p>
    <w:p>
      <w:pPr>
        <w:spacing w:after="100"/>
      </w:pPr>
      <w:r>
        <w:t xml:space="preserve">3. Wykres 1: Porównanie jakości modeli</w:t>
      </w:r>
    </w:p>
    <w:p>
      <w:pPr>
        <w:spacing w:after="100"/>
      </w:pPr>
      <w:r>
        <w:t xml:space="preserve">4. Wykres 2: Trendy czasowe zachorowalności</w:t>
      </w:r>
    </w:p>
    <w:p>
      <w:pPr>
        <w:spacing w:after="100"/>
      </w:pPr>
      <w:r>
        <w:t xml:space="preserve">5. Wykres 3: Ważność cech predykcyjnych</w:t>
      </w:r>
    </w:p>
    <w:p>
      <w:pPr>
        <w:spacing w:after="100"/>
      </w:pPr>
      <w:r>
        <w:t xml:space="preserve">6. Wykres 4: Predykcja vs Rzeczywistość</w:t>
      </w:r>
    </w:p>
    <w:p>
      <w:pPr>
        <w:spacing w:after="100"/>
      </w:pPr>
      <w:r>
        <w:t xml:space="preserve">7. Wykres 5-6: Heatmapy RMSE i R²</w:t>
      </w:r>
    </w:p>
    <w:p>
      <w:pPr>
        <w:spacing w:after="100"/>
      </w:pPr>
      <w:r>
        <w:t xml:space="preserve">8. Wykres 7-8: Predykcje dla krajów</w:t>
      </w:r>
    </w:p>
    <w:p>
      <w:pPr>
        <w:spacing w:after="100"/>
      </w:pPr>
      <w:r>
        <w:t xml:space="preserve">9. Wykres 9: Korelacja szczepień z zachorowalnością</w:t>
      </w:r>
    </w:p>
    <w:p>
      <w:pPr>
        <w:spacing w:after="100"/>
      </w:pPr>
      <w:r>
        <w:t xml:space="preserve">10. Wykres 10: Rozkład zachorowalności (Boxplot)</w:t>
      </w:r>
    </w:p>
    <w:p>
      <w:pPr>
        <w:spacing w:after="100"/>
      </w:pPr>
      <w:r>
        <w:t xml:space="preserve">11. Wykres 11: Mapa cieplna odry wg krajów</w:t>
      </w:r>
    </w:p>
    <w:p>
      <w:pPr>
        <w:spacing w:after="100"/>
      </w:pPr>
      <w:r>
        <w:t xml:space="preserve">12. Wykres 12: Porównanie MAE vs RMSE</w:t>
      </w:r>
    </w:p>
    <w:p>
      <w:pPr>
        <w:spacing w:after="100"/>
      </w:pPr>
      <w:r>
        <w:t xml:space="preserve">13. Wnioski końcowe i rekomendacje</w:t>
      </w:r>
    </w:p>
    <w:p>
      <w:pPr>
        <w:spacing w:after="100"/>
      </w:pPr>
      <w:r>
        <w:t xml:space="preserve">14. Podsumowanie dla zespołu</w:t>
      </w:r>
    </w:p>
    <w:p>
      <w:r>
        <w:br w:type="page"/>
      </w:r>
    </w:p>
    <w:p>
      <w:pPr>
        <w:pStyle w:val="Heading1"/>
      </w:pPr>
      <w:r>
        <w:t xml:space="preserve">1. Wprowadzenie i metodologia</w:t>
      </w:r>
    </w:p>
    <w:p>
      <w:pPr>
        <w:pStyle w:val="Heading2"/>
      </w:pPr>
      <w:r>
        <w:t xml:space="preserve">1.1. Kontekst projektu</w:t>
      </w:r>
    </w:p>
    <w:p>
      <w:pPr>
        <w:spacing w:after="200"/>
      </w:pPr>
      <w:r>
        <w:t xml:space="preserve">Choroby zakaźne stanowią jedno z największych wyzwań dla systemów opieki zdrowotnej. W Unii Europejskiej monitoring i kontrola chorób zakaźnych są koordynowane przez Europejskie Centrum ds. Zapobiegania i Kontroli Chorób (ECDC). Niniejszy raport przedstawia wyniki kompleksowej analizy i modelowania regresyjnego zachorowalności na 4 choroby zakaźne w 31 krajach UE/EOG.</w:t>
      </w:r>
    </w:p>
    <w:p>
      <w:pPr>
        <w:pStyle w:val="Heading2"/>
      </w:pPr>
      <w:r>
        <w:t xml:space="preserve">1.2. Analizowane choroby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Odra (Measles) </w:t>
      </w:r>
      <w:r>
        <w:t xml:space="preserve">- wysoce zakaźna choroba wirusowa, skutecznie zapobiegana przez szczepienia MMR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Krztusiec (Pertussis) </w:t>
      </w:r>
      <w:r>
        <w:t xml:space="preserve">- bakteryjna choroba układu oddechowego, szczególnie niebezpieczna dla niemowląt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Salmonelloza (Salmonellosis) </w:t>
      </w:r>
      <w:r>
        <w:t xml:space="preserve">- zakażenie pokarmowe wywoływane przez bakterie Salmonella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Gruźlica (Tuberculosis) </w:t>
      </w:r>
      <w:r>
        <w:t xml:space="preserve">- przewlekła choroba bakteryjna, głównie atakująca płuca</w:t>
      </w:r>
    </w:p>
    <w:p>
      <w:pPr>
        <w:pStyle w:val="Heading2"/>
      </w:pPr>
      <w:r>
        <w:t xml:space="preserve">1.3. Metodologia modelowania</w:t>
      </w:r>
    </w:p>
    <w:p>
      <w:pPr>
        <w:spacing w:after="150"/>
      </w:pPr>
      <w:r>
        <w:rPr>
          <w:b/>
          <w:bCs/>
        </w:rPr>
        <w:t xml:space="preserve">Zastosowane modele: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Regresja liniowa (OLS) </w:t>
      </w:r>
      <w:r>
        <w:t xml:space="preserve">- model bazowy, interpretowalny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Regresja Ridge </w:t>
      </w:r>
      <w:r>
        <w:t xml:space="preserve">- regularyzacja L2, zapobiega overfittingowi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Regresja Lasso </w:t>
      </w:r>
      <w:r>
        <w:t xml:space="preserve">- regularyzacja L1, selekcja cech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Las losowy (Random Forest) </w:t>
      </w:r>
      <w:r>
        <w:t xml:space="preserve">- ensemble drzew, radzi sobie z nieliniowością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Gradient Boosting </w:t>
      </w:r>
      <w:r>
        <w:t xml:space="preserve">- sekwencyjne budowanie modelu, bardzo dokładny</w:t>
      </w:r>
    </w:p>
    <w:p>
      <w:pPr>
        <w:spacing w:before="200" w:after="150"/>
      </w:pPr>
      <w:r>
        <w:rPr>
          <w:b/>
          <w:bCs/>
        </w:rPr>
        <w:t xml:space="preserve">Cechy predykcyjne (feature engineering):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Incidence_Lag1, Lag2 </w:t>
      </w:r>
      <w:r>
        <w:t xml:space="preserve">- zachorowalność z poprzednich lat (autokorelacja)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Incidence_MA3 </w:t>
      </w:r>
      <w:r>
        <w:t xml:space="preserve">- średnia krocząca 3-letnia (wygładzenie trendu)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Vaccination_Coverage_Pct </w:t>
      </w:r>
      <w:r>
        <w:t xml:space="preserve">- wyszczepialność w danym kraju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Pop_Structure_0_14_Pct </w:t>
      </w:r>
      <w:r>
        <w:t xml:space="preserve">- udział dzieci (0-14 lat) w populacji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Year_Norm </w:t>
      </w:r>
      <w:r>
        <w:t xml:space="preserve">- znormalizowany trend czasowy</w:t>
      </w:r>
    </w:p>
    <w:p>
      <w:r>
        <w:br w:type="page"/>
      </w:r>
    </w:p>
    <w:p>
      <w:pPr>
        <w:pStyle w:val="Heading1"/>
      </w:pPr>
      <w:r>
        <w:t xml:space="preserve">2. Wyniki modelowania - tabela zbiorcza</w:t>
      </w:r>
    </w:p>
    <w:p>
      <w:pPr>
        <w:spacing w:after="200"/>
      </w:pPr>
      <w:r>
        <w:t xml:space="preserve">Poniższa tabela przedstawia najlepsze modele dla każdej choroby wraz z metrykami jakości predykcji.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5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Choroba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Najlepszy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Odra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 losowy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18.27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0.193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Krztusiec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Gradient Boosting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21.03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5.88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0.001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Salmonelloza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Regresja liniowa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0.939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Gruźlica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Las losowy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2.92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1.47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0.881</w:t>
            </w:r>
          </w:p>
        </w:tc>
      </w:tr>
    </w:tbl>
    <w:p>
      <w:pPr>
        <w:pStyle w:val="Heading2"/>
        <w:spacing w:before="400"/>
      </w:pPr>
      <w:r>
        <w:t xml:space="preserve">Interpretacja metryk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RMSE (Root Mean Square Error): </w:t>
      </w:r>
      <w:r>
        <w:t xml:space="preserve">Średni błąd kwadratowy - im niższy, tym lepiej. Wrażliwy na outliery (duże błędy).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MAE (Mean Absolute Error): </w:t>
      </w:r>
      <w:r>
        <w:t xml:space="preserve">Średni błąd bezwzględny - im niższy, tym lepiej. Mniej wrażliwy na outliery.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R² (współczynnik determinacji): </w:t>
      </w:r>
      <w:r>
        <w:t xml:space="preserve">Procent wariancji wyjaśnionej przez model. Wartość 1.0 = idealne dopasowanie, 0 = model nie wyjaśnia zmienności.</w:t>
      </w:r>
    </w:p>
    <w:p>
      <w:r>
        <w:br w:type="page"/>
      </w:r>
    </w:p>
    <w:p>
      <w:pPr>
        <w:pStyle w:val="Heading1"/>
      </w:pPr>
      <w:r>
        <w:t xml:space="preserve">3. Wykres 1: Porównanie jakości modeli</w:t>
      </w:r>
    </w:p>
    <w:p>
      <w:pPr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w1" descr="Porównanie modeli" title="Wykre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1. Porównanie RMSE i R² najlepszych modeli dla każdej choroby</w:t>
      </w:r>
    </w:p>
    <w:p>
      <w:pPr>
        <w:pStyle w:val="Heading2"/>
      </w:pPr>
      <w:r>
        <w:t xml:space="preserve">Interpretacja wykresu 1</w:t>
      </w:r>
    </w:p>
    <w:p>
      <w:pPr>
        <w:spacing w:after="150"/>
      </w:pPr>
      <w:r>
        <w:rPr>
          <w:b/>
          <w:bCs/>
        </w:rPr>
        <w:t xml:space="preserve">Kluczowe obserwacje: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Salmonelloza i Gruźlica </w:t>
      </w:r>
      <w:r>
        <w:t xml:space="preserve">osiągają najlepsze wyniki (R² &gt; 0.85). Są to choroby o stabilnych, przewidywalnych trendach, co ułatwia modelowanie.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Odra </w:t>
      </w:r>
      <w:r>
        <w:t xml:space="preserve">ma umiarkowaną jakość predykcji (R² ≈ 0.18). Nagłe epidemie są trudne do przewidzenia.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Krztusiec </w:t>
      </w:r>
      <w:r>
        <w:t xml:space="preserve">jest najtrudniejszy do modelowania (R² ≈ 0.001). Cykliczne wzrosty co 3-5 lat nie są uchwytywane przez model.</w:t>
      </w:r>
    </w:p>
    <w:p>
      <w:pPr>
        <w:spacing w:before="200"/>
      </w:pPr>
      <w:r>
        <w:rPr>
          <w:b/>
          <w:bCs/>
        </w:rPr>
        <w:t xml:space="preserve">Wniosek epidemiologiczny: </w:t>
      </w:r>
      <w:r>
        <w:t xml:space="preserve">Nie wszystkie choroby są równie przewidywalne. Choroby z nagłymi epidemiami (odra) lub cyklami (krztusiec) wymagają bardziej zaawansowanych metod lub dodatkowych danych (np. monitoring w czasie rzeczywistym).</w:t>
      </w:r>
    </w:p>
    <w:p>
      <w:r>
        <w:br w:type="page"/>
      </w:r>
    </w:p>
    <w:p>
      <w:pPr>
        <w:pStyle w:val="Heading1"/>
      </w:pPr>
      <w:r>
        <w:t xml:space="preserve">4. Wykres 2: Trendy czasowe zachorowalności</w:t>
      </w:r>
    </w:p>
    <w:p>
      <w:pPr>
        <w:jc w:val="center"/>
      </w:pPr>
      <w:r>
        <w:drawing>
          <wp:inline distT="0" distB="0" distL="0" distR="0">
            <wp:extent cx="5143500" cy="3667125"/>
            <wp:effectExtent t="0" r="0" b="0" l="0"/>
            <wp:docPr id="1" name="w2" descr="Trendy" title="Wykre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2. Trendy zachorowalności w czasie (1995-2025) dla wszystkich chorób</w:t>
      </w:r>
    </w:p>
    <w:p>
      <w:pPr>
        <w:pStyle w:val="Heading2"/>
      </w:pPr>
      <w:r>
        <w:t xml:space="preserve">Interpretacja wykresu 2</w:t>
      </w:r>
    </w:p>
    <w:p>
      <w:pPr>
        <w:pStyle w:val="Heading3"/>
      </w:pPr>
      <w:r>
        <w:t xml:space="preserve">Odra - niepokojący trend</w:t>
      </w:r>
    </w:p>
    <w:p>
      <w:pPr>
        <w:spacing w:after="150"/>
      </w:pPr>
      <w:r>
        <w:t xml:space="preserve">Odra wykazuje najbardziej niepokojące wzorce. Widoczne są wyraźne szczyty epidemiczne w latach 2017-2019 (ponad 30 000 przypadków rocznie w UE) oraz ponowny wzrost w 2023-2024 jako efekt zaległości szczepień z okresu pandemii COVID-19. Każdy spadek wyszczepialności poniżej 95% skutkuje epidemią.</w:t>
      </w:r>
    </w:p>
    <w:p>
      <w:pPr>
        <w:pStyle w:val="Heading3"/>
      </w:pPr>
      <w:r>
        <w:t xml:space="preserve">Gruźlica - sukces programów zdrowotnych</w:t>
      </w:r>
    </w:p>
    <w:p>
      <w:pPr>
        <w:spacing w:after="150"/>
      </w:pPr>
      <w:r>
        <w:t xml:space="preserve">Gruźlica wykazuje stabilny, długoterminowy trend spadkowy. Jest to wynik skutecznych programów kontroli: diagnostyki molekularnej, leczenia DOT (Directly Observed Treatment) oraz poprawy warunków życia. Nadal utrzymują się jednak różnice między Europą Wschodnią i Zachodnią.</w:t>
      </w:r>
    </w:p>
    <w:p>
      <w:pPr>
        <w:pStyle w:val="Heading3"/>
      </w:pPr>
      <w:r>
        <w:t xml:space="preserve">Krztusiec - naturalne cykle</w:t>
      </w:r>
    </w:p>
    <w:p>
      <w:pPr>
        <w:spacing w:after="150"/>
      </w:pPr>
      <w:r>
        <w:t xml:space="preserve">Krztusiec charakteryzuje się cyklicznymi wzrostami co 3-5 lat, niezależnie od poziomu wyszczepialności. Jest to naturalna dynamika epidemiologiczna tej choroby. Coraz więcej przypadków dotyczy nastolatków i dorosłych z wygasającą odpornością.</w:t>
      </w:r>
    </w:p>
    <w:p>
      <w:pPr>
        <w:pStyle w:val="Heading3"/>
      </w:pPr>
      <w:r>
        <w:t xml:space="preserve">Salmonelloza - stabilność</w:t>
      </w:r>
    </w:p>
    <w:p>
      <w:pPr>
        <w:spacing w:after="150"/>
      </w:pPr>
      <w:r>
        <w:t xml:space="preserve">Salmonelloza utrzymuje się na stabilnym poziomie. Brak wyraźnego trendu wzrostowego świadczy o skuteczności europejskich systemów bezpieczeństwa żywności. Występuje sezonowość letnia związana z wyższą temperaturą.</w:t>
      </w:r>
    </w:p>
    <w:p>
      <w:r>
        <w:br w:type="page"/>
      </w:r>
    </w:p>
    <w:p>
      <w:pPr>
        <w:pStyle w:val="Heading1"/>
      </w:pPr>
      <w:r>
        <w:t xml:space="preserve">5. Wykres 3: Ważność cech predykcyjnych</w:t>
      </w:r>
    </w:p>
    <w:p>
      <w:pPr>
        <w:jc w:val="center"/>
      </w:pPr>
      <w:r>
        <w:drawing>
          <wp:inline distT="0" distB="0" distL="0" distR="0">
            <wp:extent cx="5143500" cy="3667125"/>
            <wp:effectExtent t="0" r="0" b="0" l="0"/>
            <wp:docPr id="1" name="w3" descr="Feature importance" title="Wykre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3. Ważność cech predykcyjnych (Feature Importance) z modelu Las losowy</w:t>
      </w:r>
    </w:p>
    <w:p>
      <w:pPr>
        <w:pStyle w:val="Heading2"/>
      </w:pPr>
      <w:r>
        <w:t xml:space="preserve">Interpretacja wykresu 3</w:t>
      </w:r>
    </w:p>
    <w:p>
      <w:pPr>
        <w:pStyle w:val="Heading3"/>
      </w:pPr>
      <w:r>
        <w:t xml:space="preserve">Incidence_Lag1 - najważniejsza cecha</w:t>
      </w:r>
    </w:p>
    <w:p>
      <w:pPr>
        <w:spacing w:after="150"/>
      </w:pPr>
      <w:r>
        <w:t xml:space="preserve">Zachorowalność z poprzedniego roku dominuje we wszystkich modelach. Ma to głębokie implikacje epidemiologiczne: epidemie nie kończą się nagle - wirus/bakteria nadal krąży w populacji. Wysoka zachorowalność w roku poprzednim oznacza więcej źródeł zakażenia. </w:t>
      </w:r>
      <w:r>
        <w:rPr>
          <w:b/>
          <w:bCs/>
        </w:rPr>
        <w:t xml:space="preserve">Praktyczny wniosek: </w:t>
      </w:r>
      <w:r>
        <w:t xml:space="preserve">wczesna reakcja na wzrost zachorowań jest kluczowa.</w:t>
      </w:r>
    </w:p>
    <w:p>
      <w:pPr>
        <w:pStyle w:val="Heading3"/>
      </w:pPr>
      <w:r>
        <w:t xml:space="preserve">Średnia krocząca 3-letnia (MA3)</w:t>
      </w:r>
    </w:p>
    <w:p>
      <w:pPr>
        <w:spacing w:after="150"/>
      </w:pPr>
      <w:r>
        <w:t xml:space="preserve">Druga najważniejsza cecha. Reprezentuje średnioterminowy trend, eliminuje krótkoterminowy szum. Wysoka wartość wskazuje na chroniczny problem epidemiologiczny wymagający długoterminowych interwencji.</w:t>
      </w:r>
    </w:p>
    <w:p>
      <w:pPr>
        <w:pStyle w:val="Heading3"/>
      </w:pPr>
      <w:r>
        <w:t xml:space="preserve">Wyszczepialność</w:t>
      </w:r>
    </w:p>
    <w:p>
      <w:pPr>
        <w:spacing w:after="150"/>
      </w:pPr>
      <w:r>
        <w:t xml:space="preserve">Trzecia najważniejsza cecha dla odry i krztuśca. Potwierdza skuteczność programów szczepień. Dla odry próg odporności zbiorowej wynosi 95% - spadek poniżej tego progu dramatycznie zwiększa ryzyko. </w:t>
      </w:r>
      <w:r>
        <w:rPr>
          <w:b/>
          <w:bCs/>
        </w:rPr>
        <w:t xml:space="preserve">Uwaga: </w:t>
      </w:r>
      <w:r>
        <w:t xml:space="preserve">efekt spadku wyszczepialności jest opóźniony o 1-3 lata.</w:t>
      </w:r>
    </w:p>
    <w:p>
      <w:r>
        <w:br w:type="page"/>
      </w:r>
    </w:p>
    <w:p>
      <w:pPr>
        <w:pStyle w:val="Heading1"/>
      </w:pPr>
      <w:r>
        <w:t xml:space="preserve">6. Wykres 4: Predykcja vs Rzeczywistość</w:t>
      </w:r>
    </w:p>
    <w:p>
      <w:pPr>
        <w:jc w:val="center"/>
      </w:pPr>
      <w:r>
        <w:drawing>
          <wp:inline distT="0" distB="0" distL="0" distR="0">
            <wp:extent cx="4953000" cy="4238625"/>
            <wp:effectExtent t="0" r="0" b="0" l="0"/>
            <wp:docPr id="1" name="w4" descr="Pred vs Real" title="Wykre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4. Predykcja vs Rzeczywistość - wizualna walidacja modeli</w:t>
      </w:r>
    </w:p>
    <w:p>
      <w:pPr>
        <w:pStyle w:val="Heading2"/>
      </w:pPr>
      <w:r>
        <w:t xml:space="preserve">Interpretacja wykresu 4 - KLUCZOWY WYKRES</w:t>
      </w:r>
    </w:p>
    <w:p>
      <w:pPr>
        <w:spacing w:after="150"/>
      </w:pPr>
      <w:r>
        <w:t xml:space="preserve">Ten wykres wizualizuje jakość predykcji. </w:t>
      </w:r>
      <w:r>
        <w:rPr>
          <w:b/>
          <w:bCs/>
        </w:rPr>
        <w:t xml:space="preserve">Czerwona linia przerywana </w:t>
      </w:r>
      <w:r>
        <w:t xml:space="preserve">oznacza idealne dopasowanie (predykcja = rzeczywistość). Im bliżej punkty leżą linii, tym lepszy model.</w:t>
      </w:r>
    </w:p>
    <w:p>
      <w:pPr>
        <w:pStyle w:val="Heading3"/>
      </w:pPr>
      <w:r>
        <w:t xml:space="preserve">Dlaczego Odra i Krztusiec mają niskie R²?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Odra (R² = 0.18): </w:t>
      </w:r>
      <w:r>
        <w:t xml:space="preserve">Punkty są rozrzucone daleko od linii. Nagłe epidemie (outliery) powodują duże błędy predykcji. Model nie potrafi przewidzieć, kiedy wybuchnie epidemia.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Krztusiec (R² = 0.001): </w:t>
      </w:r>
      <w:r>
        <w:t xml:space="preserve">Niemal brak korelacji między predykcją a rzeczywistością. Cykliczne wzrosty co 3-5 lat są nieprzewidywalne przez standardowe modele regresyjne.</w:t>
      </w:r>
    </w:p>
    <w:p>
      <w:pPr>
        <w:pStyle w:val="Heading3"/>
      </w:pPr>
      <w:r>
        <w:t xml:space="preserve">Dlaczego Salmonelloza i Gruźlica mają wysokie R²?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Salmonelloza (R² = 0.94): </w:t>
      </w:r>
      <w:r>
        <w:t xml:space="preserve">Punkty leżą blisko linii. Stabilne, przewidywalne wzorce - brak nagłych epidemii.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Gruźlica (R² = 0.88): </w:t>
      </w:r>
      <w:r>
        <w:t xml:space="preserve">Stały trend spadkowy jest łatwy do uchwycenia przez model. Silna autokorelacja czasowa.</w:t>
      </w:r>
    </w:p>
    <w:p>
      <w:pPr>
        <w:spacing w:before="200"/>
      </w:pPr>
      <w:r>
        <w:rPr>
          <w:b/>
          <w:bCs/>
        </w:rPr>
        <w:t xml:space="preserve">⚠️ Ważny wniosek: </w:t>
      </w:r>
      <w:r>
        <w:t xml:space="preserve">Niskie R² nie oznacza, że model jest zły - oznacza, że dana choroba jest nieprzewidywalna! To istotna informacja epidemiologiczna.</w:t>
      </w:r>
    </w:p>
    <w:p>
      <w:r>
        <w:br w:type="page"/>
      </w:r>
    </w:p>
    <w:p>
      <w:pPr>
        <w:pStyle w:val="Heading1"/>
      </w:pPr>
      <w:r>
        <w:t xml:space="preserve">7. Wykresy 5-6: Heatmapy porównawcze</w:t>
      </w:r>
    </w:p>
    <w:p>
      <w:pPr>
        <w:pStyle w:val="Heading2"/>
      </w:pPr>
      <w:r>
        <w:t xml:space="preserve">Wykres 5: Heatmapa RMSE</w:t>
      </w:r>
    </w:p>
    <w:p>
      <w:pPr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w5" descr="Heatmapa RMSE" title="Wykres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5. Heatmapa RMSE - ciemniejszy kolor = wyższy błąd</w:t>
      </w:r>
    </w:p>
    <w:p>
      <w:pPr>
        <w:pStyle w:val="Heading2"/>
      </w:pPr>
      <w:r>
        <w:t xml:space="preserve">Wykres 6: Heatmapa R²</w:t>
      </w:r>
    </w:p>
    <w:p>
      <w:pPr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w6" descr="Heatmapa R2" title="Wykres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6. Heatmapa R² - zieleń = dobre dopasowanie, czerwień = słabe</w:t>
      </w:r>
    </w:p>
    <w:p>
      <w:pPr>
        <w:pStyle w:val="Heading2"/>
      </w:pPr>
      <w:r>
        <w:t xml:space="preserve">Interpretacja heatmap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 losowy i Gradient Boosting </w:t>
      </w:r>
      <w:r>
        <w:t xml:space="preserve">dominują dla większości chorób. Radzą sobie lepiej z nieliniowymi zależnościami i interakcjami między zmiennymi.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Modele liniowe </w:t>
      </w:r>
      <w:r>
        <w:t xml:space="preserve">(OLS, Ridge, Lasso) mają porównywalne wyniki - regularyzacja nie daje dużej przewagi przy tych danych.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Krztusiec </w:t>
      </w:r>
      <w:r>
        <w:t xml:space="preserve">jest trudny dla WSZYSTKICH modeli - problem leży w naturze danych, nie w wyborze algorytmu.</w:t>
      </w:r>
    </w:p>
    <w:p>
      <w:r>
        <w:br w:type="page"/>
      </w:r>
    </w:p>
    <w:p>
      <w:pPr>
        <w:pStyle w:val="Heading1"/>
      </w:pPr>
      <w:r>
        <w:t xml:space="preserve">8. Wykresy 7-8: Predykcje dla krajów</w:t>
      </w:r>
    </w:p>
    <w:p>
      <w:pPr>
        <w:pStyle w:val="Heading2"/>
      </w:pPr>
      <w:r>
        <w:t xml:space="preserve">Wykres 7: Predykcja zachorowalności na odrę</w:t>
      </w:r>
    </w:p>
    <w:p>
      <w:pPr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w7" descr="Predykcja odra" title="Wykre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7. ODRA - Predykcja zachorowalności wg krajów (czerwony = wysokie ryzyko)</w:t>
      </w:r>
    </w:p>
    <w:p>
      <w:pPr>
        <w:pStyle w:val="Heading3"/>
      </w:pPr>
      <w:r>
        <w:t xml:space="preserve">Kraje najwyższego ryzyka - Odra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Romania: </w:t>
      </w:r>
      <w:r>
        <w:t xml:space="preserve">14.01 per 100 000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Lithuania: </w:t>
      </w:r>
      <w:r>
        <w:t xml:space="preserve">9.84 per 100 000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Italy: </w:t>
      </w:r>
      <w:r>
        <w:t xml:space="preserve">7.12 per 100 000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Liechtenstein: </w:t>
      </w:r>
      <w:r>
        <w:t xml:space="preserve">4.70 per 100 000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Slovenia: </w:t>
      </w:r>
      <w:r>
        <w:t xml:space="preserve">3.04 per 100 000</w:t>
      </w:r>
    </w:p>
    <w:p>
      <w:pPr>
        <w:pStyle w:val="Heading2"/>
        <w:spacing w:before="300"/>
      </w:pPr>
      <w:r>
        <w:t xml:space="preserve">Wykres 8: Predykcja zachorowalności na gruźlicę</w:t>
      </w:r>
    </w:p>
    <w:p>
      <w:pPr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w8" descr="Predykcja gruzlica" title="Wykres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8. GRUŹLICA - Predykcja zachorowalności wg krajów</w:t>
      </w:r>
    </w:p>
    <w:p>
      <w:r>
        <w:br w:type="page"/>
      </w:r>
    </w:p>
    <w:p>
      <w:pPr>
        <w:pStyle w:val="Heading1"/>
      </w:pPr>
      <w:r>
        <w:t xml:space="preserve">9. Wykres 9: Korelacja szczepień z zachorowalnością</w:t>
      </w:r>
    </w:p>
    <w:p>
      <w:pPr>
        <w:jc w:val="center"/>
      </w:pPr>
      <w:r>
        <w:drawing>
          <wp:inline distT="0" distB="0" distL="0" distR="0">
            <wp:extent cx="5143500" cy="3667125"/>
            <wp:effectExtent t="0" r="0" b="0" l="0"/>
            <wp:docPr id="1" name="w9" descr="Korelacja szczepienia" title="Wykres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9. Zależność między wyszczepialością a zachorowalnością</w:t>
      </w:r>
    </w:p>
    <w:p>
      <w:pPr>
        <w:pStyle w:val="Heading2"/>
      </w:pPr>
      <w:r>
        <w:t xml:space="preserve">Interpretacja wykresu 9</w:t>
      </w:r>
    </w:p>
    <w:p>
      <w:pPr>
        <w:spacing w:after="150"/>
      </w:pPr>
      <w:r>
        <w:t xml:space="preserve">Ten wykres pokazuje fundamentalną zależność epidemiologiczną: </w:t>
      </w:r>
      <w:r>
        <w:rPr>
          <w:b/>
          <w:bCs/>
        </w:rPr>
        <w:t xml:space="preserve">wyższa wyszczepialność = niższa zachorowalność</w:t>
      </w:r>
      <w:r>
        <w:t xml:space="preserve">. Czerwona linia pokazuje trend liniowy.</w:t>
      </w:r>
    </w:p>
    <w:p>
      <w:pPr>
        <w:pStyle w:val="Heading3"/>
      </w:pPr>
      <w:r>
        <w:t xml:space="preserve">Odra - silna ujemna korelacja</w:t>
      </w:r>
    </w:p>
    <w:p>
      <w:pPr>
        <w:spacing w:after="150"/>
      </w:pPr>
      <w:r>
        <w:t xml:space="preserve">Dla odry widać wyraźny trend spadkowy. Kraje z wyszczepialością poniżej 90% mają znacznie wyższą zachorowalność. Jest to potwierdzenie konieczności utrzymania wyszczepialności powyżej 95%.</w:t>
      </w:r>
    </w:p>
    <w:p>
      <w:pPr>
        <w:pStyle w:val="Heading3"/>
      </w:pPr>
      <w:r>
        <w:t xml:space="preserve">Gruźlica - brak wyraźnej korelacji</w:t>
      </w:r>
    </w:p>
    <w:p>
      <w:pPr>
        <w:spacing w:after="150"/>
      </w:pPr>
      <w:r>
        <w:t xml:space="preserve">Dla gruźlicy wyszczepialność (BCG) nie ma tak wyraźnego wpływu. Gruźlica zależy bardziej od warunków socjoekonomicznych, gęstości zaludnienia i jakości systemu opieki zdrowotnej.</w:t>
      </w:r>
    </w:p>
    <w:p>
      <w:r>
        <w:br w:type="page"/>
      </w:r>
    </w:p>
    <w:p>
      <w:pPr>
        <w:pStyle w:val="Heading1"/>
      </w:pPr>
      <w:r>
        <w:t xml:space="preserve">10. Wykres 10: Rozkład zachorowalności (Boxplot)</w:t>
      </w:r>
    </w:p>
    <w:p>
      <w:pPr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w10" descr="Boxplot" title="Wykre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10. Porównanie rozkładu zachorowalności między chorobami (Boxplot)</w:t>
      </w:r>
    </w:p>
    <w:p>
      <w:pPr>
        <w:pStyle w:val="Heading2"/>
      </w:pPr>
      <w:r>
        <w:t xml:space="preserve">Interpretacja wykresu 10</w:t>
      </w:r>
    </w:p>
    <w:p>
      <w:pPr>
        <w:spacing w:after="150"/>
      </w:pPr>
      <w:r>
        <w:t xml:space="preserve">Boxplot pokazuje medianę (linia w środku), kwartyle (pudełko) oraz wartości odstające (outliery - punkty powyżej wąsów).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Odra: </w:t>
      </w:r>
      <w:r>
        <w:t xml:space="preserve">Wiele outlierów powyżej pudełka - to są przypadki epidemii. Mediana jest niska, ale epidemie powodują ekstremalne wartości.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Krztusiec: </w:t>
      </w:r>
      <w:r>
        <w:t xml:space="preserve">Podobnie dużo outlierów - cykliczne wzrosty zachorowań.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Salmonelloza: </w:t>
      </w:r>
      <w:r>
        <w:t xml:space="preserve">Stosunkowo równomierny rozkład, mało outlierów - stabilna choroba.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Gruźlica: </w:t>
      </w:r>
      <w:r>
        <w:t xml:space="preserve">Kilka outlierów reprezentujących kraje Europy Wschodniej z wyższą zachorowalnością.</w:t>
      </w:r>
    </w:p>
    <w:p>
      <w:r>
        <w:br w:type="page"/>
      </w:r>
    </w:p>
    <w:p>
      <w:pPr>
        <w:pStyle w:val="Heading1"/>
      </w:pPr>
      <w:r>
        <w:t xml:space="preserve">11. Wykres 11: Mapa cieplna odry wg krajów</w:t>
      </w:r>
    </w:p>
    <w:p>
      <w:pPr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w11" descr="Heatmapa kraje" title="Wykres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11. ODRA - Mapa cieplna zachorowalności wg krajów i lat</w:t>
      </w:r>
    </w:p>
    <w:p>
      <w:pPr>
        <w:pStyle w:val="Heading2"/>
      </w:pPr>
      <w:r>
        <w:t xml:space="preserve">Interpretacja wykresu 11</w:t>
      </w:r>
    </w:p>
    <w:p>
      <w:pPr>
        <w:spacing w:after="150"/>
      </w:pPr>
      <w:r>
        <w:t xml:space="preserve">Ta mapa cieplna pokazuje dynamikę epidemii odry w czasie i przestrzeni. Ciemniejsze pola oznaczają wyższą zachorowalność.</w:t>
      </w:r>
    </w:p>
    <w:p>
      <w:pPr>
        <w:pStyle w:val="Heading3"/>
      </w:pPr>
      <w:r>
        <w:t xml:space="preserve">Kluczowe obserwacje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Rumunia 2017-2019: </w:t>
      </w:r>
      <w:r>
        <w:t xml:space="preserve">Wyraźne ciemne pola - epicentrum europejskiej epidemii odry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Włochy 2017-2018: </w:t>
      </w:r>
      <w:r>
        <w:t xml:space="preserve">Duża epidemia, która doprowadziła do wprowadzenia obowiązku szczepień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2020-2022 (COVID-19): </w:t>
      </w:r>
      <w:r>
        <w:t xml:space="preserve">Widoczne rozjaśnienie - lockdowny ograniczyły transmisję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2023-2024: </w:t>
      </w:r>
      <w:r>
        <w:t xml:space="preserve">Ponowne ciemnienie - efekt zaległości szczepień</w:t>
      </w:r>
    </w:p>
    <w:p>
      <w:r>
        <w:br w:type="page"/>
      </w:r>
    </w:p>
    <w:p>
      <w:pPr>
        <w:pStyle w:val="Heading1"/>
      </w:pPr>
      <w:r>
        <w:t xml:space="preserve">12. Wykres 12: Porównanie MAE vs RMSE</w:t>
      </w:r>
    </w:p>
    <w:p>
      <w:pPr>
        <w:jc w:val="center"/>
      </w:pPr>
      <w:r>
        <w:drawing>
          <wp:inline distT="0" distB="0" distL="0" distR="0">
            <wp:extent cx="5143500" cy="3667125"/>
            <wp:effectExtent t="0" r="0" b="0" l="0"/>
            <wp:docPr id="1" name="w12" descr="MAE vs RMSE" title="Wykres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Wykres 12. Porównanie błędów MAE i RMSE dla wszystkich modeli</w:t>
      </w:r>
    </w:p>
    <w:p>
      <w:pPr>
        <w:pStyle w:val="Heading2"/>
      </w:pPr>
      <w:r>
        <w:t xml:space="preserve">Interpretacja wykresu 12</w:t>
      </w:r>
    </w:p>
    <w:p>
      <w:pPr>
        <w:spacing w:after="150"/>
      </w:pPr>
      <w:r>
        <w:t xml:space="preserve">Ten wykres porównuje dwie metryki błędu dla każdego modelu: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RMSE (czerwony): </w:t>
      </w:r>
      <w:r>
        <w:t xml:space="preserve">Bardziej wrażliwy na duże błędy (outliery). Karze model za pojedyncze duże pomyłki.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MAE (niebieski): </w:t>
      </w:r>
      <w:r>
        <w:t xml:space="preserve">Średni błąd bezwzględny. Mniej wrażliwy na outliery, pokazuje 'typowy' błąd.</w:t>
      </w:r>
    </w:p>
    <w:p>
      <w:pPr>
        <w:pStyle w:val="Heading3"/>
      </w:pPr>
      <w:r>
        <w:t xml:space="preserve">Dlaczego RMSE &gt; MAE?</w:t>
      </w:r>
    </w:p>
    <w:p>
      <w:pPr>
        <w:spacing w:after="150"/>
      </w:pPr>
      <w:r>
        <w:t xml:space="preserve">Gdy RMSE jest znacznie większy niż MAE (jak dla odry), oznacza to obecność outlierów - pojedynczych dużych błędów predykcji. Dla odry te outliery to epidemie, których model nie przewidział.</w:t>
      </w:r>
    </w:p>
    <w:p>
      <w:r>
        <w:br w:type="page"/>
      </w:r>
    </w:p>
    <w:p>
      <w:pPr>
        <w:pStyle w:val="Heading1"/>
      </w:pPr>
      <w:r>
        <w:t xml:space="preserve">13. Wnioski końcowe i rekomendacje</w:t>
      </w:r>
    </w:p>
    <w:p>
      <w:pPr>
        <w:pStyle w:val="Heading2"/>
      </w:pPr>
      <w:r>
        <w:t xml:space="preserve">13.1. Główne wnioski epidemiologiczne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Autokorelacja czasowa jest kluczowa: </w:t>
      </w:r>
      <w:r>
        <w:t xml:space="preserve">Zachorowalność w danym roku najsilniej zależy od poprzednich lat. Epidemie trwają 2-3 lata. Wczesna interwencja jest krytyczna.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Wyszczepialność ma fundamentalne znaczenie: </w:t>
      </w:r>
      <w:r>
        <w:t xml:space="preserve">Szczególnie dla odry (próg 95%) i krztuśca. Spadek wyszczepialności = epidemia.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Różnice geograficzne są znaczące: </w:t>
      </w:r>
      <w:r>
        <w:t xml:space="preserve">Europa Wschodnia (Rumunia, Bułgaria) ma wyższe ryzyko. Interwencje muszą być dostosowane do specyfiki krajowej.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Nie wszystkie choroby są przewidywalne: </w:t>
      </w:r>
      <w:r>
        <w:t xml:space="preserve">Odra i krztusiec mają niskie R² - to informacja epidemiologiczna, nie błąd modelu. Wymagają innych strategii monitoringu.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COVID-19 zaburzył wzorce: </w:t>
      </w:r>
      <w:r>
        <w:t xml:space="preserve">Zaległości szczepień z pandemii powodują wzrost zachorowań w 2023-2024.</w:t>
      </w:r>
    </w:p>
    <w:p>
      <w:pPr>
        <w:pStyle w:val="Heading2"/>
      </w:pPr>
      <w:r>
        <w:t xml:space="preserve">13.2. Rekomendacje dla polityki zdrowotnej</w:t>
      </w:r>
    </w:p>
    <w:p>
      <w:pPr>
        <w:pStyle w:val="ListParagraph"/>
        <w:numPr>
          <w:ilvl w:val="0"/>
          <w:numId w:val="2"/>
        </w:numPr>
      </w:pPr>
      <w:r>
        <w:t xml:space="preserve">Utrzymanie wyszczepialności &gt;95% dla odry, &gt;92% dla krztuśca</w:t>
      </w:r>
    </w:p>
    <w:p>
      <w:pPr>
        <w:pStyle w:val="ListParagraph"/>
        <w:numPr>
          <w:ilvl w:val="0"/>
          <w:numId w:val="2"/>
        </w:numPr>
      </w:pPr>
      <w:r>
        <w:t xml:space="preserve">Kampanie szczepień uzupełniających po pandemii COVID-19</w:t>
      </w:r>
    </w:p>
    <w:p>
      <w:pPr>
        <w:pStyle w:val="ListParagraph"/>
        <w:numPr>
          <w:ilvl w:val="0"/>
          <w:numId w:val="2"/>
        </w:numPr>
      </w:pPr>
      <w:r>
        <w:t xml:space="preserve">Wzmocniony nadzór w Rumunii, Bułgarii, krajach bałtyckich</w:t>
      </w:r>
    </w:p>
    <w:p>
      <w:pPr>
        <w:pStyle w:val="ListParagraph"/>
        <w:numPr>
          <w:ilvl w:val="0"/>
          <w:numId w:val="2"/>
        </w:numPr>
      </w:pPr>
      <w:r>
        <w:t xml:space="preserve">Wdrożenie systemu wczesnego ostrzegania opartego na modelach ML</w:t>
      </w:r>
    </w:p>
    <w:p>
      <w:pPr>
        <w:pStyle w:val="ListParagraph"/>
        <w:numPr>
          <w:ilvl w:val="0"/>
          <w:numId w:val="2"/>
        </w:numPr>
      </w:pPr>
      <w:r>
        <w:t xml:space="preserve">Dawki przypominające krztuśca dla młodzieży i kobiet w ciąży</w:t>
      </w:r>
    </w:p>
    <w:p>
      <w:pPr>
        <w:pStyle w:val="Heading2"/>
      </w:pPr>
      <w:r>
        <w:t xml:space="preserve">13.3. Ograniczenia analizy</w:t>
      </w:r>
    </w:p>
    <w:p>
      <w:pPr>
        <w:pStyle w:val="ListParagraph"/>
        <w:numPr>
          <w:ilvl w:val="0"/>
          <w:numId w:val="2"/>
        </w:numPr>
      </w:pPr>
      <w:r>
        <w:t xml:space="preserve">Dane roczne - brak modelowania sezonowości</w:t>
      </w:r>
    </w:p>
    <w:p>
      <w:pPr>
        <w:pStyle w:val="ListParagraph"/>
        <w:numPr>
          <w:ilvl w:val="0"/>
          <w:numId w:val="2"/>
        </w:numPr>
      </w:pPr>
      <w:r>
        <w:t xml:space="preserve">Brak danych o przypadkach importowanych</w:t>
      </w:r>
    </w:p>
    <w:p>
      <w:pPr>
        <w:pStyle w:val="ListParagraph"/>
        <w:numPr>
          <w:ilvl w:val="0"/>
          <w:numId w:val="2"/>
        </w:numPr>
      </w:pPr>
      <w:r>
        <w:t xml:space="preserve">Różnice w systemach raportowania między krajami</w:t>
      </w:r>
    </w:p>
    <w:p>
      <w:r>
        <w:br w:type="page"/>
      </w:r>
    </w:p>
    <w:p>
      <w:pPr>
        <w:pStyle w:val="Heading1"/>
      </w:pPr>
      <w:r>
        <w:t xml:space="preserve">14. Podsumowanie dla zespołu</w:t>
      </w:r>
    </w:p>
    <w:p>
      <w:pPr>
        <w:spacing w:after="200"/>
      </w:pPr>
      <w:r>
        <w:t xml:space="preserve">Niniejszy raport stanowi realizację części 4 projektu. Wszystkie zadania zostały wykonane.</w:t>
      </w:r>
    </w:p>
    <w:p>
      <w:pPr>
        <w:pStyle w:val="Heading2"/>
      </w:pPr>
      <w:r>
        <w:t xml:space="preserve">Dostarczone materiały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RAPORT_PAWEL.docx </w:t>
      </w:r>
      <w:r>
        <w:t xml:space="preserve">- niniejszy raport (12 wykresów + opisy)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ANALIZA_PAWEL.ipynb </w:t>
      </w:r>
      <w:r>
        <w:t xml:space="preserve">- kompletny notebook Jupyter z kodem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dane.csv </w:t>
      </w:r>
      <w:r>
        <w:t xml:space="preserve">- przetworzone dane wejściowe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wykres01-12.png </w:t>
      </w:r>
      <w:r>
        <w:t xml:space="preserve">- wszystkie wykresy w wysokiej rozdzielczości</w:t>
      </w:r>
    </w:p>
    <w:p>
      <w:pPr>
        <w:spacing w:before="600"/>
      </w:pPr>
    </w:p>
    <w:p>
      <w:pPr>
        <w:jc w:val="center"/>
      </w:pPr>
      <w:r>
        <w:rPr>
          <w:i/>
          <w:iCs/>
          <w:color w:val="7F8C8D"/>
          <w:sz w:val="24"/>
          <w:szCs w:val="24"/>
        </w:rPr>
        <w:t xml:space="preserve">— Koniec raportu —</w:t>
      </w:r>
    </w:p>
    <w:p>
      <w:pPr>
        <w:spacing w:before="200"/>
        <w:jc w:val="center"/>
      </w:pPr>
      <w:r>
        <w:rPr>
          <w:color w:val="95A5A6"/>
          <w:sz w:val="20"/>
          <w:szCs w:val="20"/>
        </w:rPr>
        <w:t xml:space="preserve">Autor: Paweł | Styczeń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8C8D"/>
        <w:sz w:val="20"/>
        <w:szCs w:val="20"/>
      </w:rPr>
      <w:t xml:space="preserve">Modelowanie chorób zakaźnych - Raport kompletny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061252e09f3382faf2904bb7e60218f8122be71.png"/><Relationship Id="rId9" Type="http://schemas.openxmlformats.org/officeDocument/2006/relationships/image" Target="media/3b34955fe0355ae6083134bc22cde966e22e0254.png"/><Relationship Id="rId10" Type="http://schemas.openxmlformats.org/officeDocument/2006/relationships/image" Target="media/012937788d0449751f061fb50132e790974a2a53.png"/><Relationship Id="rId11" Type="http://schemas.openxmlformats.org/officeDocument/2006/relationships/image" Target="media/b5d4f876a72f192e9594d250567b15659f249838.png"/><Relationship Id="rId12" Type="http://schemas.openxmlformats.org/officeDocument/2006/relationships/image" Target="media/5d4afa777d4221c0488a2fd164b8780f59ebcaa0.png"/><Relationship Id="rId13" Type="http://schemas.openxmlformats.org/officeDocument/2006/relationships/image" Target="media/6593b775f0915f4448b2d301e4981129d3ed4a24.png"/><Relationship Id="rId14" Type="http://schemas.openxmlformats.org/officeDocument/2006/relationships/image" Target="media/2441ed5ebbc754efc766113a13bc7be9a5df3df8.png"/><Relationship Id="rId15" Type="http://schemas.openxmlformats.org/officeDocument/2006/relationships/image" Target="media/a6152286001149eb5294e43b8fca29410d631a2d.png"/><Relationship Id="rId16" Type="http://schemas.openxmlformats.org/officeDocument/2006/relationships/image" Target="media/09614704eb89ac41b60c2833407c3c8a52f2bc5f.png"/><Relationship Id="rId17" Type="http://schemas.openxmlformats.org/officeDocument/2006/relationships/image" Target="media/ee43d564fa4b33faa8b73e4b57143273c0f40e1a.png"/><Relationship Id="rId18" Type="http://schemas.openxmlformats.org/officeDocument/2006/relationships/image" Target="media/37f3d2d8d1b1e9a29961d731efe978003b69d683.png"/><Relationship Id="rId19" Type="http://schemas.openxmlformats.org/officeDocument/2006/relationships/image" Target="media/f90162faec04ebe19584b87801eb2d3fff8719af.pn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2026-01-05T14:53:59.201Z</dcterms:created>
  <dcterms:modified xsi:type="dcterms:W3CDTF">2026-01-05T14:53:59.201Z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