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360" w:lineRule="auto"/>
        <w:jc w:val="center"/>
        <w:rPr>
          <w:rFonts w:ascii="Times New Roman" w:cs="Times New Roman" w:eastAsia="Times New Roman" w:hAnsi="Times New Roman"/>
          <w:b w:val="1"/>
          <w:bCs w:val="1"/>
          <w:sz w:val="36"/>
          <w:szCs w:val="36"/>
        </w:rPr>
      </w:pPr>
      <w:bookmarkStart w:colFirst="0" w:colLast="0" w:name="_k81xmo4f6391" w:id="0"/>
      <w:bookmarkEnd w:id="0"/>
      <w:commentRangeStart w:id="0"/>
      <w:commentRangeStart w:id="1"/>
      <w:commentRangeStart w:id="2"/>
      <w:commentRangeStart w:id="3"/>
      <w:commentRangeStart w:id="4"/>
      <w:commentRangeStart w:id="5"/>
      <w:commentRangeStart w:id="6"/>
      <w:r w:rsidDel="00000000" w:rsidR="00000000" w:rsidRPr="00000000">
        <w:rPr>
          <w:rFonts w:ascii="Times New Roman" w:cs="Times New Roman" w:eastAsia="Times New Roman" w:hAnsi="Times New Roman"/>
          <w:b w:val="1"/>
          <w:bCs w:val="1"/>
          <w:sz w:val="36"/>
          <w:szCs w:val="36"/>
          <w:rtl w:val="0"/>
        </w:rPr>
        <w:t xml:space="preserve">Analiza dynamiki wybranych chorób zakaźnych w Europie na podstawie danych ECDC</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t xml:space="preserve">Bartosz Wolny, Kacper Kortas, Paweł Kamiński, Sebastian Kaca</w:t>
      </w:r>
    </w:p>
    <w:p w:rsidR="00000000" w:rsidDel="00000000" w:rsidP="00000000" w:rsidRDefault="00000000" w:rsidRPr="00000000" w14:paraId="00000004">
      <w:pPr>
        <w:jc w:val="center"/>
        <w:rPr/>
      </w:pPr>
      <w:r w:rsidDel="00000000" w:rsidR="00000000" w:rsidRPr="00000000">
        <w:rPr>
          <w:rtl w:val="0"/>
        </w:rPr>
        <w:t xml:space="preserve">Uniwersytet Pomorski, Instytut Nauk Ścisłych i Technicznych</w:t>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pStyle w:val="Heading1"/>
        <w:rPr>
          <w:rFonts w:ascii="Times New Roman" w:cs="Times New Roman" w:eastAsia="Times New Roman" w:hAnsi="Times New Roman"/>
          <w:b w:val="1"/>
          <w:bCs w:val="1"/>
          <w:sz w:val="32"/>
          <w:szCs w:val="32"/>
        </w:rPr>
      </w:pPr>
      <w:bookmarkStart w:colFirst="0" w:colLast="0" w:name="_xonkw51q3nbs" w:id="1"/>
      <w:bookmarkEnd w:id="1"/>
      <w:r w:rsidDel="00000000" w:rsidR="00000000" w:rsidRPr="00000000">
        <w:rPr>
          <w:rtl w:val="0"/>
        </w:rPr>
        <w:t xml:space="preserve">Abstrakt</w:t>
      </w:r>
      <w:r w:rsidDel="00000000" w:rsidR="00000000" w:rsidRPr="00000000">
        <w:rPr>
          <w:rtl w:val="0"/>
        </w:rPr>
      </w:r>
    </w:p>
    <w:p w:rsidR="00000000" w:rsidDel="00000000" w:rsidP="00000000" w:rsidRDefault="00000000" w:rsidRPr="00000000" w14:paraId="00000009">
      <w:pPr>
        <w:ind w:firstLine="720"/>
        <w:rPr>
          <w:rFonts w:ascii="Times New Roman" w:cs="Times New Roman" w:eastAsia="Times New Roman" w:hAnsi="Times New Roman"/>
          <w:sz w:val="24"/>
          <w:szCs w:val="24"/>
        </w:rPr>
      </w:pPr>
      <w:r w:rsidDel="00000000" w:rsidR="00000000" w:rsidRPr="00000000">
        <w:rPr>
          <w:rtl w:val="0"/>
        </w:rPr>
        <w:t xml:space="preserve">Artykuł przedstawia analizę dynamiki czterech wybranych chorób zakaźnych: odry, krztuśca, salmonellozy oraz gruźlicy w krajach europejskich. Badanie oparto na rocznych danych epidemiologicznych pochodzących z Europejskiego Centrum ds. Zapobiegania i Kontroli Chorób (ECDC). Wykorzystano metody eksploracyjnej analizy danych oraz elementy modelowania statystycznego w celu identyfikacji trendów czasowych, zróżnicowania geograficznego oraz potencjalnych czynników wpływających na obserwowane zmiany zapadalności. Uzyskane wyniki zestawiono krytycznie z doniesieniami literaturowymi, wskazując zarówno spójności, jak i rozbieżności. Artykuł omawia również ograniczenia zastosowanego podejścia oraz możliwe kierunki dalszych badań.</w:t>
      </w:r>
      <w:r w:rsidDel="00000000" w:rsidR="00000000" w:rsidRPr="00000000">
        <w:rPr>
          <w:rtl w:val="0"/>
        </w:rPr>
      </w:r>
    </w:p>
    <w:p w:rsidR="00000000" w:rsidDel="00000000" w:rsidP="00000000" w:rsidRDefault="00000000" w:rsidRPr="00000000" w14:paraId="0000000A">
      <w:pPr>
        <w:pStyle w:val="Heading1"/>
        <w:spacing w:after="240" w:line="360" w:lineRule="auto"/>
        <w:rPr/>
      </w:pPr>
      <w:bookmarkStart w:colFirst="0" w:colLast="0" w:name="_y7j2w2bnt8ar" w:id="2"/>
      <w:bookmarkEnd w:id="2"/>
      <w:r w:rsidDel="00000000" w:rsidR="00000000" w:rsidRPr="00000000">
        <w:rPr>
          <w:rtl w:val="0"/>
        </w:rPr>
        <w:t xml:space="preserve">1. Wprowadzenie</w:t>
      </w:r>
    </w:p>
    <w:p w:rsidR="00000000" w:rsidDel="00000000" w:rsidP="00000000" w:rsidRDefault="00000000" w:rsidRPr="00000000" w14:paraId="0000000B">
      <w:pPr>
        <w:spacing w:after="24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Choroby zakaźne pozostają istotnym wyzwaniem zdrowia publicznego, mimo postępu medycyny, rozwoju programów szczepień oraz poprawy warunków sanitarnych. Globalizacja, migracje ludności oraz zmiany klimatyczne sprzyjają ponownemu pojawianiu się chorób uznawanych wcześniej za opanowane. W Europie systematyczny nadzór epidemiologiczny prowadzony przez ECDC umożliwia analizę długoterminowych trendów i porównań między krajami. Celem niniejszego artykułu jest ilościowa i jakościowa analiza dynamiki czterech chorób zakaźnych o odmiennym mechanizmie transmisji i znaczeniu epidemiologicznym: salmonellozy (choroba przenoszona drogą pokarmową), gru</w:t>
      </w:r>
      <w:r w:rsidDel="00000000" w:rsidR="00000000" w:rsidRPr="00000000">
        <w:rPr>
          <w:rtl w:val="0"/>
        </w:rPr>
        <w:t xml:space="preserve">źlicy (przewlekła choroba bakteryjna), oraz odry i krztuśca (wysoce zakaźne choroby wirusowe i bakteryjne). </w:t>
      </w:r>
      <w:r w:rsidDel="00000000" w:rsidR="00000000" w:rsidRPr="00000000">
        <w:rPr>
          <w:rFonts w:ascii="Times New Roman" w:cs="Times New Roman" w:eastAsia="Times New Roman" w:hAnsi="Times New Roman"/>
          <w:sz w:val="24"/>
          <w:szCs w:val="24"/>
          <w:rtl w:val="0"/>
        </w:rPr>
        <w:t xml:space="preserve">Analiza obejmuje zarówno elementy eksploracyjne, jak i modelowe, co pozwala na pełniejsze zrozumienie badanych zjawisk.</w:t>
      </w:r>
    </w:p>
    <w:p w:rsidR="00000000" w:rsidDel="00000000" w:rsidP="00000000" w:rsidRDefault="00000000" w:rsidRPr="00000000" w14:paraId="0000000C">
      <w:pPr>
        <w:pStyle w:val="Heading1"/>
        <w:spacing w:after="240" w:line="360" w:lineRule="auto"/>
        <w:rPr/>
      </w:pPr>
      <w:bookmarkStart w:colFirst="0" w:colLast="0" w:name="_cw4zyztxv9gr" w:id="3"/>
      <w:bookmarkEnd w:id="3"/>
      <w:r w:rsidDel="00000000" w:rsidR="00000000" w:rsidRPr="00000000">
        <w:rPr>
          <w:rtl w:val="0"/>
        </w:rPr>
        <w:t xml:space="preserve">2. Dane i metody</w:t>
      </w:r>
    </w:p>
    <w:p w:rsidR="00000000" w:rsidDel="00000000" w:rsidP="00000000" w:rsidRDefault="00000000" w:rsidRPr="00000000" w14:paraId="0000000D">
      <w:pPr>
        <w:pStyle w:val="Heading2"/>
        <w:rPr>
          <w:rFonts w:ascii="Times New Roman" w:cs="Times New Roman" w:eastAsia="Times New Roman" w:hAnsi="Times New Roman"/>
          <w:b w:val="1"/>
          <w:bCs w:val="1"/>
          <w:sz w:val="28"/>
          <w:szCs w:val="28"/>
        </w:rPr>
      </w:pPr>
      <w:bookmarkStart w:colFirst="0" w:colLast="0" w:name="_xhjjuoni8i3l" w:id="4"/>
      <w:bookmarkEnd w:id="4"/>
      <w:r w:rsidDel="00000000" w:rsidR="00000000" w:rsidRPr="00000000">
        <w:rPr>
          <w:rtl w:val="0"/>
        </w:rPr>
        <w:t xml:space="preserve">2.1. Źródło danych</w:t>
      </w:r>
      <w:r w:rsidDel="00000000" w:rsidR="00000000" w:rsidRPr="00000000">
        <w:rPr>
          <w:rtl w:val="0"/>
        </w:rPr>
      </w:r>
    </w:p>
    <w:p w:rsidR="00000000" w:rsidDel="00000000" w:rsidP="00000000" w:rsidRDefault="00000000" w:rsidRPr="00000000" w14:paraId="0000000E">
      <w:pPr>
        <w:spacing w:after="240" w:line="360" w:lineRule="auto"/>
        <w:ind w:left="0" w:firstLine="720"/>
        <w:rPr/>
      </w:pPr>
      <w:r w:rsidDel="00000000" w:rsidR="00000000" w:rsidRPr="00000000">
        <w:rPr>
          <w:rtl w:val="0"/>
        </w:rPr>
        <w:t xml:space="preserve">Podstawę analizy stanowiły raporty miesięczne i roczne z </w:t>
      </w:r>
      <w:r w:rsidDel="00000000" w:rsidR="00000000" w:rsidRPr="00000000">
        <w:rPr>
          <w:i w:val="1"/>
          <w:iCs w:val="1"/>
          <w:rtl w:val="0"/>
        </w:rPr>
        <w:t xml:space="preserve">ECDC Surveillance Atlas of Infectious Diseases</w:t>
      </w:r>
      <w:r w:rsidDel="00000000" w:rsidR="00000000" w:rsidRPr="00000000">
        <w:rPr>
          <w:rtl w:val="0"/>
        </w:rPr>
        <w:t xml:space="preserve"> dla </w:t>
      </w:r>
      <w:r w:rsidDel="00000000" w:rsidR="00000000" w:rsidRPr="00000000">
        <w:rPr>
          <w:rtl w:val="0"/>
        </w:rPr>
        <w:t xml:space="preserve">31 krajów Europy</w:t>
      </w:r>
      <w:r w:rsidDel="00000000" w:rsidR="00000000" w:rsidRPr="00000000">
        <w:rPr>
          <w:rtl w:val="0"/>
        </w:rPr>
        <w:t xml:space="preserve">, obejmujące różne okresy, zależne od dostępnych danych. Zmienną celu zdefiniowano jako współczynnik zapadalności na 100 000 mieszkańców. </w:t>
      </w:r>
      <w:commentRangeStart w:id="7"/>
      <w:r w:rsidDel="00000000" w:rsidR="00000000" w:rsidRPr="00000000">
        <w:rPr>
          <w:rtl w:val="0"/>
        </w:rPr>
        <w:t xml:space="preserve">Dane uzupełniono o roczne wskaźniki z Eurostatu: PKB per capita, gęstość zaludnienia oraz poziom wyszczepialności.</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0F">
      <w:pPr>
        <w:pStyle w:val="Heading2"/>
        <w:spacing w:after="240" w:before="240" w:line="360" w:lineRule="auto"/>
        <w:rPr/>
      </w:pPr>
      <w:bookmarkStart w:colFirst="0" w:colLast="0" w:name="_a7665qn94gf5" w:id="5"/>
      <w:bookmarkEnd w:id="5"/>
      <w:r w:rsidDel="00000000" w:rsidR="00000000" w:rsidRPr="00000000">
        <w:rPr>
          <w:rtl w:val="0"/>
        </w:rPr>
        <w:t xml:space="preserve">2.2. Przetwarzanie danych</w:t>
      </w:r>
    </w:p>
    <w:p w:rsidR="00000000" w:rsidDel="00000000" w:rsidP="00000000" w:rsidRDefault="00000000" w:rsidRPr="00000000" w14:paraId="00000010">
      <w:pPr>
        <w:spacing w:after="240" w:before="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Dane poddano wstępnemu czyszczeniu, obejmującemu usuwanie braków, standaryzację nazw krajów oraz ujednolicenie zakresów czasowych. Następnie obliczono podstawowe statystyki opisowe oraz przygotowano szeregi czasowe dla każdej choroby.</w:t>
      </w:r>
    </w:p>
    <w:p w:rsidR="00000000" w:rsidDel="00000000" w:rsidP="00000000" w:rsidRDefault="00000000" w:rsidRPr="00000000" w14:paraId="00000011">
      <w:pPr>
        <w:spacing w:after="240" w:before="240" w:line="360" w:lineRule="auto"/>
        <w:ind w:firstLine="720"/>
        <w:rPr/>
      </w:pPr>
      <w:commentRangeStart w:id="8"/>
      <w:r w:rsidDel="00000000" w:rsidR="00000000" w:rsidRPr="00000000">
        <w:rPr>
          <w:rtl w:val="0"/>
        </w:rPr>
        <w:t xml:space="preserve">W procesie inżynierii cech utworzono zmienne opóźnione czasowo (Lag1, Lag2) oraz średnie kroczące (MA3), aby uwzględnić autokorelacje zjawisk epidemiologicznych.</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12">
      <w:pPr>
        <w:pStyle w:val="Heading2"/>
        <w:spacing w:after="240" w:before="240" w:line="360" w:lineRule="auto"/>
        <w:rPr/>
      </w:pPr>
      <w:bookmarkStart w:colFirst="0" w:colLast="0" w:name="_zgr5zimfbits" w:id="6"/>
      <w:bookmarkEnd w:id="6"/>
      <w:r w:rsidDel="00000000" w:rsidR="00000000" w:rsidRPr="00000000">
        <w:rPr>
          <w:rtl w:val="0"/>
        </w:rPr>
        <w:t xml:space="preserve">2.3. Metody analizy</w:t>
      </w:r>
      <w:r w:rsidDel="00000000" w:rsidR="00000000" w:rsidRPr="00000000">
        <w:rPr>
          <w:rtl w:val="0"/>
        </w:rPr>
      </w:r>
    </w:p>
    <w:p w:rsidR="00000000" w:rsidDel="00000000" w:rsidP="00000000" w:rsidRDefault="00000000" w:rsidRPr="00000000" w14:paraId="00000013">
      <w:pPr>
        <w:spacing w:after="240" w:before="240" w:line="360" w:lineRule="auto"/>
        <w:ind w:firstLine="720"/>
        <w:rPr/>
      </w:pPr>
      <w:r w:rsidDel="00000000" w:rsidR="00000000" w:rsidRPr="00000000">
        <w:rPr>
          <w:rtl w:val="0"/>
        </w:rPr>
        <w:t xml:space="preserve">Zastosowano eksploracyjną analizę danych (EDA), obejmującą wizualizację trendów rocznych, porównania międzynarodowe oraz identyfikację anomalii (epizodów epidemicznych). Ze względu na roczny charakter danych zrezygnowano z analizy sezonowości miesięcznej na rzecz badania cykliczności wieloletniej. W ramach statystyki opisowej przeanalizowano miary tendencji centralnej (średnia, mediana) oraz rozproszenia, co pozwoliło na wykrycie silnej prawostronnej skośności rozkładu zachorowalności oraz potwierdzenie wysokiej stabilności poziomu wyszczepienia. Przeprowadzono również audyt kompletności danych, który wykazał, że braki występują wyłącznie w zmiennych dotyczących liczby przypadków i zapadalności, co wynika prawdopodobnie ze specyfiki raportowania.</w:t>
      </w:r>
      <w:r w:rsidDel="00000000" w:rsidR="00000000" w:rsidRPr="00000000">
        <w:rPr>
          <w:rtl w:val="0"/>
        </w:rPr>
      </w:r>
    </w:p>
    <w:p w:rsidR="00000000" w:rsidDel="00000000" w:rsidP="00000000" w:rsidRDefault="00000000" w:rsidRPr="00000000" w14:paraId="00000014">
      <w:pPr>
        <w:pStyle w:val="Heading2"/>
        <w:rPr/>
      </w:pPr>
      <w:bookmarkStart w:colFirst="0" w:colLast="0" w:name="_6j12g34y7dgy" w:id="7"/>
      <w:bookmarkEnd w:id="7"/>
      <w:r w:rsidDel="00000000" w:rsidR="00000000" w:rsidRPr="00000000">
        <w:rPr>
          <w:rtl w:val="0"/>
        </w:rPr>
        <w:t xml:space="preserve">2.4. Modelowanie</w:t>
      </w:r>
    </w:p>
    <w:p w:rsidR="00000000" w:rsidDel="00000000" w:rsidP="00000000" w:rsidRDefault="00000000" w:rsidRPr="00000000" w14:paraId="00000015">
      <w:pPr>
        <w:spacing w:after="240" w:before="240" w:line="360" w:lineRule="auto"/>
        <w:ind w:firstLine="720"/>
        <w:rPr/>
      </w:pPr>
      <w:r w:rsidDel="00000000" w:rsidR="00000000" w:rsidRPr="00000000">
        <w:rPr>
          <w:rtl w:val="0"/>
        </w:rPr>
        <w:t xml:space="preserve">Zastosowano podejście porównawcze, testując modele o różnej złożoności:</w:t>
      </w:r>
    </w:p>
    <w:p w:rsidR="00000000" w:rsidDel="00000000" w:rsidP="00000000" w:rsidRDefault="00000000" w:rsidRPr="00000000" w14:paraId="00000016">
      <w:pPr>
        <w:numPr>
          <w:ilvl w:val="0"/>
          <w:numId w:val="2"/>
        </w:numPr>
        <w:spacing w:after="0" w:afterAutospacing="0" w:before="240" w:line="360" w:lineRule="auto"/>
        <w:ind w:left="1440" w:hanging="360"/>
        <w:rPr>
          <w:u w:val="none"/>
        </w:rPr>
      </w:pPr>
      <w:commentRangeStart w:id="9"/>
      <w:r w:rsidDel="00000000" w:rsidR="00000000" w:rsidRPr="00000000">
        <w:rPr>
          <w:rtl w:val="0"/>
        </w:rPr>
        <w:t xml:space="preserve">Modele liniowe: Regresja liniowa, Ridge, Lasso.</w:t>
      </w:r>
    </w:p>
    <w:p w:rsidR="00000000" w:rsidDel="00000000" w:rsidP="00000000" w:rsidRDefault="00000000" w:rsidRPr="00000000" w14:paraId="00000017">
      <w:pPr>
        <w:numPr>
          <w:ilvl w:val="0"/>
          <w:numId w:val="2"/>
        </w:numPr>
        <w:spacing w:after="0" w:afterAutospacing="0" w:before="0" w:beforeAutospacing="0" w:line="360" w:lineRule="auto"/>
        <w:ind w:left="1440" w:hanging="360"/>
        <w:rPr>
          <w:u w:val="none"/>
        </w:rPr>
      </w:pPr>
      <w:r w:rsidDel="00000000" w:rsidR="00000000" w:rsidRPr="00000000">
        <w:rPr>
          <w:rtl w:val="0"/>
        </w:rPr>
        <w:t xml:space="preserve">Modele zespołowe: Random Forest, Gradient Boosting.</w:t>
      </w:r>
    </w:p>
    <w:p w:rsidR="00000000" w:rsidDel="00000000" w:rsidP="00000000" w:rsidRDefault="00000000" w:rsidRPr="00000000" w14:paraId="00000018">
      <w:pPr>
        <w:numPr>
          <w:ilvl w:val="0"/>
          <w:numId w:val="2"/>
        </w:numPr>
        <w:spacing w:after="240" w:before="0" w:beforeAutospacing="0" w:line="360" w:lineRule="auto"/>
        <w:ind w:left="1440" w:hanging="360"/>
        <w:rPr>
          <w:u w:val="none"/>
        </w:rPr>
      </w:pPr>
      <w:r w:rsidDel="00000000" w:rsidR="00000000" w:rsidRPr="00000000">
        <w:rPr>
          <w:rtl w:val="0"/>
        </w:rPr>
        <w:t xml:space="preserve">Szeregi czasowe: ARIMA(1,1,1) do prognozy trendów na lata 2025-2027.</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19">
      <w:pPr>
        <w:spacing w:after="240" w:before="240" w:line="360" w:lineRule="auto"/>
        <w:ind w:left="0" w:firstLine="720"/>
        <w:rPr/>
      </w:pPr>
      <w:r w:rsidDel="00000000" w:rsidR="00000000" w:rsidRPr="00000000">
        <w:rPr>
          <w:rtl w:val="0"/>
        </w:rPr>
        <w:t xml:space="preserve">Podziału danych dokonano metodą temporal split: lata wcześniejsze stanowiły zbiór treningowy, a ostatnie 2-3 lata (zależnie od dostępności dla kraju) zbiór testowy, aby uniknąć wycieku danych. Jako metryki oceny przyjęto RMSE (Root Mean Square Error) oraz współczynnik determinacji R</w:t>
      </w:r>
      <w:r w:rsidDel="00000000" w:rsidR="00000000" w:rsidRPr="00000000">
        <w:rPr>
          <w:vertAlign w:val="superscript"/>
          <w:rtl w:val="0"/>
        </w:rPr>
        <w:t xml:space="preserve">2</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pStyle w:val="Heading1"/>
        <w:spacing w:after="240" w:before="240" w:line="360" w:lineRule="auto"/>
        <w:rPr/>
      </w:pPr>
      <w:bookmarkStart w:colFirst="0" w:colLast="0" w:name="_4eo9uifznccm" w:id="8"/>
      <w:bookmarkEnd w:id="8"/>
      <w:r w:rsidDel="00000000" w:rsidR="00000000" w:rsidRPr="00000000">
        <w:rPr>
          <w:rtl w:val="0"/>
        </w:rPr>
        <w:t xml:space="preserve">3. Wyniki</w:t>
      </w:r>
    </w:p>
    <w:p w:rsidR="00000000" w:rsidDel="00000000" w:rsidP="00000000" w:rsidRDefault="00000000" w:rsidRPr="00000000" w14:paraId="0000001B">
      <w:pPr>
        <w:pStyle w:val="Heading2"/>
        <w:rPr/>
      </w:pPr>
      <w:bookmarkStart w:colFirst="0" w:colLast="0" w:name="_k88tu2hlbbds" w:id="9"/>
      <w:bookmarkEnd w:id="9"/>
      <w:r w:rsidDel="00000000" w:rsidR="00000000" w:rsidRPr="00000000">
        <w:rPr>
          <w:rtl w:val="0"/>
        </w:rPr>
        <w:t xml:space="preserve">3.1. Analiza trendów i sezonowości</w:t>
      </w:r>
    </w:p>
    <w:p w:rsidR="00000000" w:rsidDel="00000000" w:rsidP="00000000" w:rsidRDefault="00000000" w:rsidRPr="00000000" w14:paraId="0000001C">
      <w:pPr>
        <w:pStyle w:val="Heading3"/>
        <w:spacing w:before="240" w:lineRule="auto"/>
        <w:rPr/>
      </w:pPr>
      <w:bookmarkStart w:colFirst="0" w:colLast="0" w:name="_xsn3eplcglis" w:id="10"/>
      <w:bookmarkEnd w:id="10"/>
      <w:r w:rsidDel="00000000" w:rsidR="00000000" w:rsidRPr="00000000">
        <w:rPr>
          <w:rtl w:val="0"/>
        </w:rPr>
        <w:t xml:space="preserve">3.1.1. Odra</w:t>
      </w:r>
    </w:p>
    <w:p w:rsidR="00000000" w:rsidDel="00000000" w:rsidP="00000000" w:rsidRDefault="00000000" w:rsidRPr="00000000" w14:paraId="0000001D">
      <w:pPr>
        <w:spacing w:after="240" w:before="240" w:line="36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 danych dotyczących odry wskazuje na wyraźne fluktuacje zapadalności w czasie, z okresami gwałtownych wzrostów w niektórych krajach. Wykres rocznych wskaźników zapadalności </w:t>
      </w:r>
      <w:r w:rsidDel="00000000" w:rsidR="00000000" w:rsidRPr="00000000">
        <w:rPr>
          <w:rFonts w:ascii="Times New Roman" w:cs="Times New Roman" w:eastAsia="Times New Roman" w:hAnsi="Times New Roman"/>
          <w:sz w:val="24"/>
          <w:szCs w:val="24"/>
          <w:rtl w:val="0"/>
        </w:rPr>
        <w:t xml:space="preserve">(Rys. 1)</w:t>
      </w:r>
      <w:r w:rsidDel="00000000" w:rsidR="00000000" w:rsidRPr="00000000">
        <w:rPr>
          <w:rFonts w:ascii="Times New Roman" w:cs="Times New Roman" w:eastAsia="Times New Roman" w:hAnsi="Times New Roman"/>
          <w:sz w:val="24"/>
          <w:szCs w:val="24"/>
          <w:rtl w:val="0"/>
        </w:rPr>
        <w:t xml:space="preserve"> pokazuje epizody nawrotów choroby, co może być związane z obniżeniem wyszczepialności.</w:t>
      </w:r>
    </w:p>
    <w:p w:rsidR="00000000" w:rsidDel="00000000" w:rsidP="00000000" w:rsidRDefault="00000000" w:rsidRPr="00000000" w14:paraId="0000001E">
      <w:pPr>
        <w:ind w:firstLine="720"/>
        <w:jc w:val="center"/>
        <w:rPr/>
      </w:pPr>
      <w:r w:rsidDel="00000000" w:rsidR="00000000" w:rsidRPr="00000000">
        <w:rPr/>
        <w:drawing>
          <wp:inline distB="19050" distT="19050" distL="19050" distR="19050">
            <wp:extent cx="5760000" cy="1879600"/>
            <wp:effectExtent b="0" l="0" r="0" t="0"/>
            <wp:docPr descr="Zrzut ekranu 2026-01-18 121848.png" id="4" name="image4.png"/>
            <a:graphic>
              <a:graphicData uri="http://schemas.openxmlformats.org/drawingml/2006/picture">
                <pic:pic>
                  <pic:nvPicPr>
                    <pic:cNvPr descr="Zrzut ekranu 2026-01-18 121848.png" id="0" name="image4.png"/>
                    <pic:cNvPicPr preferRelativeResize="0"/>
                  </pic:nvPicPr>
                  <pic:blipFill>
                    <a:blip r:embed="rId7"/>
                    <a:srcRect b="0" l="0" r="0" t="0"/>
                    <a:stretch>
                      <a:fillRect/>
                    </a:stretch>
                  </pic:blipFill>
                  <pic:spPr>
                    <a:xfrm>
                      <a:off x="0" y="0"/>
                      <a:ext cx="5760000"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ind w:firstLine="720"/>
        <w:jc w:val="center"/>
        <w:rPr/>
      </w:pPr>
      <w:r w:rsidDel="00000000" w:rsidR="00000000" w:rsidRPr="00000000">
        <w:rPr>
          <w:rtl w:val="0"/>
        </w:rPr>
        <w:t xml:space="preserve">Rys. 1 Trend zachorowań w czasie na odrę w krajach Europy</w:t>
      </w:r>
    </w:p>
    <w:p w:rsidR="00000000" w:rsidDel="00000000" w:rsidP="00000000" w:rsidRDefault="00000000" w:rsidRPr="00000000" w14:paraId="00000020">
      <w:pPr>
        <w:pStyle w:val="Heading3"/>
        <w:spacing w:before="240" w:lineRule="auto"/>
        <w:rPr/>
      </w:pPr>
      <w:bookmarkStart w:colFirst="0" w:colLast="0" w:name="_mqst39su1l6x" w:id="11"/>
      <w:bookmarkEnd w:id="11"/>
      <w:r w:rsidDel="00000000" w:rsidR="00000000" w:rsidRPr="00000000">
        <w:rPr>
          <w:rtl w:val="0"/>
        </w:rPr>
        <w:t xml:space="preserve">3.1.2. Krztusiec</w:t>
      </w:r>
    </w:p>
    <w:p w:rsidR="00000000" w:rsidDel="00000000" w:rsidP="00000000" w:rsidRDefault="00000000" w:rsidRPr="00000000" w14:paraId="00000021">
      <w:pPr>
        <w:spacing w:after="240" w:before="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 przypadku krztuśca obserwuje się trend falowy, charakterystyczny dla chorób o cyklicznej dynamice epidemiologicznej. Rysunek 2 ilustruje różnice między krajami, sugerując wpływ lokalnych strategii szczepień oraz systemów raportowania.</w:t>
      </w:r>
    </w:p>
    <w:p w:rsidR="00000000" w:rsidDel="00000000" w:rsidP="00000000" w:rsidRDefault="00000000" w:rsidRPr="00000000" w14:paraId="00000022">
      <w:pPr>
        <w:spacing w:after="240" w:before="240" w:line="360" w:lineRule="auto"/>
        <w:ind w:left="0" w:firstLine="0"/>
        <w:rPr/>
      </w:pPr>
      <w:r w:rsidDel="00000000" w:rsidR="00000000" w:rsidRPr="00000000">
        <w:rPr/>
        <w:drawing>
          <wp:inline distB="19050" distT="19050" distL="19050" distR="19050">
            <wp:extent cx="5760000" cy="20193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600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ind w:firstLine="720"/>
        <w:jc w:val="center"/>
        <w:rPr/>
      </w:pPr>
      <w:r w:rsidDel="00000000" w:rsidR="00000000" w:rsidRPr="00000000">
        <w:rPr>
          <w:rtl w:val="0"/>
        </w:rPr>
        <w:t xml:space="preserve">Rys. 2 Trend zachorowań w czasie na krztusiec w krajach Europy</w:t>
      </w:r>
    </w:p>
    <w:p w:rsidR="00000000" w:rsidDel="00000000" w:rsidP="00000000" w:rsidRDefault="00000000" w:rsidRPr="00000000" w14:paraId="00000024">
      <w:pPr>
        <w:pStyle w:val="Heading3"/>
        <w:spacing w:before="240" w:lineRule="auto"/>
        <w:rPr/>
      </w:pPr>
      <w:bookmarkStart w:colFirst="0" w:colLast="0" w:name="_93dmcgpy5v0n" w:id="12"/>
      <w:bookmarkEnd w:id="12"/>
      <w:r w:rsidDel="00000000" w:rsidR="00000000" w:rsidRPr="00000000">
        <w:rPr>
          <w:rtl w:val="0"/>
        </w:rPr>
        <w:t xml:space="preserve">3.1.3. Salmonelloza</w:t>
      </w:r>
    </w:p>
    <w:p w:rsidR="00000000" w:rsidDel="00000000" w:rsidP="00000000" w:rsidRDefault="00000000" w:rsidRPr="00000000" w14:paraId="00000025">
      <w:pPr>
        <w:spacing w:after="240" w:before="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Salmonelloza wykazuje względnie stabilny, choć zróżnicowany przestrzennie poziom zapadalności. Na wykresie 3 widoczna jest tendencja spadkowa w części krajów, co może świadczyć o poprawie standardów bezpieczeństwa żywności.</w:t>
      </w:r>
    </w:p>
    <w:p w:rsidR="00000000" w:rsidDel="00000000" w:rsidP="00000000" w:rsidRDefault="00000000" w:rsidRPr="00000000" w14:paraId="00000026">
      <w:pPr>
        <w:spacing w:after="240" w:before="240" w:line="360" w:lineRule="auto"/>
        <w:ind w:left="0" w:firstLine="0"/>
        <w:rPr/>
      </w:pPr>
      <w:r w:rsidDel="00000000" w:rsidR="00000000" w:rsidRPr="00000000">
        <w:rPr/>
        <w:drawing>
          <wp:inline distB="19050" distT="19050" distL="19050" distR="19050">
            <wp:extent cx="5760000" cy="19558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600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ind w:firstLine="720"/>
        <w:jc w:val="center"/>
        <w:rPr/>
      </w:pPr>
      <w:r w:rsidDel="00000000" w:rsidR="00000000" w:rsidRPr="00000000">
        <w:rPr>
          <w:rtl w:val="0"/>
        </w:rPr>
        <w:t xml:space="preserve">Rys. 3 Trend zachorowań w czasie na salmonellozę w krajach Europy</w:t>
      </w:r>
    </w:p>
    <w:p w:rsidR="00000000" w:rsidDel="00000000" w:rsidP="00000000" w:rsidRDefault="00000000" w:rsidRPr="00000000" w14:paraId="00000028">
      <w:pPr>
        <w:pStyle w:val="Heading3"/>
        <w:spacing w:before="240" w:lineRule="auto"/>
        <w:rPr/>
      </w:pPr>
      <w:bookmarkStart w:colFirst="0" w:colLast="0" w:name="_m0duwqe6t2rl" w:id="13"/>
      <w:bookmarkEnd w:id="13"/>
      <w:r w:rsidDel="00000000" w:rsidR="00000000" w:rsidRPr="00000000">
        <w:rPr>
          <w:rtl w:val="0"/>
        </w:rPr>
        <w:t xml:space="preserve">3.1.4 Gruźlica</w:t>
      </w:r>
    </w:p>
    <w:p w:rsidR="00000000" w:rsidDel="00000000" w:rsidP="00000000" w:rsidRDefault="00000000" w:rsidRPr="00000000" w14:paraId="00000029">
      <w:pPr>
        <w:spacing w:after="240" w:before="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Dane dotyczące gruźlicy wskazują na długoterminowy trend spadkowy w większości krajów Europy (Rys. 4). Jednocześnie utrzymujące się różnice regionalne podkreślają znaczenie czynników społeczno-ekonomicznych.</w:t>
      </w:r>
    </w:p>
    <w:p w:rsidR="00000000" w:rsidDel="00000000" w:rsidP="00000000" w:rsidRDefault="00000000" w:rsidRPr="00000000" w14:paraId="0000002A">
      <w:pPr>
        <w:spacing w:after="240" w:before="240" w:line="360" w:lineRule="auto"/>
        <w:ind w:left="0" w:firstLine="0"/>
        <w:rPr/>
      </w:pPr>
      <w:r w:rsidDel="00000000" w:rsidR="00000000" w:rsidRPr="00000000">
        <w:rPr/>
        <w:drawing>
          <wp:inline distB="19050" distT="19050" distL="19050" distR="19050">
            <wp:extent cx="5760000" cy="1943100"/>
            <wp:effectExtent b="0" l="0" r="0" t="0"/>
            <wp:docPr descr="Zrzut ekranu 2026-01-18 122110.png" id="2" name="image2.png"/>
            <a:graphic>
              <a:graphicData uri="http://schemas.openxmlformats.org/drawingml/2006/picture">
                <pic:pic>
                  <pic:nvPicPr>
                    <pic:cNvPr descr="Zrzut ekranu 2026-01-18 122110.png" id="0" name="image2.png"/>
                    <pic:cNvPicPr preferRelativeResize="0"/>
                  </pic:nvPicPr>
                  <pic:blipFill>
                    <a:blip r:embed="rId10"/>
                    <a:srcRect b="0" l="0" r="0" t="0"/>
                    <a:stretch>
                      <a:fillRect/>
                    </a:stretch>
                  </pic:blipFill>
                  <pic:spPr>
                    <a:xfrm>
                      <a:off x="0" y="0"/>
                      <a:ext cx="576000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ind w:firstLine="720"/>
        <w:jc w:val="center"/>
        <w:rPr/>
      </w:pPr>
      <w:r w:rsidDel="00000000" w:rsidR="00000000" w:rsidRPr="00000000">
        <w:rPr>
          <w:rtl w:val="0"/>
        </w:rPr>
        <w:t xml:space="preserve">Rys. 4 Trend zachorowań w czasie na gruźlicę w krajach Europy</w:t>
      </w:r>
    </w:p>
    <w:p w:rsidR="00000000" w:rsidDel="00000000" w:rsidP="00000000" w:rsidRDefault="00000000" w:rsidRPr="00000000" w14:paraId="0000002C">
      <w:pPr>
        <w:pStyle w:val="Heading2"/>
        <w:rPr/>
      </w:pPr>
      <w:bookmarkStart w:colFirst="0" w:colLast="0" w:name="_rny7xk1dfk6" w:id="14"/>
      <w:bookmarkEnd w:id="14"/>
      <w:r w:rsidDel="00000000" w:rsidR="00000000" w:rsidRPr="00000000">
        <w:rPr>
          <w:rtl w:val="0"/>
        </w:rPr>
        <w:t xml:space="preserve">3.2. Skuteczność modeli predykcyjnych</w:t>
      </w:r>
    </w:p>
    <w:p w:rsidR="00000000" w:rsidDel="00000000" w:rsidP="00000000" w:rsidRDefault="00000000" w:rsidRPr="00000000" w14:paraId="0000002D">
      <w:pPr>
        <w:rPr/>
      </w:pPr>
      <w:r w:rsidDel="00000000" w:rsidR="00000000" w:rsidRPr="00000000">
        <w:rPr>
          <w:rtl w:val="0"/>
        </w:rPr>
        <w:tab/>
        <w:t xml:space="preserve">Wyniki walidacji (Tabela 1) wskazują na drastyczne różnice w przewidywalności poszczególnych chorób.</w:t>
      </w:r>
    </w:p>
    <w:p w:rsidR="00000000" w:rsidDel="00000000" w:rsidP="00000000" w:rsidRDefault="00000000" w:rsidRPr="00000000" w14:paraId="0000002E">
      <w:pPr>
        <w:spacing w:after="0" w:lineRule="auto"/>
        <w:jc w:val="center"/>
        <w:rPr/>
      </w:pPr>
      <w:r w:rsidDel="00000000" w:rsidR="00000000" w:rsidRPr="00000000">
        <w:rPr>
          <w:rtl w:val="0"/>
        </w:rPr>
        <w:t xml:space="preserve">Tabela 1. Zestawienie najlepszych modeli dla poszczególnych chorób (zbiór testowy).</w:t>
      </w:r>
      <w:r w:rsidDel="00000000" w:rsidR="00000000" w:rsidRPr="00000000">
        <w:rPr>
          <w:rtl w:val="0"/>
        </w:rPr>
      </w:r>
    </w:p>
    <w:tbl>
      <w:tblPr>
        <w:tblStyle w:val="Table1"/>
        <w:tblW w:w="907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2.5"/>
        <w:gridCol w:w="1512.5"/>
        <w:gridCol w:w="1512.5"/>
        <w:gridCol w:w="1512.5"/>
        <w:gridCol w:w="1512.5"/>
        <w:gridCol w:w="1512.5"/>
        <w:tblGridChange w:id="0">
          <w:tblGrid>
            <w:gridCol w:w="1512.5"/>
            <w:gridCol w:w="1512.5"/>
            <w:gridCol w:w="1512.5"/>
            <w:gridCol w:w="1512.5"/>
            <w:gridCol w:w="1512.5"/>
            <w:gridCol w:w="151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Choroba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Najlepszy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w:t>
            </w:r>
            <w:r w:rsidDel="00000000" w:rsidR="00000000" w:rsidRPr="00000000">
              <w:rPr>
                <w:vertAlign w:val="superscript"/>
                <w:rtl w:val="0"/>
              </w:rPr>
              <w:t xml:space="preserve">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RMSE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Intepretacja wyniku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Salmonelloza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Regresja liniowa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0,939</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Stabilny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Bardzo dobra predykcja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Gruźlica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Las losowy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0,882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Spadkowy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Bardzo dobra predykcja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Las losowy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18,27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Wzrostowy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Słaba predykcja (outliery)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Krztusiec</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Gradient Boosting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21,03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Cykliczny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Brak możliwości predykcji</w:t>
            </w:r>
          </w:p>
        </w:tc>
      </w:tr>
    </w:tbl>
    <w:p w:rsidR="00000000" w:rsidDel="00000000" w:rsidP="00000000" w:rsidRDefault="00000000" w:rsidRPr="00000000" w14:paraId="0000004D">
      <w:pPr>
        <w:rPr/>
      </w:pPr>
      <w:commentRangeStart w:id="10"/>
      <w:commentRangeStart w:id="11"/>
      <w:r w:rsidDel="00000000" w:rsidR="00000000" w:rsidRPr="00000000">
        <w:rPr>
          <w:rtl w:val="0"/>
        </w:rPr>
        <w:t xml:space="preserve">Dla salmonellozy, prosta regresja liniowa okazała się wystarczająca (R</w:t>
      </w:r>
      <w:r w:rsidDel="00000000" w:rsidR="00000000" w:rsidRPr="00000000">
        <w:rPr>
          <w:vertAlign w:val="superscript"/>
          <w:rtl w:val="0"/>
        </w:rPr>
        <w:t xml:space="preserve">2</w:t>
      </w:r>
      <w:r w:rsidDel="00000000" w:rsidR="00000000" w:rsidRPr="00000000">
        <w:rPr>
          <w:rtl w:val="0"/>
        </w:rPr>
        <w:t xml:space="preserve"> ≈ 0,94). Wynika to ze stabilności epidemiologicznej i braku nagłych interwencji zaburzających trend. </w:t>
        <w:br w:type="textWrapping"/>
        <w:t xml:space="preserve">Dla gruźlicy, las losowy (R</w:t>
      </w:r>
      <w:r w:rsidDel="00000000" w:rsidR="00000000" w:rsidRPr="00000000">
        <w:rPr>
          <w:vertAlign w:val="superscript"/>
          <w:rtl w:val="0"/>
        </w:rPr>
        <w:t xml:space="preserve">2</w:t>
      </w:r>
      <w:r w:rsidDel="00000000" w:rsidR="00000000" w:rsidRPr="00000000">
        <w:rPr>
          <w:rtl w:val="0"/>
        </w:rPr>
        <w:t xml:space="preserve"> = 0,88) skutecznie odwzorował powolne zmiany, wychwytując interakcje między czynnikami socjoekonomicznymi a trendem spadkowym.</w:t>
      </w:r>
      <w:commentRangeEnd w:id="10"/>
      <w:r w:rsidDel="00000000" w:rsidR="00000000" w:rsidRPr="00000000">
        <w:commentReference w:id="10"/>
      </w:r>
      <w:commentRangeEnd w:id="11"/>
      <w:r w:rsidDel="00000000" w:rsidR="00000000" w:rsidRPr="00000000">
        <w:commentReference w:id="11"/>
      </w:r>
      <w:r w:rsidDel="00000000" w:rsidR="00000000" w:rsidRPr="00000000">
        <w:rPr>
          <w:rtl w:val="0"/>
        </w:rPr>
        <w:br w:type="textWrapping"/>
        <w:t xml:space="preserve">Badając </w:t>
      </w:r>
      <w:r w:rsidDel="00000000" w:rsidR="00000000" w:rsidRPr="00000000">
        <w:rPr>
          <w:rtl w:val="0"/>
        </w:rPr>
        <w:t xml:space="preserve">odrę, mimo zastosowania lasu losowego, uzyskano niski poziom dopasowania (R² = 0,18) oraz wysoki błąd RMSE. Wynika to z niestabilnego, wzrostowego trendu oraz silnego wpływu zdarzeń incydentalnych, takich jak ogniska epidemiczne czy zmiany poziomu wyszczepialności. Model ma trudności z generalizacją, a obecność wartości odstających znacząco obniża jakość predykcji.</w:t>
        <w:br w:type="textWrapping"/>
        <w:t xml:space="preserve">W przypadku krztuśca żaden z zastosowanych modeli nie osiągnął zadowalających wyników (R² ≈ 0), nawet przy użyciu Gradient Boostingu. Choroba charakteryzuje się wyraźnym trendem cyklicznym, prawdopodobnie związanym z wygasaniem odporności poszczepiennej i okresowymi falami zachorowań. Nieregularność i zmienność danych uniemożliwiają wiarygodne prognozowanie przy użyciu standardowych modeli regresyjnych.</w:t>
      </w:r>
    </w:p>
    <w:p w:rsidR="00000000" w:rsidDel="00000000" w:rsidP="00000000" w:rsidRDefault="00000000" w:rsidRPr="00000000" w14:paraId="0000004E">
      <w:pPr>
        <w:pStyle w:val="Heading2"/>
        <w:rPr/>
      </w:pPr>
      <w:bookmarkStart w:colFirst="0" w:colLast="0" w:name="_xtvg727d9di" w:id="15"/>
      <w:bookmarkEnd w:id="15"/>
      <w:r w:rsidDel="00000000" w:rsidR="00000000" w:rsidRPr="00000000">
        <w:rPr>
          <w:rtl w:val="0"/>
        </w:rPr>
        <w:t xml:space="preserve">3.3. Analiza ważności cech</w:t>
      </w:r>
    </w:p>
    <w:p w:rsidR="00000000" w:rsidDel="00000000" w:rsidP="00000000" w:rsidRDefault="00000000" w:rsidRPr="00000000" w14:paraId="0000004F">
      <w:pPr>
        <w:rPr/>
      </w:pPr>
      <w:r w:rsidDel="00000000" w:rsidR="00000000" w:rsidRPr="00000000">
        <w:rPr>
          <w:rtl w:val="0"/>
        </w:rPr>
        <w:tab/>
      </w:r>
      <w:commentRangeStart w:id="12"/>
      <w:r w:rsidDel="00000000" w:rsidR="00000000" w:rsidRPr="00000000">
        <w:rPr>
          <w:rtl w:val="0"/>
        </w:rPr>
        <w:t xml:space="preserve">Analiza modelu lasu losowego wykazała, że najważniejszym predyktorem dla wszystkich chorób jest Incidence_Lag1 (zachorowalność w roku poprzednim), co potwierdza silną autokorelację zjawisk epidemiologicznych.</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50">
      <w:pPr>
        <w:pStyle w:val="Heading2"/>
        <w:rPr/>
      </w:pPr>
      <w:bookmarkStart w:colFirst="0" w:colLast="0" w:name="_s68pjn6at95r" w:id="16"/>
      <w:bookmarkEnd w:id="16"/>
      <w:r w:rsidDel="00000000" w:rsidR="00000000" w:rsidRPr="00000000">
        <w:rPr>
          <w:rtl w:val="0"/>
        </w:rPr>
        <w:t xml:space="preserve">3.4. Prognoza na lata 2025-2027 (ARIMA)</w:t>
      </w:r>
    </w:p>
    <w:p w:rsidR="00000000" w:rsidDel="00000000" w:rsidP="00000000" w:rsidRDefault="00000000" w:rsidRPr="00000000" w14:paraId="00000051">
      <w:pPr>
        <w:rPr/>
      </w:pPr>
      <w:r w:rsidDel="00000000" w:rsidR="00000000" w:rsidRPr="00000000">
        <w:rPr>
          <w:rtl w:val="0"/>
        </w:rPr>
        <w:tab/>
        <w:t xml:space="preserve">Model ARIMA przewiduje niepokojące trendy dla chorób zwalczanych drogą szczepień. Dla odry prognozowany jest dalszy wzrost zachorowań, co jest skorelowane z lukami w szczepieniach powstałymi w okresie pandemii COVID-19 (2020-2022). Jeśli chodzi o krztusiec, to model wskazuje na wzrostową fazę naturalnego cyklu 3-5 letniego. A dla salmonellozy i gruźlicy, przewidywana jest kontynuacja stabilnych trendów (odpowiednio stałego i spadkowego).</w:t>
      </w:r>
    </w:p>
    <w:p w:rsidR="00000000" w:rsidDel="00000000" w:rsidP="00000000" w:rsidRDefault="00000000" w:rsidRPr="00000000" w14:paraId="00000052">
      <w:pPr>
        <w:pStyle w:val="Heading1"/>
        <w:spacing w:after="240" w:line="360" w:lineRule="auto"/>
        <w:rPr/>
      </w:pPr>
      <w:bookmarkStart w:colFirst="0" w:colLast="0" w:name="_axmn2rx9zynl" w:id="17"/>
      <w:bookmarkEnd w:id="17"/>
      <w:r w:rsidDel="00000000" w:rsidR="00000000" w:rsidRPr="00000000">
        <w:rPr>
          <w:rtl w:val="0"/>
        </w:rPr>
        <w:t xml:space="preserve">4. Dyskusja</w:t>
      </w:r>
    </w:p>
    <w:p w:rsidR="00000000" w:rsidDel="00000000" w:rsidP="00000000" w:rsidRDefault="00000000" w:rsidRPr="00000000" w14:paraId="00000053">
      <w:pPr>
        <w:spacing w:after="240" w:line="360" w:lineRule="auto"/>
        <w:ind w:left="0" w:firstLine="720"/>
        <w:rPr/>
      </w:pPr>
      <w:commentRangeStart w:id="13"/>
      <w:r w:rsidDel="00000000" w:rsidR="00000000" w:rsidRPr="00000000">
        <w:rPr>
          <w:rFonts w:ascii="Times New Roman" w:cs="Times New Roman" w:eastAsia="Times New Roman" w:hAnsi="Times New Roman"/>
          <w:sz w:val="24"/>
          <w:szCs w:val="24"/>
          <w:rtl w:val="0"/>
        </w:rPr>
        <w:t xml:space="preserve">Uzyskane wyniki są w dużej mierze zgodne z obserwacjami raportowanymi w literaturze. Wahania zapadalności na odrę i krztusiec potwierdzają znaczenie utrzymania wysokiego poziomu wyszczepialności populacyjnej. Spadek zachorowań na salmonellozę i gruźlicę koresponduje z wcześniejszymi badaniami wskazującymi na skuteczność interwencji systemowych. </w:t>
      </w:r>
      <w:r w:rsidDel="00000000" w:rsidR="00000000" w:rsidRPr="00000000">
        <w:rPr>
          <w:rFonts w:ascii="Times New Roman" w:cs="Times New Roman" w:eastAsia="Times New Roman" w:hAnsi="Times New Roman"/>
          <w:sz w:val="24"/>
          <w:szCs w:val="24"/>
          <w:rtl w:val="0"/>
        </w:rPr>
        <w:t xml:space="preserve">Ograniczeniem analizy jest wykorzystanie danych rocznych</w:t>
      </w:r>
      <w:r w:rsidDel="00000000" w:rsidR="00000000" w:rsidRPr="00000000">
        <w:rPr>
          <w:rFonts w:ascii="Times New Roman" w:cs="Times New Roman" w:eastAsia="Times New Roman" w:hAnsi="Times New Roman"/>
          <w:sz w:val="24"/>
          <w:szCs w:val="24"/>
          <w:rtl w:val="0"/>
        </w:rPr>
        <w:t xml:space="preserve">, które nie pozwalają na ocenę sezonowości. Ponadto zastosowane modele mają charakter uproszczony i nie uwzględniają czynników demograficznych ani polityki zdrowotnej poszczególnych krajów.</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054">
      <w:pPr>
        <w:spacing w:after="240" w:line="360" w:lineRule="auto"/>
        <w:ind w:left="0" w:firstLine="720"/>
        <w:rPr/>
      </w:pPr>
      <w:r w:rsidDel="00000000" w:rsidR="00000000" w:rsidRPr="00000000">
        <w:rPr>
          <w:rtl w:val="0"/>
        </w:rPr>
      </w:r>
    </w:p>
    <w:p w:rsidR="00000000" w:rsidDel="00000000" w:rsidP="00000000" w:rsidRDefault="00000000" w:rsidRPr="00000000" w14:paraId="00000055">
      <w:pPr>
        <w:spacing w:after="240" w:line="360" w:lineRule="auto"/>
        <w:ind w:left="0" w:firstLine="720"/>
        <w:rPr/>
      </w:pPr>
      <w:r w:rsidDel="00000000" w:rsidR="00000000" w:rsidRPr="00000000">
        <w:rPr>
          <w:rtl w:val="0"/>
        </w:rPr>
        <w:t xml:space="preserve">Wyniki badania podkreślają fundamentalną różnicę między chorobami endemicznymi o stabilnym przebiegu, a chorobami epidemicznymi. Wysokie wyniki R</w:t>
      </w:r>
      <w:r w:rsidDel="00000000" w:rsidR="00000000" w:rsidRPr="00000000">
        <w:rPr>
          <w:vertAlign w:val="superscript"/>
          <w:rtl w:val="0"/>
        </w:rPr>
        <w:t xml:space="preserve">2</w:t>
      </w:r>
      <w:r w:rsidDel="00000000" w:rsidR="00000000" w:rsidRPr="00000000">
        <w:rPr>
          <w:rtl w:val="0"/>
        </w:rPr>
        <w:t xml:space="preserve"> dla salmonellozy i gruźlicy oznaczają, że obecne systemy kontroli są skuteczne i przewidywalne. Możliwe jest precyzyjne planowanie alokacji zasobów (leki, personel) na kolejny rok.</w:t>
      </w:r>
    </w:p>
    <w:p w:rsidR="00000000" w:rsidDel="00000000" w:rsidP="00000000" w:rsidRDefault="00000000" w:rsidRPr="00000000" w14:paraId="00000056">
      <w:pPr>
        <w:spacing w:after="240" w:line="360" w:lineRule="auto"/>
        <w:ind w:left="0" w:firstLine="720"/>
        <w:rPr/>
      </w:pPr>
      <w:r w:rsidDel="00000000" w:rsidR="00000000" w:rsidRPr="00000000">
        <w:rPr>
          <w:rtl w:val="0"/>
        </w:rPr>
        <w:t xml:space="preserve">Z kolei n</w:t>
      </w:r>
      <w:r w:rsidDel="00000000" w:rsidR="00000000" w:rsidRPr="00000000">
        <w:rPr>
          <w:rtl w:val="0"/>
        </w:rPr>
        <w:t xml:space="preserve">iskie wartości R</w:t>
      </w:r>
      <w:r w:rsidDel="00000000" w:rsidR="00000000" w:rsidRPr="00000000">
        <w:rPr>
          <w:vertAlign w:val="superscript"/>
          <w:rtl w:val="0"/>
        </w:rPr>
        <w:t xml:space="preserve">2</w:t>
      </w:r>
      <w:r w:rsidDel="00000000" w:rsidR="00000000" w:rsidRPr="00000000">
        <w:rPr>
          <w:rtl w:val="0"/>
        </w:rPr>
        <w:t xml:space="preserve"> dla odry (0,18) i krztuśca (bliskie 0,00) nie świadczą o błędzie w sztuce modelowania, lecz o nieprzewidywalnej naturze ognisk epidemicznych. Odra charakteryzuje się </w:t>
      </w:r>
      <w:commentRangeStart w:id="14"/>
      <w:r w:rsidDel="00000000" w:rsidR="00000000" w:rsidRPr="00000000">
        <w:rPr>
          <w:rtl w:val="0"/>
        </w:rPr>
        <w:t xml:space="preserve">dynamiką “boom-and-bust”</w:t>
      </w:r>
      <w:commentRangeEnd w:id="14"/>
      <w:r w:rsidDel="00000000" w:rsidR="00000000" w:rsidRPr="00000000">
        <w:commentReference w:id="14"/>
      </w:r>
      <w:r w:rsidDel="00000000" w:rsidR="00000000" w:rsidRPr="00000000">
        <w:rPr>
          <w:rtl w:val="0"/>
        </w:rPr>
        <w:t xml:space="preserve">, napędzaną przez nieliniowe efekty progowe odporności zbiorowej. Model regresyjny ma tendencję do wygładzania wyników, przez co niedoszacowuje szczytów epidemii. Natomiast nieprzewidywalność krztuśca wynika z biologii bakterii (zanik odporności po 5-10 latach) oraz znacznego niedodiagnozowania u dorosłych (“przewlekły kaszel”), co zaszumia dane wejściowe.</w:t>
      </w:r>
    </w:p>
    <w:p w:rsidR="00000000" w:rsidDel="00000000" w:rsidP="00000000" w:rsidRDefault="00000000" w:rsidRPr="00000000" w14:paraId="00000057">
      <w:pPr>
        <w:spacing w:after="240" w:line="360" w:lineRule="auto"/>
        <w:ind w:left="0" w:firstLine="720"/>
        <w:rPr/>
      </w:pPr>
      <w:r w:rsidDel="00000000" w:rsidR="00000000" w:rsidRPr="00000000">
        <w:rPr>
          <w:rtl w:val="0"/>
        </w:rPr>
        <w:t xml:space="preserve">Analiza wykazała również, że pandemia COVID-19 zaburzyła historyczne wzorce, tworząc dług immunologiczny, który obecnie (2024-2026) zaczyna manifestować się wzrostem zachorowań na choroby, którym można zapobiegać poprzez szczepienia.</w:t>
      </w:r>
    </w:p>
    <w:p w:rsidR="00000000" w:rsidDel="00000000" w:rsidP="00000000" w:rsidRDefault="00000000" w:rsidRPr="00000000" w14:paraId="00000058">
      <w:pPr>
        <w:pStyle w:val="Heading1"/>
        <w:spacing w:after="240" w:line="360" w:lineRule="auto"/>
        <w:rPr/>
      </w:pPr>
      <w:bookmarkStart w:colFirst="0" w:colLast="0" w:name="_emuprz8wk3c" w:id="18"/>
      <w:bookmarkEnd w:id="18"/>
      <w:r w:rsidDel="00000000" w:rsidR="00000000" w:rsidRPr="00000000">
        <w:rPr>
          <w:rtl w:val="0"/>
        </w:rPr>
        <w:t xml:space="preserve">5. Wnioski</w:t>
      </w:r>
    </w:p>
    <w:p w:rsidR="00000000" w:rsidDel="00000000" w:rsidP="00000000" w:rsidRDefault="00000000" w:rsidRPr="00000000" w14:paraId="00000059">
      <w:pPr>
        <w:spacing w:before="0" w:lineRule="auto"/>
        <w:ind w:firstLine="720"/>
        <w:rPr/>
      </w:pPr>
      <w:commentRangeStart w:id="15"/>
      <w:commentRangeStart w:id="16"/>
      <w:r w:rsidDel="00000000" w:rsidR="00000000" w:rsidRPr="00000000">
        <w:rPr>
          <w:rtl w:val="0"/>
        </w:rPr>
        <w:t xml:space="preserve">Analiza potwierdza, że dane ECDC stanowią wartościowe źródło do badań porównawczych chorób zakaźnych w Europie. Połączenie analizy eksploracyjnej z prostym modelowaniem umożliwia identyfikację kluczowych trendów i problemów epidemiologicznych. Dalsze badania powinny obejmować dane o wyższej rozdzielczości czasowej oraz bardziej zaawansowane modele epidemiologiczne.</w:t>
      </w:r>
      <w:commentRangeEnd w:id="15"/>
      <w:r w:rsidDel="00000000" w:rsidR="00000000" w:rsidRPr="00000000">
        <w:commentReference w:id="15"/>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05A">
      <w:pPr>
        <w:spacing w:before="0" w:lineRule="auto"/>
        <w:ind w:firstLine="720"/>
        <w:rPr/>
      </w:pPr>
      <w:r w:rsidDel="00000000" w:rsidR="00000000" w:rsidRPr="00000000">
        <w:rPr>
          <w:rtl w:val="0"/>
        </w:rPr>
        <w:t xml:space="preserve">Przeprowadzone badanie dowodzi, że nie istnieje jeden uniwersalny model analityczny adekwatny dla wszystkich chorób zakaźnych. Choć algorytmy zespołowe, w szczególności las losowy, wykazały najwyższą ogólną skuteczność, ich użyteczność jest ściśle zdeterminowana przez specyfikę biologiczną danego patogenu i charakter transmisji. Wyraźna </w:t>
      </w:r>
      <w:commentRangeStart w:id="17"/>
      <w:commentRangeStart w:id="18"/>
      <w:r w:rsidDel="00000000" w:rsidR="00000000" w:rsidRPr="00000000">
        <w:rPr>
          <w:rtl w:val="0"/>
        </w:rPr>
        <w:t xml:space="preserve">dychotomia</w:t>
      </w:r>
      <w:commentRangeEnd w:id="17"/>
      <w:r w:rsidDel="00000000" w:rsidR="00000000" w:rsidRPr="00000000">
        <w:commentReference w:id="17"/>
      </w:r>
      <w:commentRangeEnd w:id="18"/>
      <w:r w:rsidDel="00000000" w:rsidR="00000000" w:rsidRPr="00000000">
        <w:commentReference w:id="18"/>
      </w:r>
      <w:r w:rsidDel="00000000" w:rsidR="00000000" w:rsidRPr="00000000">
        <w:rPr>
          <w:rtl w:val="0"/>
        </w:rPr>
        <w:t xml:space="preserve"> wyników między chorobami o stabilnych trendach a tymi o dynamice epidemicznej wskazuje, że sukces predykcji zależy w równym stopniu od doboru metod, co od stabilności samych procesów epidemiologicznych.</w:t>
      </w:r>
    </w:p>
    <w:p w:rsidR="00000000" w:rsidDel="00000000" w:rsidP="00000000" w:rsidRDefault="00000000" w:rsidRPr="00000000" w14:paraId="0000005B">
      <w:pPr>
        <w:spacing w:before="0" w:lineRule="auto"/>
        <w:ind w:firstLine="720"/>
        <w:rPr/>
      </w:pPr>
      <w:r w:rsidDel="00000000" w:rsidR="00000000" w:rsidRPr="00000000">
        <w:rPr>
          <w:rtl w:val="0"/>
        </w:rPr>
        <w:t xml:space="preserve">Kluczowym czynnikiem wpływającym na przyszłą zapadalność okazała się autokorelacja czasowa, co potwierdza, że najsilniejszym predyktorem zachorowań są wartości historyczne. Z perspektywy zdrowia publicznego oznacza to, że szybkie i skuteczne wygaszanie ognisk w bieżącym okresie jest najefektywniejszą metodą redukcji obciążenia epidemiologicznego w latach kolejnych. Równie istotną rolę odgrywa monitoring poziomu wyszczepialności, szczególnie w kontekście odry. Wykazano, że obserwacja spadków wskaźników szczepień pozwala na prognozowanie ryzyka wybuchu epidemii z wyprzedzeniem od jednego do trzech lat, co daje służbom medycznym niezbędny czas na wdrożenie </w:t>
      </w:r>
      <w:commentRangeStart w:id="19"/>
      <w:commentRangeStart w:id="20"/>
      <w:r w:rsidDel="00000000" w:rsidR="00000000" w:rsidRPr="00000000">
        <w:rPr>
          <w:rtl w:val="0"/>
        </w:rPr>
        <w:t xml:space="preserve">kampanii uzupełniających.</w:t>
      </w:r>
      <w:commentRangeEnd w:id="19"/>
      <w:r w:rsidDel="00000000" w:rsidR="00000000" w:rsidRPr="00000000">
        <w:commentReference w:id="19"/>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05C">
      <w:pPr>
        <w:spacing w:before="0" w:lineRule="auto"/>
        <w:ind w:firstLine="720"/>
        <w:rPr/>
      </w:pPr>
      <w:r w:rsidDel="00000000" w:rsidR="00000000" w:rsidRPr="00000000">
        <w:rPr>
          <w:rtl w:val="0"/>
        </w:rPr>
        <w:t xml:space="preserve">W świetle uzyskanych wyników, dla chorób charakteryzujących się niskim współczynnikiem determinacji (R</w:t>
      </w:r>
      <w:r w:rsidDel="00000000" w:rsidR="00000000" w:rsidRPr="00000000">
        <w:rPr>
          <w:vertAlign w:val="superscript"/>
          <w:rtl w:val="0"/>
        </w:rPr>
        <w:t xml:space="preserve">2</w:t>
      </w:r>
      <w:r w:rsidDel="00000000" w:rsidR="00000000" w:rsidRPr="00000000">
        <w:rPr>
          <w:rtl w:val="0"/>
        </w:rPr>
        <w:t xml:space="preserve">), takich jak odra czy krztusiec, rekomenduje się modyfikację podejścia prognostycznego. Tradycyjne prognozy w ujęciu rocznym powinny zostać zastąpione przez systemy wczesnego ostrzegania operujące na danych o wyższej częstotliwości (tygodniowej lub miesięcznej). Pozwoli to na efektywniejsze wykrywanie nagłych zmian trendu oraz nieliniowych efektów progowych, które umykają modelom opartym na danych zagregowanych rocznie.</w:t>
      </w:r>
      <w:r w:rsidDel="00000000" w:rsidR="00000000" w:rsidRPr="00000000">
        <w:rPr>
          <w:rtl w:val="0"/>
        </w:rPr>
      </w:r>
    </w:p>
    <w:p w:rsidR="00000000" w:rsidDel="00000000" w:rsidP="00000000" w:rsidRDefault="00000000" w:rsidRPr="00000000" w14:paraId="0000005D">
      <w:pPr>
        <w:pStyle w:val="Heading1"/>
        <w:rPr/>
      </w:pPr>
      <w:bookmarkStart w:colFirst="0" w:colLast="0" w:name="_u787m8xwr10v" w:id="19"/>
      <w:bookmarkEnd w:id="19"/>
      <w:commentRangeStart w:id="21"/>
      <w:commentRangeStart w:id="22"/>
      <w:r w:rsidDel="00000000" w:rsidR="00000000" w:rsidRPr="00000000">
        <w:rPr>
          <w:rtl w:val="0"/>
        </w:rPr>
        <w:t xml:space="preserve">6. Bibliografia</w:t>
      </w:r>
      <w:commentRangeEnd w:id="21"/>
      <w:r w:rsidDel="00000000" w:rsidR="00000000" w:rsidRPr="00000000">
        <w:commentReference w:id="21"/>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05E">
      <w:pPr>
        <w:numPr>
          <w:ilvl w:val="0"/>
          <w:numId w:val="1"/>
        </w:numPr>
        <w:spacing w:after="0" w:afterAutospacing="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European Centre for Disease Prevention and Control. </w:t>
      </w:r>
      <w:r w:rsidDel="00000000" w:rsidR="00000000" w:rsidRPr="00000000">
        <w:rPr>
          <w:rFonts w:ascii="Times New Roman" w:cs="Times New Roman" w:eastAsia="Times New Roman" w:hAnsi="Times New Roman"/>
          <w:b w:val="1"/>
          <w:bCs w:val="1"/>
          <w:sz w:val="24"/>
          <w:szCs w:val="24"/>
          <w:rtl w:val="0"/>
        </w:rPr>
        <w:t xml:space="preserve">Surveillance Atlas of Infectious Diseases</w:t>
      </w:r>
      <w:r w:rsidDel="00000000" w:rsidR="00000000" w:rsidRPr="00000000">
        <w:rPr>
          <w:rFonts w:ascii="Times New Roman" w:cs="Times New Roman" w:eastAsia="Times New Roman" w:hAnsi="Times New Roman"/>
          <w:sz w:val="24"/>
          <w:szCs w:val="24"/>
          <w:rtl w:val="0"/>
        </w:rPr>
        <w:t xml:space="preserve">. ECDC, 2023.</w:t>
      </w:r>
    </w:p>
    <w:p w:rsidR="00000000" w:rsidDel="00000000" w:rsidP="00000000" w:rsidRDefault="00000000" w:rsidRPr="00000000" w14:paraId="0000005F">
      <w:pPr>
        <w:numPr>
          <w:ilvl w:val="0"/>
          <w:numId w:val="1"/>
        </w:numPr>
        <w:spacing w:after="0" w:afterAutospacing="0" w:before="0" w:beforeAutospacing="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WHO. </w:t>
      </w:r>
      <w:r w:rsidDel="00000000" w:rsidR="00000000" w:rsidRPr="00000000">
        <w:rPr>
          <w:rFonts w:ascii="Times New Roman" w:cs="Times New Roman" w:eastAsia="Times New Roman" w:hAnsi="Times New Roman"/>
          <w:b w:val="1"/>
          <w:bCs w:val="1"/>
          <w:sz w:val="24"/>
          <w:szCs w:val="24"/>
          <w:rtl w:val="0"/>
        </w:rPr>
        <w:t xml:space="preserve">Measles and Rubella Surveillance Data</w:t>
      </w:r>
      <w:r w:rsidDel="00000000" w:rsidR="00000000" w:rsidRPr="00000000">
        <w:rPr>
          <w:rFonts w:ascii="Times New Roman" w:cs="Times New Roman" w:eastAsia="Times New Roman" w:hAnsi="Times New Roman"/>
          <w:sz w:val="24"/>
          <w:szCs w:val="24"/>
          <w:rtl w:val="0"/>
        </w:rPr>
        <w:t xml:space="preserve">, WHO Europe 2022–2024.</w:t>
      </w:r>
    </w:p>
    <w:p w:rsidR="00000000" w:rsidDel="00000000" w:rsidP="00000000" w:rsidRDefault="00000000" w:rsidRPr="00000000" w14:paraId="00000060">
      <w:pPr>
        <w:numPr>
          <w:ilvl w:val="0"/>
          <w:numId w:val="1"/>
        </w:numPr>
        <w:spacing w:after="0" w:afterAutospacing="0" w:before="0" w:beforeAutospacing="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Funk S., et al. </w:t>
      </w:r>
      <w:r w:rsidDel="00000000" w:rsidR="00000000" w:rsidRPr="00000000">
        <w:rPr>
          <w:rFonts w:ascii="Times New Roman" w:cs="Times New Roman" w:eastAsia="Times New Roman" w:hAnsi="Times New Roman"/>
          <w:i w:val="1"/>
          <w:iCs w:val="1"/>
          <w:sz w:val="24"/>
          <w:szCs w:val="24"/>
          <w:rtl w:val="0"/>
        </w:rPr>
        <w:t xml:space="preserve">Quantifying infectious disease transmission with count‑based regression models.</w:t>
      </w:r>
      <w:r w:rsidDel="00000000" w:rsidR="00000000" w:rsidRPr="00000000">
        <w:rPr>
          <w:rFonts w:ascii="Times New Roman" w:cs="Times New Roman" w:eastAsia="Times New Roman" w:hAnsi="Times New Roman"/>
          <w:sz w:val="24"/>
          <w:szCs w:val="24"/>
          <w:rtl w:val="0"/>
        </w:rPr>
        <w:t xml:space="preserve"> Journal of Infectious Disease Modeling, 2021.</w:t>
      </w:r>
    </w:p>
    <w:p w:rsidR="00000000" w:rsidDel="00000000" w:rsidP="00000000" w:rsidRDefault="00000000" w:rsidRPr="00000000" w14:paraId="00000061">
      <w:pPr>
        <w:numPr>
          <w:ilvl w:val="0"/>
          <w:numId w:val="1"/>
        </w:numPr>
        <w:spacing w:after="0" w:afterAutospacing="0" w:before="0" w:beforeAutospacing="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Moss W. </w:t>
      </w:r>
      <w:r w:rsidDel="00000000" w:rsidR="00000000" w:rsidRPr="00000000">
        <w:rPr>
          <w:rFonts w:ascii="Times New Roman" w:cs="Times New Roman" w:eastAsia="Times New Roman" w:hAnsi="Times New Roman"/>
          <w:b w:val="1"/>
          <w:bCs w:val="1"/>
          <w:sz w:val="24"/>
          <w:szCs w:val="24"/>
          <w:rtl w:val="0"/>
        </w:rPr>
        <w:t xml:space="preserve">Measles control and elimination in Europe</w:t>
      </w:r>
      <w:r w:rsidDel="00000000" w:rsidR="00000000" w:rsidRPr="00000000">
        <w:rPr>
          <w:rFonts w:ascii="Times New Roman" w:cs="Times New Roman" w:eastAsia="Times New Roman" w:hAnsi="Times New Roman"/>
          <w:sz w:val="24"/>
          <w:szCs w:val="24"/>
          <w:rtl w:val="0"/>
        </w:rPr>
        <w:t xml:space="preserve">. Lancet Infectious Diseases, 2020.</w:t>
      </w:r>
    </w:p>
    <w:p w:rsidR="00000000" w:rsidDel="00000000" w:rsidP="00000000" w:rsidRDefault="00000000" w:rsidRPr="00000000" w14:paraId="00000062">
      <w:pPr>
        <w:numPr>
          <w:ilvl w:val="0"/>
          <w:numId w:val="1"/>
        </w:numPr>
        <w:spacing w:after="0" w:afterAutospacing="0" w:before="0" w:beforeAutospacing="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Patel M., et al. </w:t>
      </w:r>
      <w:r w:rsidDel="00000000" w:rsidR="00000000" w:rsidRPr="00000000">
        <w:rPr>
          <w:rFonts w:ascii="Times New Roman" w:cs="Times New Roman" w:eastAsia="Times New Roman" w:hAnsi="Times New Roman"/>
          <w:i w:val="1"/>
          <w:iCs w:val="1"/>
          <w:sz w:val="24"/>
          <w:szCs w:val="24"/>
          <w:rtl w:val="0"/>
        </w:rPr>
        <w:t xml:space="preserve">Impact of vaccination rates on measles outbreaks in Europe</w:t>
      </w:r>
      <w:r w:rsidDel="00000000" w:rsidR="00000000" w:rsidRPr="00000000">
        <w:rPr>
          <w:rFonts w:ascii="Times New Roman" w:cs="Times New Roman" w:eastAsia="Times New Roman" w:hAnsi="Times New Roman"/>
          <w:sz w:val="24"/>
          <w:szCs w:val="24"/>
          <w:rtl w:val="0"/>
        </w:rPr>
        <w:t xml:space="preserve">. Vaccine, 2023.</w:t>
      </w:r>
    </w:p>
    <w:p w:rsidR="00000000" w:rsidDel="00000000" w:rsidP="00000000" w:rsidRDefault="00000000" w:rsidRPr="00000000" w14:paraId="00000063">
      <w:pPr>
        <w:numPr>
          <w:ilvl w:val="0"/>
          <w:numId w:val="1"/>
        </w:numPr>
        <w:spacing w:after="0" w:afterAutospacing="0" w:before="0" w:beforeAutospacing="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Li X., et al. </w:t>
      </w:r>
      <w:r w:rsidDel="00000000" w:rsidR="00000000" w:rsidRPr="00000000">
        <w:rPr>
          <w:rFonts w:ascii="Times New Roman" w:cs="Times New Roman" w:eastAsia="Times New Roman" w:hAnsi="Times New Roman"/>
          <w:i w:val="1"/>
          <w:iCs w:val="1"/>
          <w:sz w:val="24"/>
          <w:szCs w:val="24"/>
          <w:rtl w:val="0"/>
        </w:rPr>
        <w:t xml:space="preserve">Spatiotemporal modeling of measles transmission using negative binomial regression</w:t>
      </w:r>
      <w:r w:rsidDel="00000000" w:rsidR="00000000" w:rsidRPr="00000000">
        <w:rPr>
          <w:rFonts w:ascii="Times New Roman" w:cs="Times New Roman" w:eastAsia="Times New Roman" w:hAnsi="Times New Roman"/>
          <w:sz w:val="24"/>
          <w:szCs w:val="24"/>
          <w:rtl w:val="0"/>
        </w:rPr>
        <w:t xml:space="preserve">. Epidemics, 2022.</w:t>
      </w:r>
    </w:p>
    <w:p w:rsidR="00000000" w:rsidDel="00000000" w:rsidP="00000000" w:rsidRDefault="00000000" w:rsidRPr="00000000" w14:paraId="00000064">
      <w:pPr>
        <w:numPr>
          <w:ilvl w:val="0"/>
          <w:numId w:val="1"/>
        </w:numPr>
        <w:spacing w:after="240" w:before="0" w:beforeAutospacing="0" w:line="240" w:lineRule="auto"/>
        <w:ind w:left="720" w:hanging="360"/>
        <w:rPr>
          <w:u w:val="none"/>
        </w:rPr>
      </w:pPr>
      <w:commentRangeStart w:id="23"/>
      <w:commentRangeStart w:id="24"/>
      <w:commentRangeStart w:id="25"/>
      <w:r w:rsidDel="00000000" w:rsidR="00000000" w:rsidRPr="00000000">
        <w:rPr>
          <w:rtl w:val="0"/>
        </w:rPr>
        <w:t xml:space="preserve">Eurostat</w:t>
      </w:r>
      <w:commentRangeEnd w:id="23"/>
      <w:r w:rsidDel="00000000" w:rsidR="00000000" w:rsidRPr="00000000">
        <w:commentReference w:id="23"/>
      </w:r>
      <w:commentRangeEnd w:id="24"/>
      <w:r w:rsidDel="00000000" w:rsidR="00000000" w:rsidRPr="00000000">
        <w:commentReference w:id="24"/>
      </w:r>
      <w:commentRangeEnd w:id="25"/>
      <w:r w:rsidDel="00000000" w:rsidR="00000000" w:rsidRPr="00000000">
        <w:commentReference w:id="25"/>
      </w:r>
      <w:r w:rsidDel="00000000" w:rsidR="00000000" w:rsidRPr="00000000">
        <w:rPr>
          <w:rtl w:val="0"/>
        </w:rPr>
      </w:r>
    </w:p>
    <w:sectPr>
      <w:pgSz w:h="16834" w:w="11909" w:orient="portrait"/>
      <w:pgMar w:bottom="1417.3228346456694" w:top="1417.3228346456694" w:left="1417.3228346456694" w:right="1417.3228346456694"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acper" w:id="21" w:date="2026-01-18T15:59:32Z">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Trzeba dodać Eurostat.</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Z WHO chyba nie korzystaliśmy?</w:t>
      </w:r>
    </w:p>
  </w:comment>
  <w:comment w:author="Kacper" w:id="22" w:date="2026-01-18T20:05:06Z">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Coś czuję, że się przyda dobra bibliografia</w:t>
      </w:r>
    </w:p>
  </w:comment>
  <w:comment w:author="Kacper" w:id="7" w:date="2026-01-18T16:07:43Z">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Bartek musi potwierdzić</w:t>
      </w:r>
    </w:p>
  </w:comment>
  <w:comment w:author="Kacper" w:id="19" w:date="2026-01-18T20:18:56Z">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Zamienić?</w:t>
      </w:r>
    </w:p>
  </w:comment>
  <w:comment w:author="S3Qu" w:id="20" w:date="2026-01-18T20:25:04Z">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Działań prewencyjnych może</w:t>
      </w:r>
    </w:p>
  </w:comment>
  <w:comment w:author="Kacper" w:id="14" w:date="2026-01-18T20:02:17Z">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Jakoś inaczej to opisać</w:t>
      </w:r>
    </w:p>
  </w:comment>
  <w:comment w:author="Kacper" w:id="0" w:date="2026-01-18T15:15:49Z">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Przygotowanie artykułu naukowego z projektu Data Mining (eksploracja danych) wymaga zachowania standardowej struktury **IMRaD** (Introduction, Methods, Results, and Discussion), ale ze szczególnym naciskiem na proces przetwarzania danych i walidację modeli.</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Oto propozycja struktury artykułu dostosowana do Twojego tematu wraz z opisem, co powinno znaleźć się w każdej sekcji:</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Tytuł (propozycja)</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*Analiza przestrzenno-czasowa i modelowanie predykcyjne wybranych chorób zakaźnych w Europie z wykorzystaniem danych ECDC i Eurostatu*</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Streszczenie (Abstract)</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Krótkie podsumowanie (ok. 200-250 słów). Musi zawierać:</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**Cel:** Analiza dynamiki odry, salmonellozy, gruźlicy i krztuśca oraz budowa modelu predykcyjnego.</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**Dane:** Źródła (ECDC, Eurostat), okres czasu, liczba krajów.</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**Metody:** Opis przygotowania danych i użytego algorytmu regresji.</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**Wyniki:** Najważniejszy wniosek z analizy (np. silna sezonowość salmonellozy) i wynik modelu (np. błąd RMSE).</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**Wnioski:** Znaczenie czynników socjoekonomicznych/szczepień.</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 Wstęp (Introduction)</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Tutaj budujesz kontekst.</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**Tło problemu:** Dlaczego monitorowanie chorób zakaźnych jest ważne? (Zdrowie publiczne, koszty ekonomiczne, ruchy antyszczepionkowe).</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**Charakterystyka chorób:** Krótko o każdej z czterech chorób (różne mechanizmy: wirusowe vs bakteryjne, drogą kropelkową vs pokarmową). To uzasadnia ich wybór jako reprezentatywnej próbki.</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**Problem badawczy:** Czy na podstawie historycznych danych epidemiologicznych i wskaźników demograficznych można skutecznie przewidzieć ogniska chorób?</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**Cel pracy:** Zbadanie trendów, korelacji ze szczepieniami/zamożnością oraz predykcja zapadalności.</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2. Dane i Metody (Data and Methodology) – *Kluczowa sekcja w Data Mining*</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jest "serce" techniczne Twojego projektu.</w:t>
      </w:r>
    </w:p>
  </w:comment>
  <w:comment w:author="Kacper" w:id="1" w:date="2026-01-18T15:16:15Z">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Źródła danych**</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Opisz ECDC Surveillance Atlas (jaka ziarnistość: roczna/miesięczna, definicje przypadków).</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Opisz dane kontekstowe z Eurostatu/GUS (np. PKB per capita, gęstość zaludnienia, poziom wyszczepialności – *vaccination coverage*).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Przetwarzanie wstępne (Preprocessing)**</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**Czyszczenie:** Jak poradziłeś sobie z brakami danych (usuwanie wierszy, imputacja średnią/interpolacja liniowa)?</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**Ujednolicenie:** Przeliczenie na współczynnik zapadalności (*incidence rate per 100k population*), aby kraje były porównywalne.</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**Inżynieria cech (Feature Engineering):** Czy dodałeś zmienne czasowe (miesiąc, kwartał)? Czy stworzyłeś zmienne opóźnione (*lagged variables* – np. zachorowania w miesiącu t-1)?</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Analiza eksploracyjna (EDA)**</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Krótko opisz, jakie metody statystyczne zastosowano do badania trendów i korelacji (np. korelacja Pearsona/Spearmana).</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Modelowanie**</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**Zmienna celu:** Współczynnik zapadalności w przyszłym okresie (np. t+1).</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**Metoda:** Jaki model regresji wybrałeś? (np. Regresja Liniowa, Random Forest Regressor, XGBoost, czy może modele szeregów czasowych jak ARIMA). Uzasadnij wybór.</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**Walidacja:** W jaki sposób podzieliłeś zbiór (Train/Test split czy Cross-validation)? Jakie metryki błedu przyjąłeś (RMSE, MAE, R²)?</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3. Wyniki (Results)</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Prezentacja faktów, wykresów i tabel.</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Analiza trendów i sezonowości (EDA)**</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**Wykresy czasowe:** Pokaż trendy dla 4 chorób. (Tu zapewne wyjdzie silna sezonowość letnia dla salmonellozy i cykliczność dla odry).</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**Mapy ciepła (Heatmaps):** Różnice między krajami (np. wyższa gruźlica w Europie Wschodniej vs Zachodniej).</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**Korelacje:** Czy widać związek między PKB/wyszczepialnością a zapadalnością? (Np. spadek wyszczepialności a wzrost zachorowań na odrę).</w:t>
      </w:r>
    </w:p>
  </w:comment>
  <w:comment w:author="Kacper" w:id="2" w:date="2026-01-18T15:16:51Z">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Wyniki modelowania**</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Tabela z wynikami metryk (RMSE, R²) dla poszczególnych chorób.</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**Ważność cech (Feature Importance):** Które zmienne miały największy wpływ na predykcję? (Czy była to historia choroby, czy może czynnik demograficzny?).</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Wykres: Wartości rzeczywiste vs przewidywane (Predicted vs Actual).</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 Dyskusja (Discussion)</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Interpretacja wyników (nie powtarzaj liczb, wyjaśnij co one znaczą).</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**Interpretacja trendów:** Dlaczego salmonelloza rośnie latem? (Grillowanie, temperatury). Dlaczego gruźlica jest wyższa w biedniejszych regionach?</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**Ocena modelu:** Czy model dobrze radzi sobie z nagłymi wybuchami epidemii (outliers), czy raczej wygładza wyniki? Dlaczego dla jednej choroby model działa lepiej niż dla innej?</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**Ograniczenia (Limitations):** Różne systemy raportowania w krajach UE (niektóre kraje zgłaszają wolniej), "dark figure" (niezgłoszone przypadki), braki w danych o szczepieniach dla niektórych lat.</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5. Wnioski (Conclusions)</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Krótkie podsumowanie. Np.:</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Dane ECDC w połączeniu z danymi socjoekonomicznymi pozwalają na skuteczne modelowanie trendów długoterminowych.</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Model regresyjny X sprawdził się najlepiej w przewidywaniu krztuśca.</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 przyszłości warto uwzględnić dane o mobilności ludności lub dane klimatyczne.</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Bibliografia</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Cytowania źródeł danych (ECDC, Eurostat) oraz literatury medycznej/technicznej.</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Wskazówki techniczne do realizacji projektu:</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**Wizualizacja:** Artykuł zyskuje na jakości dzięki dobrym wykresom.</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Użyj map choropleth (kolorowanie krajów wg zapadalności).</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Wykresy liniowe z zaznaczonym przedziałem ufności.</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**Porównanie chorób:** Masz bardzo ciekawy zestaw:</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*Salmonelloza:* silna sezonowość (łatwa do modelowania).</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*Gruźlica:* powolne zmiany, silny związek z ekonomią.</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*Odra/Krztusiec:* zależne od szczepień, wybuchają nagle (trudne do modelowania regresją liniową, mogą wymagać modeli nieliniowych).</w:t>
      </w:r>
    </w:p>
  </w:comment>
  <w:comment w:author="Kacper" w:id="3" w:date="2026-01-18T15:17:00Z">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**Metryka sukcesu:** Nie przejmuj się, jeśli R² będzie niskie (np. 0.3-0.4) dla chorób wirusowych. W epidemiologii zachowania ludzkie są trudne do przewidzenia. Ważne, abyś to skomentował w dyskusji.</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Czy potrzebujesz pomocy z konkretnym fragmentem, np. jak sformułować hipotezy badawcze lub jak opisać metodę imputacji danych?</w:t>
      </w:r>
    </w:p>
  </w:comment>
  <w:comment w:author="Kacper" w:id="9" w:date="2026-01-18T17:26:11Z">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Nie umiem formatować</w:t>
      </w:r>
    </w:p>
  </w:comment>
  <w:comment w:author="Kacper" w:id="8" w:date="2026-01-18T16:53:11Z">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Czy to dodawać?</w:t>
      </w:r>
    </w:p>
  </w:comment>
  <w:comment w:author="Kacper" w:id="17" w:date="2026-01-18T20:10:21Z">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Zamienić</w:t>
      </w:r>
    </w:p>
  </w:comment>
  <w:comment w:author="S3Qu" w:id="18" w:date="2026-01-18T20:23:12Z">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Zostawić, brzmi mądrze</w:t>
      </w:r>
    </w:p>
  </w:comment>
  <w:comment w:author="Kacper" w:id="12" w:date="2026-01-18T17:42:31Z">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Druga część akapitu: "W przypadku Odry, istotnym czynnikiem okazała się zmienna Vaccination_Coverage_Pct. Zaobserwowano nieliniową zależność: spadki wyszczepialności poniżej progu odporności zbiorowiskowej (95%) nie powodowały natychmiastowego wzrostu zachorowań, lecz zwiększały ryzyko wybuchu epidemii z opóźnieniem 1-3 lat."</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 pewno? Coś mi tu śmierdzi.</w:t>
      </w:r>
    </w:p>
  </w:comment>
  <w:comment w:author="Kacper" w:id="4" w:date="2026-01-18T15:56:55Z">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**Tak, to ma bardzo duży sens**, a nawet może być jednym z najmocniejszych punktów Twojego artykułu.</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 świecie nauki (data science) obowiązuje zasada tzw. *No Free Lunch Theorem*, która mówi, że nie ma jednego uniwersalnego algorytmu, który działa najlepiej dla każdego problemu. Różne choroby mają drastycznie różną dynamikę ("zachowanie"), co naturalnie faworyzuje różne podejścia matematyczne.</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Oto jak możesz to uzasadnić i przedstawić w artykule, aby wyglądało to profesjonalnie: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 Dlaczego różnicowanie modeli jest merytorycznie uzasadnione?</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 sekcji **Dyskusja (Discussion)** możesz użyć poniższych argumentów:</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**Salmonelloza (Silna sezonowość):** Ta choroba jest bardzo przewidywalna – rośnie latem, spada zimą. Zależność jest niemal liniowa (lub sinusoidalna) względem temperatury/miesiąca.</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*Dlaczego Regresja Liniowa może wystarczyć?* Bo model nie musi "łamać" przestrzeni decyzyjnej. Proste dodanie zmiennej "miesiąc" do regresji liniowej często daje świetne wyniki i jest łatwe w interpretacji. Skomplikowane modele (jak Gradient Boosting) mogą tu doprowadzić do przeuczenia (overfitting).</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**Odra i Krztusiec (Wybuchy/Ogniska):** Te choroby charakteryzują się nagłymi skokami (tzw. *outbreaks*) i długimi okresami ciszy (często bliskimi zera). Relacje są nieliniowe (np. spadek wyszczepialności o 1% nie powoduje wzrostu zachorowań o 1%, ale może nagle wywołać epidemię po przekroczeniu progu odporności zbiorowiskowej).</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*Dlaczego Las Losowy / Gradient Boosting?* Drzewa decyzyjne świetnie radzą sobie z nieliniowością i wartościami odstającymi. Potrafią "wyłapać" moment, w którym kombinacja niskiej wyszczepialności i sezonu powoduje nagły skok.</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**Gruźlica (Trendy powolne i socjoekonomia):** Tu zmiany zachodzą latami, a kluczowe są złożone interakcje między PKB, migracjami a systemem zdrowia.</w:t>
      </w:r>
    </w:p>
  </w:comment>
  <w:comment w:author="Kacper" w:id="5" w:date="2026-01-18T15:57:23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*Dlaczego Las Losowy?* Może lepiej wyłapać złożone interakcje między zmiennymi demograficznymi (np. ubóstwo + gęstość zaludnienia) niż prosta regresja.</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2. Jak to przeprowadzić metodologicznie? (Podejście "Benchmark")</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Zamiast arbitralnie przypisywać model do choroby "z góry" (co recenzent mógłby uznać za zgadywanie), zastosuj podejście **porównawcze**. To standard w dobrych artykułach data miningowych.</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**Zrób tak:**</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Dla **każdej** z 4 chorób wytrenuj **wszystkie** 3 modele (Regresja Liniowa, Las Losowy, Gradient Boosting).</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Porównaj ich wyniki (np. RMSE na zbiorze testowym).</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Wybierz zwycięzcę dla każdej choroby.</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**Jak to opisać w artykule?**</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 sekcji Metody:** Napisz: *"Przetestowano trzy klasy modeli: Regresję Liniową (jako baseline), Random Forest oraz Gradient Boosting (XGBoost/LightGBM), aby sprawdzić, który algorytm najlepiej radzi sobie ze specyficzną dynamiką każdej z badanych chorób."*</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 sekcji Wyniki:** Zamieść tabelę, w której wierszami są choroby, a kolumnami modele. W komórkach wpisz błąd (np. RMSE).</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*Przykład wyniku:* Okaże się, że dla Salmonellozy regresja liniowa działa prawie tak samo dobrze jak XGBoost (więc wybierasz ją ze względu na prostotę), ale dla Odry XGBoost miażdży regresję liniową.</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3. Co to daje Twojemu projektowi?</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Takie podejście (selekcja modelu pod problem) podnosi ocenę projektu, ponieważ:</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**Pokazuje rzetelność:** Nie "strzelasz", tylko sprawdzasz empirycznie.</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**Daje materiał do dyskusji:** Możesz napisać ciekawy wniosek: *"Wykazano, że choroby o silnej sezonowości (salmonelloza) można skutecznie modelować prostymi metodami parametrycznymi, podczas gdy choroby wysoce zakaźne o charakterze ogniskowym (odra) wymagają zaawansowanych metod uczenia maszynowego (ensemble methods)."*</w:t>
      </w:r>
    </w:p>
  </w:comment>
  <w:comment w:author="Kacper" w:id="6" w:date="2026-01-18T15:57:34Z">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**Podsumowując:** Tak, użyj różnych modeli jako "zwycięzców" dla różnych chorób, ale w procesie badawczym przetestuj wszystkie na wszystkim, aby udowodnić, że ten wybór był poparty wynikami, a nie intuicją.</w:t>
      </w:r>
    </w:p>
  </w:comment>
  <w:comment w:author="S3Qu" w:id="23" w:date="2026-01-18T16:26:58Z">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Nie wiem, czy dodawać tu jakies database, czy dajemy linki do tych chorob?</w:t>
      </w:r>
    </w:p>
  </w:comment>
  <w:comment w:author="Kacper" w:id="24" w:date="2026-01-18T17:45:48Z">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Coś jak dla ECDC i WHO tutaj jest. Więcej raczej nie trzeba.</w:t>
      </w:r>
    </w:p>
  </w:comment>
  <w:comment w:author="S3Qu" w:id="25" w:date="2026-01-18T19:29:25Z">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w:t>
      </w:r>
    </w:p>
  </w:comment>
  <w:comment w:author="Kacper" w:id="10" w:date="2026-01-18T17:39:27Z">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Dodać coś o odrze i krztuścu?</w:t>
      </w:r>
    </w:p>
  </w:comment>
  <w:comment w:author="S3Qu" w:id="11" w:date="2026-01-18T19:13:43Z">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Można dodać komentarz. Wydaję mi się, że wypowiedź będzie pełniejsza</w:t>
      </w:r>
    </w:p>
  </w:comment>
  <w:comment w:author="Kacper" w:id="13" w:date="2026-01-18T19:55:17Z">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Jakoś to złączyć z tym poniżej? Albo coś innego?</w:t>
      </w:r>
    </w:p>
  </w:comment>
  <w:comment w:author="Kacper" w:id="15" w:date="2026-01-18T20:06:32Z">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też jakoś połączyć z tym co niżej</w:t>
      </w:r>
    </w:p>
  </w:comment>
  <w:comment w:author="S3Qu" w:id="16" w:date="2026-01-18T20:22:21Z">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"Dalsze badania powinny obejmować dane o wyższej rozdzielczości czasowej oraz bardziej zaawansowane modele epidemiologiczne." te zdanie brzmi jak podsumowanie, bardziej pasuje na sam koniec niż tu</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l"/>
      </w:rPr>
    </w:rPrDefault>
    <w:pPrDefault>
      <w:pPr>
        <w:spacing w:after="240" w:before="24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360" w:lineRule="auto"/>
    </w:pPr>
    <w:rPr>
      <w:rFonts w:ascii="Times New Roman" w:cs="Times New Roman" w:eastAsia="Times New Roman" w:hAnsi="Times New Roman"/>
      <w:b w:val="1"/>
      <w:bCs w:val="1"/>
      <w:sz w:val="32"/>
      <w:szCs w:val="32"/>
    </w:rPr>
  </w:style>
  <w:style w:type="paragraph" w:styleId="Heading2">
    <w:name w:val="heading 2"/>
    <w:basedOn w:val="Normal"/>
    <w:next w:val="Normal"/>
    <w:pPr>
      <w:keepNext w:val="1"/>
      <w:keepLines w:val="1"/>
      <w:spacing w:after="240" w:before="360" w:line="360" w:lineRule="auto"/>
    </w:pPr>
    <w:rPr>
      <w:rFonts w:ascii="Times New Roman" w:cs="Times New Roman" w:eastAsia="Times New Roman" w:hAnsi="Times New Roman"/>
      <w:b w:val="1"/>
      <w:bCs w:val="1"/>
      <w:sz w:val="28"/>
      <w:szCs w:val="28"/>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image" Target="media/image2.png"/><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4.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