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TNBC Multi-Omics Report</w:t>
      </w:r>
    </w:p>
    <w:p>
      <w:pPr>
        <w:pStyle w:val="Titre2"/>
      </w:pPr>
      <w:r>
        <w:t xml:space="preserve">### Functional Enrichment Results</w:t>
      </w:r>
    </w:p>
    <w:p>
      <w:pPr>
        <w:pStyle w:val="Normal"/>
      </w:pPr>
      <w:r>
        <w:t xml:space="preserve">SNF cluster contrast shows enrichment for genes UP in the cluster (note: logFC sign inverted by design; DOWN set treated as cluster-upregulated). Top GO BP terms:
• axonogenesis (adj.P=1.4e-16, n=427)
• positive regulation of cell adhesion (adj.P=1.5e-15, n=459)
• cell-substrate adhesion (adj.P=2.6e-14, n=338)
• regulation of neuron projection development (adj.P=5.5e-14, n=412)
• embryonic organ development (adj.P=1e-13, n=419)</w:t>
      </w:r>
    </w:p>
    <w:p>
      <w:pPr>
        <w:pStyle w:val="centered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SNF clustering — cluster size distribution</w:t>
      </w:r>
    </w:p>
    <w:p>
      <w:pPr>
        <w:pStyle w:val="Normal"/>
      </w:pPr>
      <w:r>
        <w:t xml:space="preserve">SNF clustering (estimated K) produced 6 clusters.</w:t>
      </w:r>
    </w:p>
    <w:p>
      <w:pPr>
        <w:pStyle w:val="Normal"/>
      </w:pPr>
      <w:r>
        <w:t xml:space="preserve">Sizes (n): 1=32, 4=27, 6=23, 2=20, 5=17, 3=16.</w:t>
      </w:r>
    </w:p>
    <w:p>
      <w:pPr>
        <w:pStyle w:val="centered"/>
      </w:pPr>
      <w:r>
        <w:rPr/>
        <w:drawing>
          <wp:inline distT="0" distB="0" distL="0" distR="0">
            <wp:extent cx="59436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Overall survival — Cox model (unadjusted)</w:t>
      </w:r>
    </w:p>
    <w:p>
      <w:pPr>
        <w:pStyle w:val="Normal"/>
      </w:pPr>
      <w:r>
        <w:t xml:space="preserve">Cox (OS ~ cluster): no clusters reached p&lt;0.05.</w:t>
      </w:r>
    </w:p>
    <w:p>
      <w:pPr>
        <w:pStyle w:val="Normal"/>
      </w:pPr>
      <w:r>
        <w:t xml:space="preserve">See forest for full HRs.</w:t>
      </w:r>
    </w:p>
    <w:p>
      <w:pPr>
        <w:pStyle w:val="centered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Overall survival — Cox model (age-adjusted)</w:t>
      </w:r>
    </w:p>
    <w:p>
      <w:pPr>
        <w:pStyle w:val="Normal"/>
      </w:pPr>
      <w:r>
        <w:t xml:space="preserve">Cox (OS ~ cluster + age): no clusters retained significance after age adjustment.</w:t>
      </w:r>
    </w:p>
    <w:p>
      <w:pPr>
        <w:pStyle w:val="Normal"/>
      </w:pPr>
      <w:r>
        <w:t xml:space="preserve">Forest shows all clusters.</w:t>
      </w:r>
    </w:p>
    <w:p>
      <w:pPr>
        <w:pStyle w:val="centered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Functional enrichment — GO biological process</w:t>
      </w:r>
    </w:p>
    <w:p>
      <w:pPr>
        <w:pStyle w:val="Normal"/>
      </w:pPr>
      <w:r>
        <w:t xml:space="preserve">Functional enrichment (GO:BP) for cluster-upregulated gene set (by design, from DOWN list). See bar plot for top terms.</w:t>
      </w:r>
    </w:p>
    <w:p>
      <w:pPr>
        <w:pStyle w:val="centered"/>
      </w:pPr>
      <w:r>
        <w:rPr/>
        <w:drawing>
          <wp:inline distT="0" distB="0" distL="0" distR="0">
            <wp:extent cx="5943600" cy="41275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Functional enrichment — GO biological process</w:t>
      </w:r>
    </w:p>
    <w:p>
      <w:pPr>
        <w:pStyle w:val="Normal"/>
      </w:pPr>
      <w:r>
        <w:t xml:space="preserve">Functional enrichment (GO: Biological Process). Top terms:
• ribonucleoprotein complex biogenesis (adj.P=1.9e-35, n=294)
• ribosome biogenesis (adj.P=1.4e-32, n=207)
• viral process (adj.P=6.4e-29, n=248)
• cytoplasmic translation (adj.P=1.1e-28, n=127)
• rRNA metabolic process (adj.P=3.2e-27, n=173)</w:t>
      </w:r>
    </w:p>
    <w:p>
      <w:pPr>
        <w:pStyle w:val="Normal"/>
      </w:pPr>
      <w:r>
        <w:rPr/>
        <w:drawing>
          <wp:inline distT="0" distB="0" distL="0" distR="0">
            <wp:extent cx="59436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Age–cluster composition</w:t>
      </w:r>
    </w:p>
    <w:p>
      <w:pPr>
        <w:pStyle w:val="Normal"/>
      </w:pPr>
      <w:r>
        <w:t xml:space="preserve">Proportions of SNF clusters within each age group (stacked bars).</w:t>
      </w:r>
    </w:p>
    <w:p>
      <w:pPr>
        <w:pStyle w:val="Normal"/>
      </w:pPr>
      <w:r>
        <w:rPr/>
        <w:drawing>
          <wp:inline distT="0" distB="0" distL="0" distR="0">
            <wp:extent cx="59436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Overall survival — Cox models</w:t>
      </w:r>
    </w:p>
    <w:p>
      <w:pPr>
        <w:pStyle w:val="Normal"/>
      </w:pPr>
      <w:r>
        <w:t xml:space="preserve">We fitted Cox models with SNF clusters as predictors. The unadjusted model and an age-adjusted model give broadly similar hazard ratios (HRs). Forest plots below show HRs with 95% CIs for each cluster vs the reference.</w:t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Age-adjusted:</w:t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KM by SNF cluster — stratified by age group</w:t>
      </w:r>
    </w:p>
    <w:p>
      <w:pPr>
        <w:pStyle w:val="centered"/>
      </w:pPr>
      <w:r>
        <w:rPr/>
        <w:drawing>
          <wp:inline distT="0" distB="0" distL="0" distR="0">
            <wp:extent cx="59436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Overall survival — Cox model (unadjusted)</w:t>
      </w:r>
    </w:p>
    <w:p>
      <w:pPr>
        <w:pStyle w:val="centered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Overall survival — Cox model (age-adjusted)</w:t>
      </w:r>
    </w:p>
    <w:p>
      <w:pPr>
        <w:pStyle w:val="centered"/>
      </w:pPr>
      <w:r>
        <w:rPr/>
        <w:drawing>
          <wp:inline distT="0" distB="0" distL="0" distR="0">
            <wp:extent cx="59436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Kaplan–Meier by SNF cluster</w:t>
      </w:r>
    </w:p>
    <w:p>
      <w:pPr>
        <w:pStyle w:val="centered"/>
      </w:pPr>
      <w:r>
        <w:rPr/>
        <w:drawing>
          <wp:inline distT="0" distB="0" distL="0" distR="0">
            <wp:extent cx="5943600" cy="44577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1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KM stratified by age group</w:t>
      </w:r>
    </w:p>
    <w:p>
      <w:pPr>
        <w:pStyle w:val="centered"/>
      </w:pPr>
      <w:r>
        <w:rPr/>
        <w:drawing>
          <wp:inline distT="0" distB="0" distL="0" distR="0">
            <wp:extent cx="5943600" cy="4322618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0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Overall survival — Cox model (unadjusted)</w:t>
      </w:r>
    </w:p>
    <w:p>
      <w:pPr>
        <w:pStyle w:val="centered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Overall survival — Cox model (age-adjusted)</w:t>
      </w:r>
    </w:p>
    <w:p>
      <w:pPr>
        <w:pStyle w:val="centered"/>
      </w:pPr>
      <w:r>
        <w:rPr/>
        <w:drawing>
          <wp:inline distT="0" distB="0" distL="0" distR="0">
            <wp:extent cx="59436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Kaplan–Meier by SNF cluster</w:t>
      </w:r>
    </w:p>
    <w:p>
      <w:pPr>
        <w:pStyle w:val="centered"/>
      </w:pPr>
      <w:r>
        <w:rPr/>
        <w:drawing>
          <wp:inline distT="0" distB="0" distL="0" distR="0">
            <wp:extent cx="5943600" cy="4669971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4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KM by SNF cluster — stratified by age group</w:t>
      </w:r>
    </w:p>
    <w:p>
      <w:pPr>
        <w:pStyle w:val="centered"/>
      </w:pPr>
      <w:r>
        <w:rPr/>
        <w:drawing>
          <wp:inline distT="0" distB="0" distL="0" distR="0">
            <wp:extent cx="5943600" cy="4322618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0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Clinical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per cluster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mean ± SD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1, 2, 3, 5, 6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15, 9, 16, 10, 144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20312.5 ± 4304.6</w:t>
            </w:r>
          </w:p>
        </w:tc>
      </w:tr>
    </w:tbl>
    <w:p>
      <w:pPr>
        <w:pStyle w:val="Titre3"/>
      </w:pPr>
      <w:r>
        <w:t xml:space="preserve">Age group × SNF cluster (counts + 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≥60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(7.7%)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(4.6%)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(8.2%)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(5.2%)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(74.2%)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3b3157777cf3a592bc775c7da345beb9eb02245.png"/>
<Relationship Id="rId8" Type="http://schemas.openxmlformats.org/officeDocument/2006/relationships/image" Target="media/1380c12483f9f82f707460daead4ea1a083ebcf1.png"/>
<Relationship Id="rId9" Type="http://schemas.openxmlformats.org/officeDocument/2006/relationships/image" Target="media/100df752548db87657ff092a49bd23ac9bf41e52.png"/>
<Relationship Id="rId10" Type="http://schemas.openxmlformats.org/officeDocument/2006/relationships/image" Target="media/97dcfa1c01dd5f6526166a577d9d640355776edb.png"/>
<Relationship Id="rId11" Type="http://schemas.openxmlformats.org/officeDocument/2006/relationships/image" Target="media/f030270b9b43f67bed3ff1c16af36801f7a4dbc8.png"/>
<Relationship Id="rId12" Type="http://schemas.openxmlformats.org/officeDocument/2006/relationships/image" Target="media/04f0d0e7ef6fd63d6ba4b589dfe0716ed9bdb988.png"/>
<Relationship Id="rId13" Type="http://schemas.openxmlformats.org/officeDocument/2006/relationships/image" Target="media/4eea2cb9a68bc44d9a69627c28fdafe1099d934b.png"/>
<Relationship Id="rId14" Type="http://schemas.openxmlformats.org/officeDocument/2006/relationships/image" Target="media/f8032e0b673de7ecf9546028f797f7cb3dc65ea0.png"/>
<Relationship Id="rId15" Type="http://schemas.openxmlformats.org/officeDocument/2006/relationships/image" Target="media/dd9ff3f4b6f7327e54d87a73a4bf7993a40d5d48.png"/>
<Relationship Id="rId16" Type="http://schemas.openxmlformats.org/officeDocument/2006/relationships/image" Target="media/10ff8e165f77fa45e22b7fb1f4879e1c0427ce41.png"/>
<Relationship Id="rId17" Type="http://schemas.openxmlformats.org/officeDocument/2006/relationships/image" Target="media/25c7bd722ee5c5d3bd5d20980133fe90968f09fd.png"/>
<Relationship Id="rId18" Type="http://schemas.openxmlformats.org/officeDocument/2006/relationships/image" Target="media/0f06b4e61633db9072f5b437f3d362f7e668dd0c.png"/>
<Relationship Id="rId19" Type="http://schemas.openxmlformats.org/officeDocument/2006/relationships/image" Target="media/78159a384ea978ed6bda2b3a1ab9ab9393606ca9.png"/>
<Relationship Id="rId20" Type="http://schemas.openxmlformats.org/officeDocument/2006/relationships/image" Target="media/8eab04617a27adb071107656430497c9c77a7258.png"/>
<Relationship Id="rId21" Type="http://schemas.openxmlformats.org/officeDocument/2006/relationships/image" Target="media/8d8cf90b1cfb5fdf2e187882aa71ba4d5af694ae.png"/>
<Relationship Id="rId22" Type="http://schemas.openxmlformats.org/officeDocument/2006/relationships/image" Target="media/3c8dae09b3f0a423686e7293939bc4c09ce4870c.png"/>
<Relationship Id="rId23" Type="http://schemas.openxmlformats.org/officeDocument/2006/relationships/image" Target="media/6b1581e618ea742b964f6c68dba61dea3db08aa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2025-08-17T13:27:17Z</dcterms:modified>
  <cp:category/>
</cp:coreProperties>
</file>