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  <w:pBdr>
          <w:bottom w:val="nil"/>
        </w:pBdr>
      </w:pPr>
      <w:r>
        <w:t>Neuromorphic X2 wb Behavioral Model Guide</w:t>
      </w:r>
    </w:p>
    <w:p>
      <w:pPr>
        <w:spacing w:after="260"/>
      </w:pPr>
      <w:r>
        <w:rPr>
          <w:b/>
          <w:color w:val="404040"/>
          <w:sz w:val="24"/>
        </w:rPr>
        <w:t>Customer interface and digital behavioral operation</w:t>
      </w:r>
    </w:p>
    <w:p>
      <w:r>
        <w:rPr>
          <w:b/>
        </w:rPr>
        <w:t xml:space="preserve">Model identity  </w:t>
      </w:r>
      <w:r>
        <w:t>The delivered source file is Neuromorphic_X2_wb.sv and its single customer-facing module is Neuromorphic_X2_wb. The model exposes the X2 macro interface directly and does not require an extra wrapper.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83"/>
        <w:gridCol w:w="5083"/>
      </w:tblGrid>
      <w:tr>
        <w:trPr>
          <w:cantSplit w:val="true"/>
          <w:tblHeader w:val="true"/>
        </w:trPr>
        <w:tc>
          <w:tcPr>
            <w:tcW w:type="dxa" w:w="3024"/>
            <w:shd w:fill="243B53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7056"/>
            <w:shd w:fill="243B53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sz w:val="20"/>
              </w:rPr>
              <w:t>Source file</w:t>
            </w:r>
          </w:p>
        </w:tc>
        <w:tc>
          <w:tcPr>
            <w:tcW w:type="dxa" w:w="7056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sz w:val="20"/>
              </w:rPr>
              <w:t>Neuromorphic_X2_wb.sv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</w:pPr>
            <w:r>
              <w:rPr>
                <w:sz w:val="20"/>
              </w:rPr>
              <w:t>Module</w:t>
            </w:r>
          </w:p>
        </w:tc>
        <w:tc>
          <w:tcPr>
            <w:tcW w:type="dxa" w:w="7056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</w:pPr>
            <w:r>
              <w:rPr>
                <w:sz w:val="20"/>
              </w:rPr>
              <w:t>Neuromorphic_X2_wb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sz w:val="20"/>
              </w:rPr>
              <w:t>Wishbone register</w:t>
            </w:r>
          </w:p>
        </w:tc>
        <w:tc>
          <w:tcPr>
            <w:tcW w:type="dxa" w:w="7056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sz w:val="20"/>
              </w:rPr>
              <w:t>0x30000004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</w:pPr>
            <w:r>
              <w:rPr>
                <w:sz w:val="20"/>
              </w:rPr>
              <w:t>Array abstraction</w:t>
            </w:r>
          </w:p>
        </w:tc>
        <w:tc>
          <w:tcPr>
            <w:tcW w:type="dxa" w:w="7056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</w:pPr>
            <w:r>
              <w:rPr>
                <w:sz w:val="20"/>
              </w:rPr>
              <w:t>32 rows by 32 columns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sz w:val="20"/>
              </w:rPr>
              <w:t>Regression status</w:t>
            </w:r>
          </w:p>
        </w:tc>
        <w:tc>
          <w:tcPr>
            <w:tcW w:type="dxa" w:w="7056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sz w:val="20"/>
              </w:rPr>
              <w:t>16 cases passed with zero failed checks</w:t>
            </w:r>
          </w:p>
        </w:tc>
      </w:tr>
    </w:tbl>
    <w:p>
      <w:pPr>
        <w:spacing w:after="0"/>
      </w:pPr>
    </w:p>
    <w:p>
      <w:pPr>
        <w:pStyle w:val="GuideHeading1"/>
        <w:keepNext/>
      </w:pPr>
      <w:r>
        <w:t>Purpose and verification boundary</w:t>
      </w:r>
    </w:p>
    <w:p>
      <w:r>
        <w:t>The model reproduces the digital behavior needed by customer simulations: configuration, Wishbone command handling, SET, RESET, READ, COMPUTE, response queuing, scan controls, and observable decoder signals. The analog and power pins remain available for interface compatibility.</w:t>
      </w:r>
    </w:p>
    <w:p>
      <w:r>
        <w:t>This source is not a transistor-level or extracted-layout model. It does not replace analog verification, gate-level timing simulation, DRC, or LVS signoff for the physical macro.</w:t>
      </w:r>
    </w:p>
    <w:p>
      <w:pPr>
        <w:pStyle w:val="GuideHeading1"/>
        <w:keepNext/>
      </w:pPr>
      <w:r>
        <w:t>External interface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cantSplit w:val="true"/>
          <w:tblHeader w:val="true"/>
        </w:trPr>
        <w:tc>
          <w:tcPr>
            <w:tcW w:type="dxa" w:w="1872"/>
            <w:shd w:fill="243B53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Group</w:t>
            </w:r>
          </w:p>
        </w:tc>
        <w:tc>
          <w:tcPr>
            <w:tcW w:type="dxa" w:w="3816"/>
            <w:shd w:fill="243B53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Signals</w:t>
            </w:r>
          </w:p>
        </w:tc>
        <w:tc>
          <w:tcPr>
            <w:tcW w:type="dxa" w:w="4392"/>
            <w:shd w:fill="243B53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Modeled behavior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sz w:val="17"/>
              </w:rPr>
              <w:t>Power</w:t>
            </w:r>
          </w:p>
        </w:tc>
        <w:tc>
          <w:tcPr>
            <w:tcW w:type="dxa" w:w="3816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sz w:val="17"/>
              </w:rPr>
              <w:t>VDDC1, VDDC2, VDDA1, VDDA2, VSS</w:t>
            </w:r>
          </w:p>
        </w:tc>
        <w:tc>
          <w:tcPr>
            <w:tcW w:type="dxa" w:w="4392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sz w:val="17"/>
              </w:rPr>
              <w:t>Included when USE_POWER_PINS is defined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  <w:jc w:val="center"/>
            </w:pPr>
            <w:r>
              <w:rPr>
                <w:sz w:val="17"/>
              </w:rPr>
              <w:t>Clocks and resets</w:t>
            </w:r>
          </w:p>
        </w:tc>
        <w:tc>
          <w:tcPr>
            <w:tcW w:type="dxa" w:w="3816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</w:pPr>
            <w:r>
              <w:rPr>
                <w:sz w:val="17"/>
              </w:rPr>
              <w:t>user_clk, user_rst, wb_clk_i, wb_rst_i</w:t>
            </w:r>
          </w:p>
        </w:tc>
        <w:tc>
          <w:tcPr>
            <w:tcW w:type="dxa" w:w="4392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</w:pPr>
            <w:r>
              <w:rPr>
                <w:sz w:val="17"/>
              </w:rPr>
              <w:t>Wishbone state uses wb_clk_i and active-high wb_rst_i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sz w:val="17"/>
              </w:rPr>
              <w:t>Wishbone</w:t>
            </w:r>
          </w:p>
        </w:tc>
        <w:tc>
          <w:tcPr>
            <w:tcW w:type="dxa" w:w="3816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sz w:val="17"/>
              </w:rPr>
              <w:t>wbs_* inputs, wbs_ack_o, wbs_dat_o</w:t>
            </w:r>
          </w:p>
        </w:tc>
        <w:tc>
          <w:tcPr>
            <w:tcW w:type="dxa" w:w="4392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sz w:val="17"/>
              </w:rPr>
              <w:t>Queues commands and returns status or operation results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  <w:jc w:val="center"/>
            </w:pPr>
            <w:r>
              <w:rPr>
                <w:sz w:val="17"/>
              </w:rPr>
              <w:t>Scan and test</w:t>
            </w:r>
          </w:p>
        </w:tc>
        <w:tc>
          <w:tcPr>
            <w:tcW w:type="dxa" w:w="3816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</w:pPr>
            <w:r>
              <w:rPr>
                <w:sz w:val="17"/>
              </w:rPr>
              <w:t>ScanInCC, ScanInDL, ScanInDR, TM, ScanOutCC, TM_o</w:t>
            </w:r>
          </w:p>
        </w:tc>
        <w:tc>
          <w:tcPr>
            <w:tcW w:type="dxa" w:w="4392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</w:pPr>
            <w:r>
              <w:rPr>
                <w:sz w:val="17"/>
              </w:rPr>
              <w:t>Models scan shifting and scan-selected decoder outputs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sz w:val="17"/>
              </w:rPr>
              <w:t>Analog boundary</w:t>
            </w:r>
          </w:p>
        </w:tc>
        <w:tc>
          <w:tcPr>
            <w:tcW w:type="dxa" w:w="3816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sz w:val="17"/>
              </w:rPr>
              <w:t>stop_bit_i and ten bias pins</w:t>
            </w:r>
          </w:p>
        </w:tc>
        <w:tc>
          <w:tcPr>
            <w:tcW w:type="dxa" w:w="4392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sz w:val="17"/>
              </w:rPr>
              <w:t>Keeps the macro IO; does not model electrical rail behavior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  <w:jc w:val="center"/>
            </w:pPr>
            <w:r>
              <w:rPr>
                <w:sz w:val="17"/>
              </w:rPr>
              <w:t>Controller</w:t>
            </w:r>
          </w:p>
        </w:tc>
        <w:tc>
          <w:tcPr>
            <w:tcW w:type="dxa" w:w="3816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</w:pPr>
            <w:r>
              <w:rPr>
                <w:sz w:val="17"/>
              </w:rPr>
              <w:t>pwm_pulse_o, mux_sel_o, ramp_o, v_count_o, precharge_o, hold_o, start_o</w:t>
            </w:r>
          </w:p>
        </w:tc>
        <w:tc>
          <w:tcPr>
            <w:tcW w:type="dxa" w:w="4392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</w:pPr>
            <w:r>
              <w:rPr>
                <w:sz w:val="17"/>
              </w:rPr>
              <w:t>Shows abstract operation activity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sz w:val="17"/>
              </w:rPr>
              <w:t>Decoders</w:t>
            </w:r>
          </w:p>
        </w:tc>
        <w:tc>
          <w:tcPr>
            <w:tcW w:type="dxa" w:w="3816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sz w:val="17"/>
              </w:rPr>
              <w:t>SL, BL, and WL data, address, and float buses</w:t>
            </w:r>
          </w:p>
        </w:tc>
        <w:tc>
          <w:tcPr>
            <w:tcW w:type="dxa" w:w="4392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sz w:val="17"/>
              </w:rPr>
              <w:t>Shows one-hot functional or scan selections</w:t>
            </w:r>
          </w:p>
        </w:tc>
      </w:tr>
    </w:tbl>
    <w:p>
      <w:pPr>
        <w:spacing w:after="0"/>
      </w:pPr>
    </w:p>
    <w:p>
      <w:pPr>
        <w:pStyle w:val="GuideHeading1"/>
        <w:keepNext/>
      </w:pPr>
      <w:r>
        <w:t>Internal behavioral constants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cantSplit w:val="true"/>
          <w:tblHeader w:val="true"/>
        </w:trPr>
        <w:tc>
          <w:tcPr>
            <w:tcW w:type="dxa" w:w="2232"/>
            <w:shd w:fill="243B53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Constant</w:t>
            </w:r>
          </w:p>
        </w:tc>
        <w:tc>
          <w:tcPr>
            <w:tcW w:type="dxa" w:w="1944"/>
            <w:shd w:fill="243B53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5904"/>
            <w:shd w:fill="243B53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sz w:val="18"/>
              </w:rPr>
              <w:t>ADDR_MATCH</w:t>
            </w:r>
          </w:p>
        </w:tc>
        <w:tc>
          <w:tcPr>
            <w:tcW w:type="dxa" w:w="194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sz w:val="18"/>
              </w:rPr>
              <w:t>0x30000004</w:t>
            </w:r>
          </w:p>
        </w:tc>
        <w:tc>
          <w:tcPr>
            <w:tcW w:type="dxa" w:w="590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sz w:val="18"/>
              </w:rPr>
              <w:t>Wishbone command and result register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  <w:jc w:val="center"/>
            </w:pPr>
            <w:r>
              <w:rPr>
                <w:sz w:val="18"/>
              </w:rPr>
              <w:t>READ_DELAY</w:t>
            </w:r>
          </w:p>
        </w:tc>
        <w:tc>
          <w:tcPr>
            <w:tcW w:type="dxa" w:w="194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</w:pPr>
            <w:r>
              <w:rPr>
                <w:sz w:val="18"/>
              </w:rPr>
              <w:t>160 clocks</w:t>
            </w:r>
          </w:p>
        </w:tc>
        <w:tc>
          <w:tcPr>
            <w:tcW w:type="dxa" w:w="590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</w:pPr>
            <w:r>
              <w:rPr>
                <w:sz w:val="18"/>
              </w:rPr>
              <w:t>Abstract READ latency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sz w:val="18"/>
              </w:rPr>
              <w:t>PROGRAM_DELAY</w:t>
            </w:r>
          </w:p>
        </w:tc>
        <w:tc>
          <w:tcPr>
            <w:tcW w:type="dxa" w:w="194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sz w:val="18"/>
              </w:rPr>
              <w:t>360 clocks</w:t>
            </w:r>
          </w:p>
        </w:tc>
        <w:tc>
          <w:tcPr>
            <w:tcW w:type="dxa" w:w="590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sz w:val="18"/>
              </w:rPr>
              <w:t>Base SET or RESET latency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  <w:jc w:val="center"/>
            </w:pPr>
            <w:r>
              <w:rPr>
                <w:sz w:val="18"/>
              </w:rPr>
              <w:t>COMPUTE_DELAY</w:t>
            </w:r>
          </w:p>
        </w:tc>
        <w:tc>
          <w:tcPr>
            <w:tcW w:type="dxa" w:w="194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</w:pPr>
            <w:r>
              <w:rPr>
                <w:sz w:val="18"/>
              </w:rPr>
              <w:t>450 clocks</w:t>
            </w:r>
          </w:p>
        </w:tc>
        <w:tc>
          <w:tcPr>
            <w:tcW w:type="dxa" w:w="590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</w:pPr>
            <w:r>
              <w:rPr>
                <w:sz w:val="18"/>
              </w:rPr>
              <w:t>Abstract COMPUTE latency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sz w:val="18"/>
              </w:rPr>
              <w:t>CONFIG_WRITES</w:t>
            </w:r>
          </w:p>
        </w:tc>
        <w:tc>
          <w:tcPr>
            <w:tcW w:type="dxa" w:w="194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590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sz w:val="18"/>
              </w:rPr>
              <w:t>Configuration packets required after reset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  <w:jc w:val="center"/>
            </w:pPr>
            <w:r>
              <w:rPr>
                <w:sz w:val="18"/>
              </w:rPr>
              <w:t>INITIAL_CELL_LEVEL</w:t>
            </w:r>
          </w:p>
        </w:tc>
        <w:tc>
          <w:tcPr>
            <w:tcW w:type="dxa" w:w="194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</w:pPr>
            <w:r>
              <w:rPr>
                <w:sz w:val="18"/>
              </w:rPr>
              <w:t>0x0E23</w:t>
            </w:r>
          </w:p>
        </w:tc>
        <w:tc>
          <w:tcPr>
            <w:tcW w:type="dxa" w:w="590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</w:pPr>
            <w:r>
              <w:rPr>
                <w:sz w:val="18"/>
              </w:rPr>
              <w:t>Initial digital cell value</w:t>
            </w:r>
          </w:p>
        </w:tc>
      </w:tr>
    </w:tbl>
    <w:p>
      <w:pPr>
        <w:spacing w:after="0"/>
      </w:pPr>
    </w:p>
    <w:p>
      <w:pPr>
        <w:pStyle w:val="GuideHeading1"/>
        <w:keepNext/>
      </w:pPr>
      <w:r>
        <w:t>Wishbone command behavior</w:t>
      </w:r>
    </w:p>
    <w:p>
      <w:r>
        <w:t>A transfer is selected when cyc and stb are high, all byte enables are set, and the address is 0x30000004. A write places one packet in the command FIFO. A read returns status, the oldest result, or 0xA0000000 when the response FIFO is empty.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cantSplit w:val="true"/>
          <w:tblHeader w:val="true"/>
        </w:trPr>
        <w:tc>
          <w:tcPr>
            <w:tcW w:type="dxa" w:w="1584"/>
            <w:shd w:fill="243B53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Bits</w:t>
            </w:r>
          </w:p>
        </w:tc>
        <w:tc>
          <w:tcPr>
            <w:tcW w:type="dxa" w:w="2232"/>
            <w:shd w:fill="243B53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264"/>
            <w:shd w:fill="243B53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Behavior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sz w:val="18"/>
              </w:rPr>
              <w:t>31 to 30</w:t>
            </w:r>
          </w:p>
        </w:tc>
        <w:tc>
          <w:tcPr>
            <w:tcW w:type="dxa" w:w="2232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sz w:val="18"/>
              </w:rPr>
              <w:t>Mode</w:t>
            </w:r>
          </w:p>
        </w:tc>
        <w:tc>
          <w:tcPr>
            <w:tcW w:type="dxa" w:w="626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sz w:val="18"/>
              </w:rPr>
              <w:t>00 RESET, 01 READ, 10 COMPUTE, 11 SET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  <w:jc w:val="center"/>
            </w:pPr>
            <w:r>
              <w:rPr>
                <w:sz w:val="18"/>
              </w:rPr>
              <w:t>29 to 25</w:t>
            </w:r>
          </w:p>
        </w:tc>
        <w:tc>
          <w:tcPr>
            <w:tcW w:type="dxa" w:w="2232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</w:pPr>
            <w:r>
              <w:rPr>
                <w:sz w:val="18"/>
              </w:rPr>
              <w:t>Row</w:t>
            </w:r>
          </w:p>
        </w:tc>
        <w:tc>
          <w:tcPr>
            <w:tcW w:type="dxa" w:w="626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</w:pPr>
            <w:r>
              <w:rPr>
                <w:sz w:val="18"/>
              </w:rPr>
              <w:t>Selects one row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sz w:val="18"/>
              </w:rPr>
              <w:t>24 to 20</w:t>
            </w:r>
          </w:p>
        </w:tc>
        <w:tc>
          <w:tcPr>
            <w:tcW w:type="dxa" w:w="2232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sz w:val="18"/>
              </w:rPr>
              <w:t>Column</w:t>
            </w:r>
          </w:p>
        </w:tc>
        <w:tc>
          <w:tcPr>
            <w:tcW w:type="dxa" w:w="626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sz w:val="18"/>
              </w:rPr>
              <w:t>Selects one column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2232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</w:pPr>
            <w:r>
              <w:rPr>
                <w:sz w:val="18"/>
              </w:rPr>
              <w:t>Error read</w:t>
            </w:r>
          </w:p>
        </w:tc>
        <w:tc>
          <w:tcPr>
            <w:tcW w:type="dxa" w:w="626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</w:pPr>
            <w:r>
              <w:rPr>
                <w:sz w:val="18"/>
              </w:rPr>
              <w:t>Returns the status code on a Wishbone read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2232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sz w:val="18"/>
              </w:rPr>
              <w:t>Full column</w:t>
            </w:r>
          </w:p>
        </w:tc>
        <w:tc>
          <w:tcPr>
            <w:tcW w:type="dxa" w:w="626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sz w:val="18"/>
              </w:rPr>
              <w:t>Requests all 32 COMPUTE result columns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2232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</w:pPr>
            <w:r>
              <w:rPr>
                <w:sz w:val="18"/>
              </w:rPr>
              <w:t>Last packet</w:t>
            </w:r>
          </w:p>
        </w:tc>
        <w:tc>
          <w:tcPr>
            <w:tcW w:type="dxa" w:w="626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</w:pPr>
            <w:r>
              <w:rPr>
                <w:sz w:val="18"/>
              </w:rPr>
              <w:t>Launches the accumulated COMPUTE operation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sz w:val="18"/>
              </w:rPr>
              <w:t>16 to 8</w:t>
            </w:r>
          </w:p>
        </w:tc>
        <w:tc>
          <w:tcPr>
            <w:tcW w:type="dxa" w:w="2232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sz w:val="18"/>
              </w:rPr>
              <w:t>Reserved</w:t>
            </w:r>
          </w:p>
        </w:tc>
        <w:tc>
          <w:tcPr>
            <w:tcW w:type="dxa" w:w="626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sz w:val="18"/>
              </w:rPr>
              <w:t>Set to zero by the supplied testbench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  <w:jc w:val="center"/>
            </w:pPr>
            <w:r>
              <w:rPr>
                <w:sz w:val="18"/>
              </w:rPr>
              <w:t>7 to 0</w:t>
            </w:r>
          </w:p>
        </w:tc>
        <w:tc>
          <w:tcPr>
            <w:tcW w:type="dxa" w:w="2232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</w:pPr>
            <w:r>
              <w:rPr>
                <w:sz w:val="18"/>
              </w:rPr>
              <w:t>PWM</w:t>
            </w:r>
          </w:p>
        </w:tc>
        <w:tc>
          <w:tcPr>
            <w:tcW w:type="dxa" w:w="626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2F6FA"/>
          </w:tcPr>
          <w:p>
            <w:pPr>
              <w:spacing w:after="0" w:line="250" w:lineRule="auto"/>
            </w:pPr>
            <w:r>
              <w:rPr>
                <w:sz w:val="18"/>
              </w:rPr>
              <w:t>Programming or compute value</w:t>
            </w:r>
          </w:p>
        </w:tc>
      </w:tr>
    </w:tbl>
    <w:p>
      <w:pPr>
        <w:spacing w:after="0"/>
      </w:pPr>
    </w:p>
    <w:p>
      <w:pPr>
        <w:pStyle w:val="GuideHeading2"/>
        <w:keepNext/>
      </w:pPr>
      <w:r>
        <w:t>Result encoding</w:t>
      </w:r>
    </w:p>
    <w:p>
      <w:r>
        <w:t>Every non-status result is encoded as:</w:t>
      </w:r>
    </w:p>
    <w:p>
      <w:pPr>
        <w:pStyle w:val="CodeBlock"/>
        <w:keepLines/>
      </w:pPr>
      <w:r>
        <w:t>{11'b0, mode[1:0], column[4:0], value[13:0]}</w:t>
      </w:r>
    </w:p>
    <w:p>
      <w:r>
        <w:t>SET and RESET each update one modeled cell and automatically enqueue one readback. READ enqueues one result. COMPUTE returns the selected columns in ascending order; bit 18 expands the selection to all 32 columns.</w:t>
      </w:r>
    </w:p>
    <w:p>
      <w:r>
        <w:br w:type="page"/>
      </w:r>
    </w:p>
    <w:p>
      <w:pPr>
        <w:pStyle w:val="GuideHeading1"/>
        <w:keepNext/>
      </w:pPr>
      <w:r>
        <w:t>Digital array and FIFOs</w:t>
      </w:r>
    </w:p>
    <w:p>
      <w:r>
        <w:t>A 32 by 32 digital state array records whether each cell is set or reset. A 14-bit level is retained for every modeled cell and contributes to returned values.</w:t>
      </w:r>
    </w:p>
    <w:p>
      <w:r>
        <w:t>The depth-32 command FIFO accepts Wishbone writes while a behavioral operation is delayed. The depth-32 response FIFO preserves result order, and direct pointer checks apply backpressure when a full-column result fills it.</w:t>
      </w:r>
    </w:p>
    <w:p>
      <w:pPr>
        <w:pStyle w:val="GuideHeading1"/>
        <w:keepNext/>
      </w:pPr>
      <w:r>
        <w:t>Stop bit and observation outputs</w:t>
      </w:r>
    </w:p>
    <w:p>
      <w:r>
        <w:t>stop_bit_i does not generate the Wishbone result. It only affects hold_o and v_count_o during an active READ or COMPUTE observation interval. The model treats an unconnected or unknown stop bit safely, so a RISC-V test can control the model entirely through Wishbone while stop_bit_i is tied low.</w:t>
      </w:r>
    </w:p>
    <w:p>
      <w:pPr>
        <w:pStyle w:val="GuideHeading1"/>
        <w:keepNext/>
      </w:pPr>
      <w:r>
        <w:t>Power pin compilation</w:t>
      </w:r>
    </w:p>
    <w:p>
      <w:r>
        <w:t>Compile normally for a digital-only simulation. Define USE_POWER_PINS when the testbench must expose VDDC1, VDDC2, VDDA1, VDDA2, and VSS. These pins preserve interface compatibility and do not implement an electrical supply model.</w:t>
      </w:r>
    </w:p>
    <w:sectPr w:rsidR="00FC693F" w:rsidRPr="0006063C" w:rsidSect="00034616">
      <w:footerReference w:type="default" r:id="rId9"/>
      <w:pgSz w:w="12240" w:h="15840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color w:val="606060"/>
        <w:sz w:val="16"/>
      </w:rPr>
      <w:t xml:space="preserve">Neuromorphic X2 wb behavioral model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Heading1">
    <w:name w:val="Guide Heading 1"/>
    <w:basedOn w:val="Normal"/>
    <w:pPr>
      <w:keepNext/>
      <w:spacing w:before="200" w:after="100"/>
    </w:pPr>
    <w:rPr>
      <w:rFonts w:ascii="Aptos Display" w:hAnsi="Aptos Display"/>
      <w:b/>
      <w:color w:val="000000"/>
      <w:sz w:val="32"/>
    </w:rPr>
  </w:style>
  <w:style w:type="paragraph" w:customStyle="1" w:styleId="GuideHeading2">
    <w:name w:val="Guide Heading 2"/>
    <w:basedOn w:val="Normal"/>
    <w:pPr>
      <w:keepNext/>
      <w:spacing w:before="180" w:after="100"/>
    </w:pPr>
    <w:rPr>
      <w:rFonts w:ascii="Aptos Display" w:hAnsi="Aptos Display"/>
      <w:b/>
      <w:color w:val="000000"/>
      <w:sz w:val="25"/>
    </w:rPr>
  </w:style>
  <w:style w:type="paragraph" w:customStyle="1" w:styleId="CodeBlock">
    <w:name w:val="Code Block"/>
    <w:pPr>
      <w:spacing w:before="60" w:after="120" w:line="240" w:lineRule="auto"/>
      <w:ind w:left="259" w:right="259"/>
    </w:pPr>
    <w:rPr>
      <w:rFonts w:ascii="Consolas" w:hAnsi="Consolas"/>
      <w:color w:val="1F293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Neuromorphic X2 wb Behavioral Model Guide</dc:title>
  <dc:subject>Neuromorphic_X2_wb customer interface and digital behavior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