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00733AA7">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50ECBBC9" w:rsidR="007D3165" w:rsidRPr="00C2486E" w:rsidRDefault="007D3165" w:rsidP="00733AA7">
            <w:pPr>
              <w:pStyle w:val="Title"/>
              <w:framePr w:wrap="auto" w:vAnchor="margin" w:hAnchor="text" w:xAlign="left" w:yAlign="inline"/>
            </w:pPr>
            <w:r>
              <w:t xml:space="preserve">How </w:t>
            </w:r>
            <w:proofErr w:type="gramStart"/>
            <w:r>
              <w:t>To</w:t>
            </w:r>
            <w:proofErr w:type="gramEnd"/>
            <w:r>
              <w:t xml:space="preserve"> Guide – </w:t>
            </w:r>
            <w:r w:rsidR="004209C6">
              <w:t xml:space="preserve">Lead in </w:t>
            </w:r>
            <w:r w:rsidRPr="00C01E6C">
              <w:t>Drinking Water</w:t>
            </w:r>
            <w:r w:rsidR="000156B5">
              <w:t xml:space="preserve">  </w:t>
            </w:r>
          </w:p>
        </w:tc>
      </w:tr>
      <w:tr w:rsidR="007D3165" w14:paraId="0091964E" w14:textId="77777777" w:rsidTr="00733AA7">
        <w:tc>
          <w:tcPr>
            <w:tcW w:w="12240" w:type="dxa"/>
            <w:gridSpan w:val="2"/>
            <w:shd w:val="clear" w:color="auto" w:fill="FFA40B"/>
          </w:tcPr>
          <w:p w14:paraId="6951C223" w14:textId="77777777" w:rsidR="007D3165" w:rsidRPr="00123ABD" w:rsidRDefault="007D3165" w:rsidP="00733AA7">
            <w:r>
              <w:t>`</w:t>
            </w:r>
          </w:p>
        </w:tc>
      </w:tr>
      <w:tr w:rsidR="007D3165" w14:paraId="5F0BB308" w14:textId="77777777" w:rsidTr="00733AA7">
        <w:tc>
          <w:tcPr>
            <w:tcW w:w="7986" w:type="dxa"/>
            <w:shd w:val="clear" w:color="auto" w:fill="003B9F"/>
          </w:tcPr>
          <w:p w14:paraId="6C3FDCCA" w14:textId="1FB1AAD0" w:rsidR="007D3165" w:rsidRPr="00627B82" w:rsidRDefault="00FC112E" w:rsidP="00733AA7">
            <w:pPr>
              <w:rPr>
                <w:b/>
                <w:bCs/>
                <w:color w:val="FFFFFF" w:themeColor="background1"/>
                <w:szCs w:val="28"/>
              </w:rPr>
            </w:pPr>
            <w:proofErr w:type="gramStart"/>
            <w:r>
              <w:rPr>
                <w:b/>
                <w:bCs/>
                <w:color w:val="FFFFFF" w:themeColor="background1"/>
                <w:szCs w:val="28"/>
              </w:rPr>
              <w:t>February</w:t>
            </w:r>
            <w:r w:rsidR="004209C6">
              <w:rPr>
                <w:b/>
                <w:bCs/>
                <w:color w:val="FFFFFF" w:themeColor="background1"/>
                <w:szCs w:val="28"/>
              </w:rPr>
              <w:t xml:space="preserve"> </w:t>
            </w:r>
            <w:r w:rsidR="004209C6">
              <w:rPr>
                <w:b/>
                <w:bCs/>
                <w:color w:val="FFFFFF" w:themeColor="background1"/>
                <w:szCs w:val="28"/>
                <w:vertAlign w:val="superscript"/>
              </w:rPr>
              <w:t xml:space="preserve"> </w:t>
            </w:r>
            <w:r w:rsidR="004209C6">
              <w:rPr>
                <w:b/>
                <w:bCs/>
                <w:color w:val="FFFFFF" w:themeColor="background1"/>
                <w:szCs w:val="28"/>
              </w:rPr>
              <w:t>2023</w:t>
            </w:r>
            <w:proofErr w:type="gramEnd"/>
          </w:p>
          <w:p w14:paraId="0B93981A" w14:textId="54E49434" w:rsidR="007D3165" w:rsidRDefault="007D3165" w:rsidP="00733AA7">
            <w:pPr>
              <w:rPr>
                <w:b/>
                <w:color w:val="FFFFFF" w:themeColor="background1"/>
                <w:sz w:val="24"/>
                <w:szCs w:val="24"/>
              </w:rPr>
            </w:pPr>
            <w:r>
              <w:rPr>
                <w:b/>
                <w:color w:val="FFFFFF" w:themeColor="background1"/>
                <w:sz w:val="24"/>
                <w:szCs w:val="24"/>
              </w:rPr>
              <w:t xml:space="preserve">CDC </w:t>
            </w:r>
            <w:proofErr w:type="gramStart"/>
            <w:r>
              <w:rPr>
                <w:b/>
                <w:color w:val="FFFFFF" w:themeColor="background1"/>
                <w:sz w:val="24"/>
                <w:szCs w:val="24"/>
              </w:rPr>
              <w:t>Lead</w:t>
            </w:r>
            <w:proofErr w:type="gramEnd"/>
            <w:r>
              <w:rPr>
                <w:b/>
                <w:color w:val="FFFFFF" w:themeColor="background1"/>
                <w:sz w:val="24"/>
                <w:szCs w:val="24"/>
              </w:rPr>
              <w:t xml:space="preserve">: </w:t>
            </w:r>
            <w:r w:rsidR="004209C6">
              <w:rPr>
                <w:b/>
                <w:color w:val="FFFFFF" w:themeColor="background1"/>
                <w:sz w:val="24"/>
                <w:szCs w:val="24"/>
              </w:rPr>
              <w:t>T.J. Pierce (pwc2@cdc.gov)</w:t>
            </w:r>
          </w:p>
          <w:p w14:paraId="690622E6" w14:textId="78181C2D" w:rsidR="00821F7F" w:rsidRPr="003C2C8D" w:rsidRDefault="00821F7F" w:rsidP="00733AA7">
            <w:pPr>
              <w:rPr>
                <w:b/>
                <w:sz w:val="24"/>
                <w:szCs w:val="24"/>
              </w:rPr>
            </w:pPr>
            <w:r>
              <w:rPr>
                <w:b/>
                <w:color w:val="FFFFFF" w:themeColor="background1"/>
                <w:sz w:val="24"/>
                <w:szCs w:val="24"/>
              </w:rPr>
              <w:t>State L</w:t>
            </w:r>
            <w:r w:rsidR="00D127AF">
              <w:rPr>
                <w:b/>
                <w:color w:val="FFFFFF" w:themeColor="background1"/>
                <w:sz w:val="24"/>
                <w:szCs w:val="24"/>
              </w:rPr>
              <w:t>ead: Peter DiPipp</w:t>
            </w:r>
            <w:r w:rsidR="00255382">
              <w:rPr>
                <w:b/>
                <w:color w:val="FFFFFF" w:themeColor="background1"/>
                <w:sz w:val="24"/>
                <w:szCs w:val="24"/>
              </w:rPr>
              <w:t xml:space="preserve">o </w:t>
            </w:r>
            <w:r w:rsidR="00ED41AF">
              <w:rPr>
                <w:b/>
                <w:color w:val="FFFFFF" w:themeColor="background1"/>
                <w:sz w:val="24"/>
                <w:szCs w:val="24"/>
              </w:rPr>
              <w:t>(</w:t>
            </w:r>
            <w:r w:rsidR="00255382">
              <w:rPr>
                <w:b/>
                <w:color w:val="FFFFFF" w:themeColor="background1"/>
                <w:sz w:val="24"/>
                <w:szCs w:val="24"/>
              </w:rPr>
              <w:t>P</w:t>
            </w:r>
            <w:r w:rsidR="003E0D73" w:rsidRPr="003E0D73">
              <w:rPr>
                <w:b/>
                <w:color w:val="FFFFFF" w:themeColor="background1"/>
                <w:sz w:val="24"/>
                <w:szCs w:val="24"/>
              </w:rPr>
              <w:t>eter.DiPippo@health.ri.gov</w:t>
            </w:r>
            <w:r w:rsidR="00ED41AF">
              <w:rPr>
                <w:b/>
                <w:color w:val="FFFFFF" w:themeColor="background1"/>
                <w:sz w:val="24"/>
                <w:szCs w:val="24"/>
              </w:rPr>
              <w:t>)</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002D0867" w:rsidP="002D0867">
      <w:pPr>
        <w:pStyle w:val="Heading1"/>
        <w:spacing w:before="0" w:after="0" w:line="276" w:lineRule="auto"/>
      </w:pPr>
      <w:r>
        <w:t>Purpose and Use of this Document</w:t>
      </w:r>
    </w:p>
    <w:p w14:paraId="12A9D305" w14:textId="59D2A612" w:rsidR="007D3165" w:rsidRDefault="007D3165" w:rsidP="007D3165">
      <w:pPr>
        <w:pStyle w:val="paragraph"/>
        <w:textAlignment w:val="baseline"/>
      </w:pPr>
      <w:r>
        <w:rPr>
          <w:rStyle w:val="normaltextrun"/>
          <w:rFonts w:ascii="Calibri" w:hAnsi="Calibri" w:cs="Calibri"/>
          <w:sz w:val="22"/>
          <w:szCs w:val="22"/>
        </w:rPr>
        <w:t>This How-To Guide (</w:t>
      </w:r>
      <w:r w:rsidR="00F924C4">
        <w:rPr>
          <w:rStyle w:val="normaltextrun"/>
          <w:rFonts w:ascii="Calibri" w:hAnsi="Calibri" w:cs="Calibri"/>
          <w:sz w:val="22"/>
          <w:szCs w:val="22"/>
        </w:rPr>
        <w:t>HTG</w:t>
      </w:r>
      <w:r>
        <w:rPr>
          <w:rStyle w:val="normaltextrun"/>
          <w:rFonts w:ascii="Calibri" w:hAnsi="Calibri" w:cs="Calibri"/>
          <w:sz w:val="22"/>
          <w:szCs w:val="22"/>
        </w:rPr>
        <w:t>) provides a general outline of the steps required for processing state drinking water quality compliance datasets into NCDMs for the National Environmental Public Health Tracking Network (NEPHTN).  </w:t>
      </w:r>
      <w:r>
        <w:rPr>
          <w:rStyle w:val="eop"/>
          <w:rFonts w:ascii="Calibri" w:hAnsi="Calibri" w:cs="Calibri"/>
          <w:sz w:val="22"/>
          <w:szCs w:val="22"/>
        </w:rPr>
        <w:t> </w:t>
      </w:r>
      <w:r w:rsidR="00B73774">
        <w:rPr>
          <w:rStyle w:val="eop"/>
          <w:rFonts w:ascii="Calibri" w:hAnsi="Calibri" w:cs="Calibri"/>
          <w:sz w:val="22"/>
          <w:szCs w:val="22"/>
        </w:rPr>
        <w:t>This revised guide is a draft for lead in DW only.</w:t>
      </w:r>
    </w:p>
    <w:p w14:paraId="64F0AC7C" w14:textId="371BDC9C" w:rsidR="007D3165" w:rsidRDefault="00FA5BE9" w:rsidP="007D316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The guide is organized into the following sections (e.g., major steps)</w:t>
      </w:r>
      <w:r w:rsidR="00EC7499">
        <w:rPr>
          <w:rStyle w:val="normaltextrun"/>
          <w:rFonts w:ascii="Calibri" w:hAnsi="Calibri" w:cs="Calibri"/>
          <w:sz w:val="22"/>
          <w:szCs w:val="22"/>
        </w:rPr>
        <w:t>:</w:t>
      </w:r>
    </w:p>
    <w:p w14:paraId="42EB246A" w14:textId="318C7425" w:rsidR="00EC7499" w:rsidRDefault="00EC7499" w:rsidP="00EC7499">
      <w:pPr>
        <w:pStyle w:val="paragraph"/>
        <w:numPr>
          <w:ilvl w:val="0"/>
          <w:numId w:val="27"/>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Staging Table Development</w:t>
      </w:r>
    </w:p>
    <w:p w14:paraId="745080A9" w14:textId="1B9C5D04" w:rsidR="00EC7499" w:rsidRDefault="00EC7499" w:rsidP="00EC7499">
      <w:pPr>
        <w:pStyle w:val="paragraph"/>
        <w:numPr>
          <w:ilvl w:val="0"/>
          <w:numId w:val="27"/>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XML Dataset Development</w:t>
      </w:r>
    </w:p>
    <w:p w14:paraId="5336BE3C" w14:textId="3FA53493" w:rsidR="009C6040" w:rsidRPr="00EC7499" w:rsidRDefault="00EC7499" w:rsidP="00EC7499">
      <w:pPr>
        <w:pStyle w:val="paragraph"/>
        <w:numPr>
          <w:ilvl w:val="0"/>
          <w:numId w:val="2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State Level NCDM Development</w:t>
      </w:r>
    </w:p>
    <w:p w14:paraId="4C7CDC2D" w14:textId="77777777" w:rsidR="002D0867" w:rsidRDefault="002D0867" w:rsidP="00D315AE">
      <w:pPr>
        <w:pStyle w:val="Heading1"/>
        <w:spacing w:before="0" w:after="0" w:line="276" w:lineRule="auto"/>
      </w:pPr>
    </w:p>
    <w:p w14:paraId="2A7B2DD5" w14:textId="0DF5117B" w:rsidR="00D315AE" w:rsidRDefault="00D315AE" w:rsidP="00D315AE">
      <w:pPr>
        <w:pStyle w:val="Heading1"/>
        <w:spacing w:before="0" w:after="0" w:line="276" w:lineRule="auto"/>
      </w:pPr>
      <w:r>
        <w:t>Version History V</w:t>
      </w:r>
      <w:r w:rsidR="00002B86">
        <w:t>1</w:t>
      </w:r>
      <w:r>
        <w:t>.</w:t>
      </w:r>
      <w:r w:rsidR="00D168BA">
        <w:t>0</w:t>
      </w:r>
    </w:p>
    <w:p w14:paraId="6540515D" w14:textId="0C327FD9" w:rsidR="00D315AE" w:rsidRDefault="00D315AE" w:rsidP="00D315AE"/>
    <w:tbl>
      <w:tblPr>
        <w:tblStyle w:val="TableGrid"/>
        <w:tblW w:w="0" w:type="auto"/>
        <w:tblLook w:val="04A0" w:firstRow="1" w:lastRow="0" w:firstColumn="1" w:lastColumn="0" w:noHBand="0" w:noVBand="1"/>
      </w:tblPr>
      <w:tblGrid>
        <w:gridCol w:w="4135"/>
        <w:gridCol w:w="5760"/>
      </w:tblGrid>
      <w:tr w:rsidR="00D315AE" w14:paraId="778D3849" w14:textId="77777777" w:rsidTr="0033443B">
        <w:trPr>
          <w:cnfStyle w:val="100000000000" w:firstRow="1" w:lastRow="0" w:firstColumn="0" w:lastColumn="0" w:oddVBand="0" w:evenVBand="0" w:oddHBand="0" w:evenHBand="0" w:firstRowFirstColumn="0" w:firstRowLastColumn="0" w:lastRowFirstColumn="0" w:lastRowLastColumn="0"/>
        </w:trPr>
        <w:tc>
          <w:tcPr>
            <w:tcW w:w="4135" w:type="dxa"/>
          </w:tcPr>
          <w:p w14:paraId="6B41E789" w14:textId="7FA8BF23" w:rsidR="00D315AE" w:rsidRPr="00D315AE" w:rsidRDefault="009A3513" w:rsidP="007558E9">
            <w:pPr>
              <w:rPr>
                <w:color w:val="FFFFFF" w:themeColor="background1"/>
              </w:rPr>
            </w:pPr>
            <w:r>
              <w:rPr>
                <w:color w:val="FFFFFF" w:themeColor="background1"/>
              </w:rPr>
              <w:t>Date</w:t>
            </w:r>
          </w:p>
        </w:tc>
        <w:tc>
          <w:tcPr>
            <w:tcW w:w="5760" w:type="dxa"/>
          </w:tcPr>
          <w:p w14:paraId="5A5C707F" w14:textId="2CDA6E0E" w:rsidR="00D315AE" w:rsidRPr="00D315AE" w:rsidRDefault="00D315AE" w:rsidP="007558E9">
            <w:pPr>
              <w:rPr>
                <w:color w:val="FFFFFF" w:themeColor="background1"/>
              </w:rPr>
            </w:pPr>
            <w:r w:rsidRPr="00D315AE">
              <w:rPr>
                <w:color w:val="FFFFFF" w:themeColor="background1"/>
              </w:rPr>
              <w:t xml:space="preserve">Description </w:t>
            </w:r>
          </w:p>
        </w:tc>
      </w:tr>
      <w:tr w:rsidR="00D315AE" w14:paraId="2908BDD0" w14:textId="77777777" w:rsidTr="0033443B">
        <w:tc>
          <w:tcPr>
            <w:tcW w:w="4135" w:type="dxa"/>
          </w:tcPr>
          <w:p w14:paraId="7FB53037" w14:textId="48B5655B" w:rsidR="00D315AE" w:rsidRDefault="00EB2B06" w:rsidP="007558E9">
            <w:r>
              <w:t>12/14/2022</w:t>
            </w:r>
          </w:p>
        </w:tc>
        <w:tc>
          <w:tcPr>
            <w:tcW w:w="5760" w:type="dxa"/>
          </w:tcPr>
          <w:p w14:paraId="6507BD2B" w14:textId="5A52CE8E" w:rsidR="00D315AE" w:rsidRDefault="00EB2B06" w:rsidP="007558E9">
            <w:r>
              <w:t xml:space="preserve">First draft of </w:t>
            </w:r>
            <w:proofErr w:type="gramStart"/>
            <w:r>
              <w:t>a</w:t>
            </w:r>
            <w:proofErr w:type="gramEnd"/>
            <w:r>
              <w:t xml:space="preserve"> HTG for lead in DW</w:t>
            </w:r>
          </w:p>
        </w:tc>
      </w:tr>
      <w:tr w:rsidR="00D315AE" w14:paraId="762108A9" w14:textId="77777777" w:rsidTr="0033443B">
        <w:tc>
          <w:tcPr>
            <w:tcW w:w="4135" w:type="dxa"/>
          </w:tcPr>
          <w:p w14:paraId="4F66AAF4" w14:textId="238AE59E" w:rsidR="00D315AE" w:rsidRDefault="00EB2B06" w:rsidP="007558E9">
            <w:r>
              <w:t>1/27/2023</w:t>
            </w:r>
          </w:p>
        </w:tc>
        <w:tc>
          <w:tcPr>
            <w:tcW w:w="5760" w:type="dxa"/>
          </w:tcPr>
          <w:p w14:paraId="30B93D0A" w14:textId="0B63188A" w:rsidR="00D315AE" w:rsidRDefault="00002B86" w:rsidP="007558E9">
            <w:r>
              <w:t>Updated HTG draft for lead in DW</w:t>
            </w:r>
          </w:p>
        </w:tc>
      </w:tr>
      <w:tr w:rsidR="00D315AE" w14:paraId="55184837" w14:textId="77777777" w:rsidTr="0033443B">
        <w:tc>
          <w:tcPr>
            <w:tcW w:w="4135" w:type="dxa"/>
          </w:tcPr>
          <w:p w14:paraId="6C563932" w14:textId="5833F271" w:rsidR="00D315AE" w:rsidRDefault="00074A7A" w:rsidP="007558E9">
            <w:r>
              <w:t>2/1/23</w:t>
            </w:r>
          </w:p>
        </w:tc>
        <w:tc>
          <w:tcPr>
            <w:tcW w:w="5760" w:type="dxa"/>
          </w:tcPr>
          <w:p w14:paraId="42DD3278" w14:textId="00FD8EB4" w:rsidR="00D315AE" w:rsidRDefault="00074A7A" w:rsidP="007558E9">
            <w:r>
              <w:t>Third HTG draft for lead in DW</w:t>
            </w:r>
          </w:p>
        </w:tc>
      </w:tr>
      <w:tr w:rsidR="00D315AE" w14:paraId="406336CC" w14:textId="77777777" w:rsidTr="0033443B">
        <w:tc>
          <w:tcPr>
            <w:tcW w:w="4135" w:type="dxa"/>
          </w:tcPr>
          <w:p w14:paraId="1F973F86" w14:textId="63B07BF3" w:rsidR="00D315AE" w:rsidRDefault="00FC112E" w:rsidP="007558E9">
            <w:r>
              <w:t>2/3/23</w:t>
            </w:r>
          </w:p>
        </w:tc>
        <w:tc>
          <w:tcPr>
            <w:tcW w:w="5760" w:type="dxa"/>
          </w:tcPr>
          <w:p w14:paraId="086CAD7B" w14:textId="7827AEC7" w:rsidR="00D315AE" w:rsidRDefault="00FC112E" w:rsidP="007558E9">
            <w:r>
              <w:t>Final HTG draft for lead in DW</w:t>
            </w:r>
          </w:p>
        </w:tc>
      </w:tr>
      <w:tr w:rsidR="00D315AE" w14:paraId="436E60E1" w14:textId="77777777" w:rsidTr="0033443B">
        <w:tc>
          <w:tcPr>
            <w:tcW w:w="4135" w:type="dxa"/>
          </w:tcPr>
          <w:p w14:paraId="3939FA24" w14:textId="77777777" w:rsidR="00D315AE" w:rsidRDefault="00D315AE" w:rsidP="007558E9"/>
        </w:tc>
        <w:tc>
          <w:tcPr>
            <w:tcW w:w="5760" w:type="dxa"/>
          </w:tcPr>
          <w:p w14:paraId="003DFC3E" w14:textId="77777777" w:rsidR="00D315AE" w:rsidRDefault="00D315AE" w:rsidP="007558E9"/>
        </w:tc>
      </w:tr>
    </w:tbl>
    <w:p w14:paraId="6AEBCDBA" w14:textId="267B5037" w:rsidR="009C6040" w:rsidRDefault="009C6040" w:rsidP="009C6040"/>
    <w:p w14:paraId="4EDCC15C" w14:textId="00199C4F" w:rsidR="00AD2C5A" w:rsidRDefault="00AD2C5A" w:rsidP="009C6040"/>
    <w:p w14:paraId="718E2FF4" w14:textId="28A7DA8D" w:rsidR="00002B86" w:rsidRDefault="00002B86" w:rsidP="009C6040"/>
    <w:p w14:paraId="4A781CE0" w14:textId="578D078A" w:rsidR="00002B86" w:rsidRDefault="00002B86" w:rsidP="009C6040"/>
    <w:p w14:paraId="58670FE6" w14:textId="1E586C3B" w:rsidR="00002B86" w:rsidRDefault="00002B86" w:rsidP="009C6040"/>
    <w:p w14:paraId="413CE0FC" w14:textId="3FA4DAA0" w:rsidR="00002B86" w:rsidRDefault="00002B86" w:rsidP="009C6040"/>
    <w:p w14:paraId="4CCAC668" w14:textId="2F86BACE" w:rsidR="00AD2C5A" w:rsidRDefault="00AD2C5A" w:rsidP="00AD2C5A">
      <w:pPr>
        <w:pStyle w:val="Heading1"/>
        <w:spacing w:before="0" w:after="0" w:line="276" w:lineRule="auto"/>
      </w:pPr>
      <w:r>
        <w:t>How To Guide</w:t>
      </w:r>
    </w:p>
    <w:p w14:paraId="1A2A62B8" w14:textId="77777777" w:rsidR="00AD2C5A" w:rsidRDefault="00AD2C5A" w:rsidP="00AD2C5A"/>
    <w:tbl>
      <w:tblPr>
        <w:tblStyle w:val="TableGrid"/>
        <w:tblW w:w="0" w:type="auto"/>
        <w:tblLook w:val="04A0" w:firstRow="1" w:lastRow="0" w:firstColumn="1" w:lastColumn="0" w:noHBand="0" w:noVBand="1"/>
      </w:tblPr>
      <w:tblGrid>
        <w:gridCol w:w="1998"/>
        <w:gridCol w:w="8072"/>
      </w:tblGrid>
      <w:tr w:rsidR="00C01E6C" w14:paraId="4C75DD5C" w14:textId="77777777" w:rsidTr="2AE20368">
        <w:trPr>
          <w:cnfStyle w:val="100000000000" w:firstRow="1" w:lastRow="0" w:firstColumn="0" w:lastColumn="0" w:oddVBand="0" w:evenVBand="0" w:oddHBand="0" w:evenHBand="0" w:firstRowFirstColumn="0" w:firstRowLastColumn="0" w:lastRowFirstColumn="0" w:lastRowLastColumn="0"/>
          <w:tblHeader w:val="0"/>
        </w:trPr>
        <w:tc>
          <w:tcPr>
            <w:tcW w:w="1998" w:type="dxa"/>
            <w:tcBorders>
              <w:right w:val="single" w:sz="24" w:space="0" w:color="FFA40B"/>
            </w:tcBorders>
          </w:tcPr>
          <w:p w14:paraId="176C5F35" w14:textId="70F80474" w:rsidR="00C01E6C" w:rsidRPr="009F49E2" w:rsidRDefault="002C2A4A" w:rsidP="007558E9">
            <w:pPr>
              <w:rPr>
                <w:b w:val="0"/>
                <w:bCs/>
                <w:color w:val="FFFFFF" w:themeColor="background1"/>
              </w:rPr>
            </w:pPr>
            <w:r w:rsidRPr="009F49E2">
              <w:rPr>
                <w:b w:val="0"/>
                <w:bCs/>
                <w:color w:val="FFFFFF" w:themeColor="background1"/>
              </w:rPr>
              <w:lastRenderedPageBreak/>
              <w:t>Measures</w:t>
            </w:r>
          </w:p>
        </w:tc>
        <w:tc>
          <w:tcPr>
            <w:tcW w:w="8072" w:type="dxa"/>
            <w:tcBorders>
              <w:left w:val="single" w:sz="24" w:space="0" w:color="FFA40B"/>
              <w:bottom w:val="single" w:sz="4" w:space="0" w:color="E7E6E6" w:themeColor="background2"/>
            </w:tcBorders>
            <w:shd w:val="clear" w:color="auto" w:fill="auto"/>
          </w:tcPr>
          <w:p w14:paraId="338D3D4F" w14:textId="7EAEEB02" w:rsidR="00C01E6C" w:rsidRPr="004209C6" w:rsidRDefault="004209C6" w:rsidP="004209C6">
            <w:pPr>
              <w:pStyle w:val="ListParagraph"/>
              <w:numPr>
                <w:ilvl w:val="0"/>
                <w:numId w:val="25"/>
              </w:numPr>
              <w:rPr>
                <w:rFonts w:eastAsiaTheme="minorEastAsia"/>
                <w:b w:val="0"/>
                <w:bCs/>
                <w:color w:val="auto"/>
              </w:rPr>
            </w:pPr>
            <w:r>
              <w:rPr>
                <w:rStyle w:val="normaltextrun"/>
                <w:rFonts w:ascii="Calibri" w:hAnsi="Calibri" w:cs="Calibri"/>
                <w:b w:val="0"/>
                <w:bCs/>
                <w:color w:val="000000" w:themeColor="text1"/>
              </w:rPr>
              <w:t>Annual 90</w:t>
            </w:r>
            <w:r w:rsidRPr="004209C6">
              <w:rPr>
                <w:rStyle w:val="normaltextrun"/>
                <w:rFonts w:ascii="Calibri" w:hAnsi="Calibri" w:cs="Calibri"/>
                <w:b w:val="0"/>
                <w:bCs/>
                <w:color w:val="000000" w:themeColor="text1"/>
                <w:vertAlign w:val="superscript"/>
              </w:rPr>
              <w:t>th</w:t>
            </w:r>
            <w:r>
              <w:rPr>
                <w:rStyle w:val="normaltextrun"/>
                <w:rFonts w:ascii="Calibri" w:hAnsi="Calibri" w:cs="Calibri"/>
                <w:b w:val="0"/>
                <w:bCs/>
                <w:color w:val="000000" w:themeColor="text1"/>
              </w:rPr>
              <w:t xml:space="preserve"> percentile lead in drinking water</w:t>
            </w:r>
          </w:p>
        </w:tc>
      </w:tr>
      <w:tr w:rsidR="00C01E6C" w14:paraId="536045A3" w14:textId="77777777" w:rsidTr="2AE20368">
        <w:tc>
          <w:tcPr>
            <w:tcW w:w="1998"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38F18DC5" w14:textId="77777777" w:rsidR="00C01E6C" w:rsidRDefault="105D9FF7" w:rsidP="1C1F4A78">
            <w:pPr>
              <w:pStyle w:val="paragraph"/>
              <w:spacing w:before="0" w:beforeAutospacing="0" w:after="0" w:afterAutospacing="0"/>
              <w:rPr>
                <w:sz w:val="22"/>
                <w:szCs w:val="22"/>
              </w:rPr>
            </w:pPr>
            <w:r w:rsidRPr="1C1F4A78">
              <w:rPr>
                <w:rStyle w:val="normaltextrun"/>
                <w:rFonts w:ascii="Calibri" w:hAnsi="Calibri" w:cs="Calibri"/>
                <w:sz w:val="22"/>
                <w:szCs w:val="22"/>
              </w:rPr>
              <w:t>This set of processing steps involves extracting the following types of records for the reporting period from SDWIS:   </w:t>
            </w:r>
          </w:p>
          <w:p w14:paraId="4B08ABEC" w14:textId="747F447F" w:rsidR="00C01E6C" w:rsidRDefault="105D9FF7" w:rsidP="7B435AD0">
            <w:pPr>
              <w:pStyle w:val="paragraph"/>
              <w:numPr>
                <w:ilvl w:val="0"/>
                <w:numId w:val="13"/>
              </w:numPr>
              <w:spacing w:before="0" w:beforeAutospacing="0"/>
              <w:rPr>
                <w:rStyle w:val="normaltextrun"/>
                <w:sz w:val="22"/>
                <w:szCs w:val="22"/>
              </w:rPr>
            </w:pPr>
            <w:r w:rsidRPr="7B435AD0">
              <w:rPr>
                <w:rStyle w:val="normaltextrun"/>
                <w:rFonts w:ascii="Calibri" w:hAnsi="Calibri" w:cs="Calibri"/>
                <w:sz w:val="22"/>
                <w:szCs w:val="22"/>
              </w:rPr>
              <w:t>Water system descriptive and location information</w:t>
            </w:r>
            <w:r w:rsidR="0043409B" w:rsidRPr="7B435AD0">
              <w:rPr>
                <w:rStyle w:val="normaltextrun"/>
                <w:rFonts w:ascii="Calibri" w:hAnsi="Calibri" w:cs="Calibri"/>
                <w:sz w:val="22"/>
                <w:szCs w:val="22"/>
              </w:rPr>
              <w:t xml:space="preserve">: </w:t>
            </w:r>
            <w:r w:rsidRPr="7B435AD0">
              <w:rPr>
                <w:rStyle w:val="normaltextrun"/>
                <w:rFonts w:ascii="Calibri" w:hAnsi="Calibri" w:cs="Calibri"/>
                <w:sz w:val="22"/>
                <w:szCs w:val="22"/>
              </w:rPr>
              <w:t xml:space="preserve"> </w:t>
            </w:r>
            <w:proofErr w:type="gramStart"/>
            <w:r w:rsidRPr="7B435AD0">
              <w:rPr>
                <w:rStyle w:val="normaltextrun"/>
                <w:rFonts w:ascii="Calibri" w:hAnsi="Calibri" w:cs="Calibri"/>
                <w:sz w:val="22"/>
                <w:szCs w:val="22"/>
              </w:rPr>
              <w:t>the</w:t>
            </w:r>
            <w:proofErr w:type="gramEnd"/>
            <w:r w:rsidRPr="7B435AD0">
              <w:rPr>
                <w:rStyle w:val="normaltextrun"/>
                <w:rFonts w:ascii="Calibri" w:hAnsi="Calibri" w:cs="Calibri"/>
                <w:sz w:val="22"/>
                <w:szCs w:val="22"/>
              </w:rPr>
              <w:t xml:space="preserve"> Inventory table; </w:t>
            </w:r>
            <w:r w:rsidR="00C5659D" w:rsidRPr="00313155">
              <w:rPr>
                <w:rStyle w:val="normaltextrun"/>
                <w:rFonts w:ascii="Calibri" w:hAnsi="Calibri" w:cs="Calibri"/>
                <w:sz w:val="22"/>
                <w:szCs w:val="22"/>
                <w:highlight w:val="yellow"/>
              </w:rPr>
              <w:t>Please make sure that all CWS providing lead in DW data are in the inventory file you submit for the regular DW data submission</w:t>
            </w:r>
            <w:r w:rsidR="00C5659D">
              <w:rPr>
                <w:rStyle w:val="normaltextrun"/>
                <w:rFonts w:ascii="Calibri" w:hAnsi="Calibri" w:cs="Calibri"/>
                <w:sz w:val="22"/>
                <w:szCs w:val="22"/>
              </w:rPr>
              <w:t xml:space="preserve"> and</w:t>
            </w:r>
          </w:p>
          <w:p w14:paraId="550B800C" w14:textId="30084D72" w:rsidR="00C01E6C" w:rsidRDefault="105D9FF7" w:rsidP="1C1F4A78">
            <w:pPr>
              <w:pStyle w:val="paragraph"/>
              <w:numPr>
                <w:ilvl w:val="0"/>
                <w:numId w:val="13"/>
              </w:numPr>
              <w:rPr>
                <w:sz w:val="22"/>
                <w:szCs w:val="22"/>
              </w:rPr>
            </w:pPr>
            <w:r w:rsidRPr="1C1F4A78">
              <w:rPr>
                <w:rStyle w:val="normaltextrun"/>
                <w:rFonts w:ascii="Calibri" w:hAnsi="Calibri" w:cs="Calibri"/>
                <w:sz w:val="22"/>
                <w:szCs w:val="22"/>
              </w:rPr>
              <w:t>Water quality sampling results information</w:t>
            </w:r>
            <w:r w:rsidR="0043409B">
              <w:rPr>
                <w:rStyle w:val="normaltextrun"/>
                <w:rFonts w:ascii="Calibri" w:hAnsi="Calibri" w:cs="Calibri"/>
                <w:sz w:val="22"/>
                <w:szCs w:val="22"/>
              </w:rPr>
              <w:t xml:space="preserve">: </w:t>
            </w:r>
            <w:r w:rsidRPr="1C1F4A78">
              <w:rPr>
                <w:rStyle w:val="normaltextrun"/>
                <w:rFonts w:ascii="Calibri" w:hAnsi="Calibri" w:cs="Calibri"/>
                <w:sz w:val="22"/>
                <w:szCs w:val="22"/>
              </w:rPr>
              <w:t>the “Sampling Results” table.  </w:t>
            </w:r>
            <w:r w:rsidRPr="1C1F4A78">
              <w:rPr>
                <w:rStyle w:val="normaltextrun"/>
                <w:sz w:val="22"/>
                <w:szCs w:val="22"/>
              </w:rPr>
              <w:t> </w:t>
            </w:r>
          </w:p>
          <w:p w14:paraId="57F454A6" w14:textId="664572C4" w:rsidR="00C01E6C" w:rsidRPr="005E6A0F" w:rsidRDefault="105D9FF7" w:rsidP="2AE20368">
            <w:pPr>
              <w:pStyle w:val="paragraph"/>
              <w:spacing w:before="0" w:beforeAutospacing="0" w:after="0" w:afterAutospacing="0"/>
              <w:rPr>
                <w:rFonts w:ascii="Calibri" w:hAnsi="Calibri" w:cs="Calibri"/>
                <w:sz w:val="22"/>
                <w:szCs w:val="22"/>
              </w:rPr>
            </w:pPr>
            <w:r w:rsidRPr="2AE20368">
              <w:rPr>
                <w:rStyle w:val="normaltextrun"/>
                <w:rFonts w:ascii="Calibri" w:hAnsi="Calibri" w:cs="Calibri"/>
                <w:sz w:val="22"/>
                <w:szCs w:val="22"/>
              </w:rPr>
              <w:t xml:space="preserve">The reporting period </w:t>
            </w:r>
            <w:r w:rsidRPr="2AE20368">
              <w:rPr>
                <w:rStyle w:val="normaltextrun"/>
                <w:rFonts w:ascii="Calibri" w:hAnsi="Calibri" w:cs="Calibri"/>
                <w:sz w:val="22"/>
                <w:szCs w:val="22"/>
                <w:highlight w:val="yellow"/>
              </w:rPr>
              <w:t xml:space="preserve">is </w:t>
            </w:r>
            <w:r w:rsidR="005E6A0F" w:rsidRPr="2AE20368">
              <w:rPr>
                <w:rStyle w:val="normaltextrun"/>
                <w:rFonts w:ascii="Calibri" w:hAnsi="Calibri" w:cs="Calibri"/>
                <w:sz w:val="22"/>
                <w:szCs w:val="22"/>
                <w:highlight w:val="yellow"/>
              </w:rPr>
              <w:t>2018 to 2020.</w:t>
            </w:r>
            <w:r w:rsidR="005E6A0F" w:rsidRPr="2AE20368">
              <w:rPr>
                <w:rStyle w:val="normaltextrun"/>
                <w:rFonts w:ascii="Calibri" w:hAnsi="Calibri" w:cs="Calibri"/>
                <w:sz w:val="22"/>
                <w:szCs w:val="22"/>
              </w:rPr>
              <w:t xml:space="preserve"> We are asking for 3 years of data to be submitted.</w:t>
            </w:r>
          </w:p>
        </w:tc>
      </w:tr>
      <w:tr w:rsidR="00C01E6C" w14:paraId="5C0B394E" w14:textId="77777777" w:rsidTr="2AE20368">
        <w:tc>
          <w:tcPr>
            <w:tcW w:w="1998" w:type="dxa"/>
            <w:tcBorders>
              <w:right w:val="single" w:sz="24" w:space="0" w:color="FFA40B"/>
            </w:tcBorders>
            <w:shd w:val="clear" w:color="auto" w:fill="003B9F"/>
          </w:tcPr>
          <w:p w14:paraId="50DC0ECE" w14:textId="7991B063" w:rsidR="00C01E6C" w:rsidRPr="002C2A4A" w:rsidRDefault="002C2A4A" w:rsidP="007558E9">
            <w:pPr>
              <w:rPr>
                <w:color w:val="FFFFFF" w:themeColor="background1"/>
              </w:rPr>
            </w:pPr>
            <w:r>
              <w:rPr>
                <w:color w:val="FFFFFF" w:themeColor="background1"/>
              </w:rPr>
              <w:t>Definitions Relevant to Indic</w:t>
            </w:r>
            <w:r w:rsidR="00D26A18">
              <w:rPr>
                <w:color w:val="FFFFFF" w:themeColor="background1"/>
              </w:rPr>
              <w:t>a</w:t>
            </w:r>
            <w:r>
              <w:rPr>
                <w:color w:val="FFFFFF" w:themeColor="background1"/>
              </w:rPr>
              <w:t>tor</w:t>
            </w:r>
          </w:p>
        </w:tc>
        <w:tc>
          <w:tcPr>
            <w:tcW w:w="8072" w:type="dxa"/>
            <w:tcBorders>
              <w:left w:val="single" w:sz="24" w:space="0" w:color="FFA40B"/>
            </w:tcBorders>
          </w:tcPr>
          <w:p w14:paraId="2530CBE8" w14:textId="1FF64091" w:rsidR="00C01E6C" w:rsidRDefault="008231E6" w:rsidP="007558E9">
            <w:r>
              <w:rPr>
                <w:rStyle w:val="normaltextrun"/>
                <w:rFonts w:ascii="Calibri" w:hAnsi="Calibri" w:cs="Calibri"/>
              </w:rPr>
              <w:t>State water quality Safe Drinking Water Act compliance databases are referred to as “SDWIS” (Safe Drinking Water Information System)</w:t>
            </w:r>
            <w:r w:rsidR="00CE005D">
              <w:rPr>
                <w:rStyle w:val="normaltextrun"/>
                <w:rFonts w:ascii="Calibri" w:hAnsi="Calibri" w:cs="Calibri"/>
              </w:rPr>
              <w:t xml:space="preserve"> </w:t>
            </w:r>
            <w:r>
              <w:rPr>
                <w:rStyle w:val="normaltextrun"/>
                <w:rFonts w:ascii="Calibri" w:hAnsi="Calibri" w:cs="Calibri"/>
              </w:rPr>
              <w:t>since most grantee states use the SDWIS-State database.  States that have a SDWIS-like database can assume that the term “SDWIS” refers to their water quality database(s) as well.</w:t>
            </w:r>
            <w:r>
              <w:rPr>
                <w:rStyle w:val="eop"/>
                <w:rFonts w:ascii="Calibri" w:hAnsi="Calibri" w:cs="Calibri"/>
              </w:rPr>
              <w:t> </w:t>
            </w:r>
          </w:p>
        </w:tc>
      </w:tr>
      <w:tr w:rsidR="00C01E6C" w14:paraId="0F358449" w14:textId="77777777" w:rsidTr="2AE20368">
        <w:tc>
          <w:tcPr>
            <w:tcW w:w="1998" w:type="dxa"/>
            <w:tcBorders>
              <w:right w:val="single" w:sz="24" w:space="0" w:color="FFA40B"/>
            </w:tcBorders>
            <w:shd w:val="clear" w:color="auto" w:fill="003B9F"/>
          </w:tcPr>
          <w:p w14:paraId="35A23DC1" w14:textId="3574E155" w:rsidR="00C01E6C" w:rsidRPr="002C2A4A" w:rsidRDefault="002C2A4A" w:rsidP="007558E9">
            <w:pPr>
              <w:rPr>
                <w:color w:val="FFFFFF" w:themeColor="background1"/>
              </w:rPr>
            </w:pPr>
            <w:r>
              <w:rPr>
                <w:color w:val="FFFFFF" w:themeColor="background1"/>
              </w:rPr>
              <w:t>HTG Requirements and Cautions</w:t>
            </w:r>
          </w:p>
        </w:tc>
        <w:tc>
          <w:tcPr>
            <w:tcW w:w="8072" w:type="dxa"/>
            <w:tcBorders>
              <w:left w:val="single" w:sz="24" w:space="0" w:color="FFA40B"/>
            </w:tcBorders>
          </w:tcPr>
          <w:p w14:paraId="2C27D57A" w14:textId="3D04170C" w:rsidR="00C01E6C" w:rsidRDefault="003E70C9" w:rsidP="00BB66AD">
            <w:pPr>
              <w:pStyle w:val="paragraph"/>
              <w:textAlignment w:val="baseline"/>
            </w:pPr>
            <w:r>
              <w:rPr>
                <w:rStyle w:val="normaltextrun"/>
                <w:rFonts w:ascii="Calibri" w:hAnsi="Calibri" w:cs="Calibri"/>
                <w:color w:val="000000" w:themeColor="text1"/>
                <w:sz w:val="22"/>
                <w:szCs w:val="22"/>
              </w:rPr>
              <w:t xml:space="preserve">This revised guide covers only lead in DW for a pilot data submission for the Spring 2023 Data Call. </w:t>
            </w:r>
          </w:p>
        </w:tc>
      </w:tr>
      <w:tr w:rsidR="002C2A4A" w14:paraId="3D89824F" w14:textId="77777777" w:rsidTr="2AE20368">
        <w:tc>
          <w:tcPr>
            <w:tcW w:w="1998" w:type="dxa"/>
            <w:tcBorders>
              <w:right w:val="single" w:sz="24" w:space="0" w:color="FFA40B"/>
            </w:tcBorders>
            <w:shd w:val="clear" w:color="auto" w:fill="003B9F"/>
          </w:tcPr>
          <w:p w14:paraId="6ABA29B5" w14:textId="70FDEFD1" w:rsidR="002C2A4A" w:rsidRDefault="002C2A4A" w:rsidP="007558E9">
            <w:pPr>
              <w:rPr>
                <w:color w:val="FFFFFF" w:themeColor="background1"/>
              </w:rPr>
            </w:pPr>
            <w:r>
              <w:rPr>
                <w:color w:val="FFFFFF" w:themeColor="background1"/>
              </w:rPr>
              <w:t>Step #1</w:t>
            </w:r>
          </w:p>
        </w:tc>
        <w:tc>
          <w:tcPr>
            <w:tcW w:w="8072" w:type="dxa"/>
            <w:tcBorders>
              <w:left w:val="single" w:sz="24" w:space="0" w:color="FFA40B"/>
            </w:tcBorders>
          </w:tcPr>
          <w:p w14:paraId="78023FFE" w14:textId="77777777" w:rsidR="002E59A9" w:rsidRPr="002E59A9" w:rsidRDefault="002E59A9" w:rsidP="1C1F4A78">
            <w:pPr>
              <w:pStyle w:val="paragraph"/>
              <w:textAlignment w:val="baseline"/>
              <w:rPr>
                <w:rFonts w:ascii="Calibri" w:eastAsia="Calibri" w:hAnsi="Calibri" w:cs="Calibri"/>
                <w:b/>
                <w:bCs/>
                <w:i/>
                <w:iCs/>
                <w:sz w:val="22"/>
                <w:szCs w:val="22"/>
              </w:rPr>
            </w:pPr>
            <w:r w:rsidRPr="1C1F4A78">
              <w:rPr>
                <w:rStyle w:val="normaltextrun"/>
                <w:rFonts w:ascii="Calibri" w:eastAsia="Calibri" w:hAnsi="Calibri" w:cs="Calibri"/>
                <w:b/>
                <w:bCs/>
                <w:i/>
                <w:iCs/>
                <w:sz w:val="22"/>
                <w:szCs w:val="22"/>
              </w:rPr>
              <w:t>I.  Staging Table Development</w:t>
            </w:r>
            <w:r w:rsidRPr="1C1F4A78">
              <w:rPr>
                <w:rStyle w:val="eop"/>
                <w:rFonts w:ascii="Calibri" w:eastAsia="Calibri" w:hAnsi="Calibri" w:cs="Calibri"/>
                <w:b/>
                <w:bCs/>
                <w:i/>
                <w:iCs/>
                <w:sz w:val="22"/>
                <w:szCs w:val="22"/>
              </w:rPr>
              <w:t> </w:t>
            </w:r>
          </w:p>
          <w:p w14:paraId="303A6A3C" w14:textId="77777777" w:rsidR="002E59A9" w:rsidRPr="002E59A9" w:rsidRDefault="002E59A9" w:rsidP="002E59A9">
            <w:pPr>
              <w:pStyle w:val="paragraph"/>
              <w:textAlignment w:val="baseline"/>
              <w:rPr>
                <w:sz w:val="22"/>
                <w:szCs w:val="22"/>
              </w:rPr>
            </w:pPr>
            <w:r w:rsidRPr="002E59A9">
              <w:rPr>
                <w:rStyle w:val="normaltextrun"/>
                <w:rFonts w:ascii="Calibri" w:hAnsi="Calibri" w:cs="Calibri"/>
                <w:i/>
                <w:iCs/>
                <w:sz w:val="22"/>
                <w:szCs w:val="22"/>
              </w:rPr>
              <w:t xml:space="preserve">See </w:t>
            </w:r>
            <w:r w:rsidRPr="002E59A9">
              <w:rPr>
                <w:rStyle w:val="normaltextrun"/>
                <w:rFonts w:ascii="Calibri" w:hAnsi="Calibri" w:cs="Calibri"/>
                <w:i/>
                <w:iCs/>
                <w:color w:val="0000FF"/>
                <w:sz w:val="22"/>
                <w:szCs w:val="22"/>
                <w:u w:val="single"/>
              </w:rPr>
              <w:t>Appendix A</w:t>
            </w:r>
            <w:r w:rsidRPr="002E59A9">
              <w:rPr>
                <w:rStyle w:val="normaltextrun"/>
                <w:rFonts w:ascii="Calibri" w:hAnsi="Calibri" w:cs="Calibri"/>
                <w:i/>
                <w:iCs/>
                <w:sz w:val="22"/>
                <w:szCs w:val="22"/>
              </w:rPr>
              <w:t xml:space="preserve"> for sample Staging Tables. </w:t>
            </w:r>
            <w:r w:rsidRPr="002E59A9">
              <w:rPr>
                <w:rStyle w:val="eop"/>
                <w:rFonts w:ascii="Calibri" w:hAnsi="Calibri" w:cs="Calibri"/>
                <w:sz w:val="22"/>
                <w:szCs w:val="22"/>
              </w:rPr>
              <w:t> </w:t>
            </w:r>
          </w:p>
          <w:p w14:paraId="287620D5" w14:textId="77777777" w:rsidR="002E59A9" w:rsidRPr="002E59A9" w:rsidRDefault="002E59A9" w:rsidP="00BD7C6E">
            <w:pPr>
              <w:pStyle w:val="paragraph"/>
              <w:textAlignment w:val="baseline"/>
              <w:rPr>
                <w:rFonts w:asciiTheme="minorHAnsi" w:eastAsiaTheme="minorEastAsia" w:hAnsiTheme="minorHAnsi" w:cstheme="minorBidi"/>
                <w:b/>
                <w:bCs/>
                <w:sz w:val="22"/>
                <w:szCs w:val="22"/>
              </w:rPr>
            </w:pPr>
            <w:r w:rsidRPr="1C1F4A78">
              <w:rPr>
                <w:rStyle w:val="normaltextrun"/>
                <w:rFonts w:asciiTheme="minorHAnsi" w:eastAsiaTheme="minorEastAsia" w:hAnsiTheme="minorHAnsi" w:cstheme="minorBidi"/>
                <w:b/>
                <w:bCs/>
                <w:sz w:val="22"/>
                <w:szCs w:val="22"/>
              </w:rPr>
              <w:t>Steps for Staging Table Development </w:t>
            </w:r>
            <w:r w:rsidRPr="1C1F4A78">
              <w:rPr>
                <w:rStyle w:val="eop"/>
                <w:rFonts w:asciiTheme="minorHAnsi" w:eastAsiaTheme="minorEastAsia" w:hAnsiTheme="minorHAnsi" w:cstheme="minorBidi"/>
                <w:b/>
                <w:bCs/>
                <w:sz w:val="22"/>
                <w:szCs w:val="22"/>
              </w:rPr>
              <w:t> </w:t>
            </w:r>
          </w:p>
          <w:p w14:paraId="56D65B07" w14:textId="513BE8FE" w:rsidR="002E59A9" w:rsidRPr="002E59A9" w:rsidRDefault="002E59A9" w:rsidP="002E59A9">
            <w:pPr>
              <w:pStyle w:val="paragraph"/>
              <w:numPr>
                <w:ilvl w:val="0"/>
                <w:numId w:val="10"/>
              </w:numPr>
              <w:textAlignment w:val="baseline"/>
              <w:rPr>
                <w:rFonts w:ascii="Calibri" w:hAnsi="Calibri" w:cs="Calibri"/>
                <w:sz w:val="22"/>
                <w:szCs w:val="22"/>
              </w:rPr>
            </w:pPr>
            <w:r w:rsidRPr="2AE20368">
              <w:rPr>
                <w:rStyle w:val="normaltextrun"/>
                <w:rFonts w:ascii="Calibri" w:hAnsi="Calibri" w:cs="Calibri"/>
                <w:sz w:val="22"/>
                <w:szCs w:val="22"/>
                <w:highlight w:val="yellow"/>
              </w:rPr>
              <w:t>Assemble “Inventory” table</w:t>
            </w:r>
            <w:r w:rsidR="003E70C9" w:rsidRPr="2AE20368">
              <w:rPr>
                <w:rStyle w:val="normaltextrun"/>
                <w:rFonts w:ascii="Calibri" w:hAnsi="Calibri" w:cs="Calibri"/>
                <w:sz w:val="22"/>
                <w:szCs w:val="22"/>
              </w:rPr>
              <w:t xml:space="preserve"> </w:t>
            </w:r>
            <w:r w:rsidRPr="2AE20368">
              <w:rPr>
                <w:rStyle w:val="normaltextrun"/>
                <w:rFonts w:ascii="Calibri" w:hAnsi="Calibri" w:cs="Calibri"/>
                <w:sz w:val="22"/>
                <w:szCs w:val="22"/>
              </w:rPr>
              <w:t xml:space="preserve">– The Inventory staging table has one record for each Community Water System (CWS) for each year that it actively provided service to its retail population, whether systems were active for an entire year or a portion </w:t>
            </w:r>
            <w:r w:rsidR="00FE762A" w:rsidRPr="2AE20368">
              <w:rPr>
                <w:rStyle w:val="normaltextrun"/>
                <w:rFonts w:ascii="Calibri" w:hAnsi="Calibri" w:cs="Calibri"/>
                <w:sz w:val="22"/>
                <w:szCs w:val="22"/>
              </w:rPr>
              <w:t>o</w:t>
            </w:r>
            <w:r w:rsidR="00FE762A" w:rsidRPr="2AE20368">
              <w:rPr>
                <w:rStyle w:val="normaltextrun"/>
                <w:rFonts w:ascii="Calibri" w:hAnsi="Calibri" w:cs="Calibri"/>
              </w:rPr>
              <w:t>f that year</w:t>
            </w:r>
            <w:r w:rsidRPr="2AE20368">
              <w:rPr>
                <w:rStyle w:val="normaltextrun"/>
                <w:rFonts w:ascii="Calibri" w:hAnsi="Calibri" w:cs="Calibri"/>
                <w:sz w:val="22"/>
                <w:szCs w:val="22"/>
              </w:rPr>
              <w:t>.  Given limitations in SDWIS the hope is that NCDMs will be generated for water systems currently active as well as those that went inactive during the reporting period.  CWS that are currently inactive most often consolidate with other water systems to mitigate ongoing and costly water quality issues.</w:t>
            </w:r>
            <w:r w:rsidRPr="2AE20368">
              <w:rPr>
                <w:rStyle w:val="eop"/>
                <w:rFonts w:ascii="Calibri" w:hAnsi="Calibri" w:cs="Calibri"/>
                <w:sz w:val="22"/>
                <w:szCs w:val="22"/>
              </w:rPr>
              <w:t> </w:t>
            </w:r>
          </w:p>
          <w:p w14:paraId="75E8A13B" w14:textId="1BC12348" w:rsidR="00B64B19" w:rsidRDefault="00F33392" w:rsidP="00B64B19">
            <w:pPr>
              <w:pStyle w:val="paragraph"/>
              <w:ind w:left="360"/>
              <w:textAlignment w:val="baseline"/>
              <w:rPr>
                <w:rStyle w:val="eop"/>
                <w:rFonts w:ascii="Calibri" w:hAnsi="Calibri" w:cs="Calibri"/>
                <w:sz w:val="22"/>
                <w:szCs w:val="22"/>
              </w:rPr>
            </w:pPr>
            <w:r>
              <w:rPr>
                <w:rStyle w:val="normaltextrun"/>
                <w:rFonts w:ascii="Calibri" w:hAnsi="Calibri" w:cs="Calibri"/>
                <w:sz w:val="22"/>
                <w:szCs w:val="22"/>
              </w:rPr>
              <w:t>Recipients</w:t>
            </w:r>
            <w:r w:rsidR="002E59A9" w:rsidRPr="002E59A9">
              <w:rPr>
                <w:rStyle w:val="normaltextrun"/>
                <w:rFonts w:ascii="Calibri" w:hAnsi="Calibri" w:cs="Calibri"/>
                <w:sz w:val="22"/>
                <w:szCs w:val="22"/>
              </w:rPr>
              <w:t>, or cooperating data stewards at the state primacy agency, will extract the Inventory table directly from SDWIS or via data flow tailored for Tracking Water NCDMs</w:t>
            </w:r>
            <w:r w:rsidR="00332386">
              <w:rPr>
                <w:rStyle w:val="normaltextrun"/>
                <w:rFonts w:ascii="Calibri" w:hAnsi="Calibri" w:cs="Calibri"/>
                <w:sz w:val="22"/>
                <w:szCs w:val="22"/>
              </w:rPr>
              <w:t>.</w:t>
            </w:r>
            <w:r w:rsidR="00F01FA0">
              <w:rPr>
                <w:rStyle w:val="normaltextrun"/>
                <w:rFonts w:ascii="Calibri" w:hAnsi="Calibri" w:cs="Calibri"/>
                <w:sz w:val="22"/>
                <w:szCs w:val="22"/>
              </w:rPr>
              <w:t xml:space="preserve"> </w:t>
            </w:r>
            <w:r w:rsidR="009C79CA">
              <w:rPr>
                <w:rStyle w:val="normaltextrun"/>
                <w:rFonts w:ascii="Calibri" w:hAnsi="Calibri" w:cs="Calibri"/>
                <w:sz w:val="22"/>
                <w:szCs w:val="22"/>
              </w:rPr>
              <w:t>T</w:t>
            </w:r>
            <w:r w:rsidR="002E59A9" w:rsidRPr="002E59A9">
              <w:rPr>
                <w:rStyle w:val="normaltextrun"/>
                <w:rFonts w:ascii="Calibri" w:hAnsi="Calibri" w:cs="Calibri"/>
                <w:sz w:val="22"/>
                <w:szCs w:val="22"/>
              </w:rPr>
              <w:t>he Inventory staging table</w:t>
            </w:r>
            <w:r w:rsidR="006E38B2">
              <w:rPr>
                <w:rStyle w:val="normaltextrun"/>
                <w:rFonts w:ascii="Calibri" w:hAnsi="Calibri" w:cs="Calibri"/>
                <w:sz w:val="22"/>
                <w:szCs w:val="22"/>
              </w:rPr>
              <w:t xml:space="preserve"> </w:t>
            </w:r>
            <w:r w:rsidR="002E59A9" w:rsidRPr="002E59A9">
              <w:rPr>
                <w:rStyle w:val="normaltextrun"/>
                <w:rFonts w:ascii="Calibri" w:hAnsi="Calibri" w:cs="Calibri"/>
                <w:sz w:val="22"/>
                <w:szCs w:val="22"/>
              </w:rPr>
              <w:t xml:space="preserve">includes </w:t>
            </w:r>
            <w:r w:rsidR="00311335">
              <w:rPr>
                <w:rStyle w:val="normaltextrun"/>
                <w:rFonts w:ascii="Calibri" w:hAnsi="Calibri" w:cs="Calibri"/>
                <w:sz w:val="22"/>
                <w:szCs w:val="22"/>
              </w:rPr>
              <w:t xml:space="preserve">all </w:t>
            </w:r>
            <w:r w:rsidR="002E59A9" w:rsidRPr="002E59A9">
              <w:rPr>
                <w:rStyle w:val="normaltextrun"/>
                <w:rFonts w:ascii="Calibri" w:hAnsi="Calibri" w:cs="Calibri"/>
                <w:sz w:val="22"/>
                <w:szCs w:val="22"/>
              </w:rPr>
              <w:t>the elements</w:t>
            </w:r>
            <w:r w:rsidR="003D5913">
              <w:rPr>
                <w:rStyle w:val="normaltextrun"/>
                <w:rFonts w:ascii="Calibri" w:hAnsi="Calibri" w:cs="Calibri"/>
                <w:sz w:val="22"/>
                <w:szCs w:val="22"/>
              </w:rPr>
              <w:t xml:space="preserve"> </w:t>
            </w:r>
            <w:r w:rsidR="00311335">
              <w:rPr>
                <w:rStyle w:val="normaltextrun"/>
                <w:rFonts w:ascii="Calibri" w:hAnsi="Calibri" w:cs="Calibri"/>
                <w:sz w:val="22"/>
                <w:szCs w:val="22"/>
              </w:rPr>
              <w:t>from the data dictionary</w:t>
            </w:r>
            <w:r w:rsidR="004E4384">
              <w:rPr>
                <w:rStyle w:val="normaltextrun"/>
                <w:rFonts w:ascii="Calibri" w:hAnsi="Calibri" w:cs="Calibri"/>
                <w:sz w:val="22"/>
                <w:szCs w:val="22"/>
              </w:rPr>
              <w:t>:</w:t>
            </w:r>
            <w:r w:rsidR="002E59A9" w:rsidRPr="002E59A9">
              <w:rPr>
                <w:rStyle w:val="normaltextrun"/>
                <w:rFonts w:ascii="Calibri" w:hAnsi="Calibri" w:cs="Calibri"/>
                <w:sz w:val="22"/>
                <w:szCs w:val="22"/>
              </w:rPr>
              <w:t xml:space="preserve"> </w:t>
            </w:r>
            <w:r w:rsidR="00047B8B">
              <w:rPr>
                <w:rStyle w:val="normaltextrun"/>
                <w:rFonts w:ascii="Calibri" w:hAnsi="Calibri" w:cs="Calibri"/>
                <w:sz w:val="22"/>
                <w:szCs w:val="22"/>
              </w:rPr>
              <w:t>PWS</w:t>
            </w:r>
            <w:r w:rsidR="004364F9">
              <w:rPr>
                <w:rStyle w:val="normaltextrun"/>
                <w:rFonts w:ascii="Calibri" w:hAnsi="Calibri" w:cs="Calibri"/>
                <w:sz w:val="22"/>
                <w:szCs w:val="22"/>
              </w:rPr>
              <w:t xml:space="preserve"> </w:t>
            </w:r>
            <w:r w:rsidR="00047B8B">
              <w:rPr>
                <w:rStyle w:val="normaltextrun"/>
                <w:rFonts w:ascii="Calibri" w:hAnsi="Calibri" w:cs="Calibri"/>
                <w:sz w:val="22"/>
                <w:szCs w:val="22"/>
              </w:rPr>
              <w:t xml:space="preserve">ID Number, </w:t>
            </w:r>
            <w:r w:rsidR="004364F9">
              <w:rPr>
                <w:rStyle w:val="normaltextrun"/>
                <w:rFonts w:ascii="Calibri" w:hAnsi="Calibri" w:cs="Calibri"/>
                <w:sz w:val="22"/>
                <w:szCs w:val="22"/>
              </w:rPr>
              <w:t xml:space="preserve">Year Associated To, Year Pulled, </w:t>
            </w:r>
            <w:r w:rsidR="00D24D23">
              <w:rPr>
                <w:rStyle w:val="normaltextrun"/>
                <w:rFonts w:ascii="Calibri" w:hAnsi="Calibri" w:cs="Calibri"/>
                <w:sz w:val="22"/>
                <w:szCs w:val="22"/>
              </w:rPr>
              <w:t xml:space="preserve">PWS name, </w:t>
            </w:r>
            <w:r w:rsidR="002E59A9" w:rsidRPr="002E59A9">
              <w:rPr>
                <w:rStyle w:val="normaltextrun"/>
                <w:rFonts w:ascii="Calibri" w:hAnsi="Calibri" w:cs="Calibri"/>
                <w:sz w:val="22"/>
                <w:szCs w:val="22"/>
              </w:rPr>
              <w:t>principal city/county served</w:t>
            </w:r>
            <w:r w:rsidR="00D24D23">
              <w:rPr>
                <w:rStyle w:val="normaltextrun"/>
                <w:rFonts w:ascii="Calibri" w:hAnsi="Calibri" w:cs="Calibri"/>
                <w:sz w:val="22"/>
                <w:szCs w:val="22"/>
              </w:rPr>
              <w:t xml:space="preserve"> FIPS</w:t>
            </w:r>
            <w:r w:rsidR="002E59A9" w:rsidRPr="002E59A9">
              <w:rPr>
                <w:rStyle w:val="normaltextrun"/>
                <w:rFonts w:ascii="Calibri" w:hAnsi="Calibri" w:cs="Calibri"/>
                <w:sz w:val="22"/>
                <w:szCs w:val="22"/>
              </w:rPr>
              <w:t>, number of connections, population served, primary type of source water</w:t>
            </w:r>
            <w:r w:rsidR="00B14E2B">
              <w:rPr>
                <w:rStyle w:val="normaltextrun"/>
                <w:rFonts w:ascii="Calibri" w:hAnsi="Calibri" w:cs="Calibri"/>
                <w:sz w:val="22"/>
                <w:szCs w:val="22"/>
              </w:rPr>
              <w:t>, latitude</w:t>
            </w:r>
            <w:r w:rsidR="00D872EA">
              <w:rPr>
                <w:rStyle w:val="normaltextrun"/>
                <w:rFonts w:ascii="Calibri" w:hAnsi="Calibri" w:cs="Calibri"/>
                <w:sz w:val="22"/>
                <w:szCs w:val="22"/>
              </w:rPr>
              <w:t xml:space="preserve">, longitude, </w:t>
            </w:r>
            <w:r w:rsidR="00B37F79">
              <w:rPr>
                <w:rStyle w:val="normaltextrun"/>
                <w:rFonts w:ascii="Calibri" w:hAnsi="Calibri" w:cs="Calibri"/>
                <w:sz w:val="22"/>
                <w:szCs w:val="22"/>
              </w:rPr>
              <w:t>location derivation code</w:t>
            </w:r>
            <w:r w:rsidR="002E59A9" w:rsidRPr="002E59A9">
              <w:rPr>
                <w:rStyle w:val="normaltextrun"/>
                <w:rFonts w:ascii="Calibri" w:hAnsi="Calibri" w:cs="Calibri"/>
                <w:sz w:val="22"/>
                <w:szCs w:val="22"/>
              </w:rPr>
              <w:t>.</w:t>
            </w:r>
            <w:r w:rsidR="002E59A9" w:rsidRPr="002E59A9">
              <w:rPr>
                <w:rStyle w:val="eop"/>
                <w:rFonts w:ascii="Calibri" w:hAnsi="Calibri" w:cs="Calibri"/>
                <w:sz w:val="22"/>
                <w:szCs w:val="22"/>
              </w:rPr>
              <w:t> </w:t>
            </w:r>
          </w:p>
          <w:p w14:paraId="25DF713C" w14:textId="490B355F" w:rsidR="006268EE" w:rsidRPr="007F1F1D" w:rsidRDefault="00B45EAB" w:rsidP="2AE20368">
            <w:pPr>
              <w:pStyle w:val="paragraph"/>
              <w:ind w:left="360"/>
              <w:textAlignment w:val="baseline"/>
              <w:rPr>
                <w:rFonts w:asciiTheme="minorHAnsi" w:hAnsiTheme="minorHAnsi" w:cstheme="minorBidi"/>
                <w:sz w:val="22"/>
                <w:szCs w:val="22"/>
              </w:rPr>
            </w:pPr>
            <w:r w:rsidRPr="2AE20368">
              <w:rPr>
                <w:rFonts w:asciiTheme="minorHAnsi" w:hAnsiTheme="minorHAnsi" w:cstheme="minorBidi"/>
                <w:sz w:val="22"/>
                <w:szCs w:val="22"/>
                <w:highlight w:val="yellow"/>
              </w:rPr>
              <w:t>Recipients only</w:t>
            </w:r>
            <w:r w:rsidR="00AE538C" w:rsidRPr="2AE20368">
              <w:rPr>
                <w:rFonts w:asciiTheme="minorHAnsi" w:hAnsiTheme="minorHAnsi" w:cstheme="minorBidi"/>
                <w:sz w:val="22"/>
                <w:szCs w:val="22"/>
                <w:highlight w:val="yellow"/>
              </w:rPr>
              <w:t xml:space="preserve"> need to submit </w:t>
            </w:r>
            <w:r w:rsidR="00890C52" w:rsidRPr="2AE20368">
              <w:rPr>
                <w:rFonts w:asciiTheme="minorHAnsi" w:hAnsiTheme="minorHAnsi" w:cstheme="minorBidi"/>
                <w:sz w:val="22"/>
                <w:szCs w:val="22"/>
                <w:highlight w:val="yellow"/>
              </w:rPr>
              <w:t xml:space="preserve">the </w:t>
            </w:r>
            <w:r w:rsidR="00AE538C" w:rsidRPr="2AE20368">
              <w:rPr>
                <w:rFonts w:asciiTheme="minorHAnsi" w:hAnsiTheme="minorHAnsi" w:cstheme="minorBidi"/>
                <w:sz w:val="22"/>
                <w:szCs w:val="22"/>
                <w:highlight w:val="yellow"/>
              </w:rPr>
              <w:t>inventory file for the regular drinking water submissio</w:t>
            </w:r>
            <w:r w:rsidR="0020001E" w:rsidRPr="2AE20368">
              <w:rPr>
                <w:rFonts w:asciiTheme="minorHAnsi" w:hAnsiTheme="minorHAnsi" w:cstheme="minorBidi"/>
                <w:sz w:val="22"/>
                <w:szCs w:val="22"/>
                <w:highlight w:val="yellow"/>
              </w:rPr>
              <w:t>n.</w:t>
            </w:r>
            <w:r w:rsidR="00C644F8" w:rsidRPr="2AE20368">
              <w:rPr>
                <w:rFonts w:asciiTheme="minorHAnsi" w:hAnsiTheme="minorHAnsi" w:cstheme="minorBidi"/>
                <w:sz w:val="22"/>
                <w:szCs w:val="22"/>
                <w:highlight w:val="yellow"/>
              </w:rPr>
              <w:t xml:space="preserve"> </w:t>
            </w:r>
            <w:r w:rsidR="00602E07" w:rsidRPr="2AE20368">
              <w:rPr>
                <w:rFonts w:asciiTheme="minorHAnsi" w:hAnsiTheme="minorHAnsi" w:cstheme="minorBidi"/>
                <w:sz w:val="22"/>
                <w:szCs w:val="22"/>
                <w:highlight w:val="yellow"/>
              </w:rPr>
              <w:t>An additional file for lead is not needed</w:t>
            </w:r>
            <w:r w:rsidR="008504BB" w:rsidRPr="2AE20368">
              <w:rPr>
                <w:rFonts w:asciiTheme="minorHAnsi" w:hAnsiTheme="minorHAnsi" w:cstheme="minorBidi"/>
                <w:sz w:val="22"/>
                <w:szCs w:val="22"/>
                <w:highlight w:val="yellow"/>
              </w:rPr>
              <w:t>.</w:t>
            </w:r>
            <w:r w:rsidR="00602E07" w:rsidRPr="2AE20368">
              <w:rPr>
                <w:rFonts w:asciiTheme="minorHAnsi" w:hAnsiTheme="minorHAnsi" w:cstheme="minorBidi"/>
                <w:sz w:val="22"/>
                <w:szCs w:val="22"/>
              </w:rPr>
              <w:t xml:space="preserve"> </w:t>
            </w:r>
            <w:r w:rsidR="005C25DE" w:rsidRPr="2AE20368">
              <w:rPr>
                <w:rFonts w:asciiTheme="minorHAnsi" w:hAnsiTheme="minorHAnsi" w:cstheme="minorBidi"/>
                <w:b/>
                <w:bCs/>
                <w:sz w:val="22"/>
                <w:szCs w:val="22"/>
              </w:rPr>
              <w:t>S</w:t>
            </w:r>
            <w:r w:rsidR="00602E07" w:rsidRPr="2AE20368">
              <w:rPr>
                <w:rFonts w:asciiTheme="minorHAnsi" w:hAnsiTheme="minorHAnsi" w:cstheme="minorBidi"/>
                <w:b/>
                <w:bCs/>
                <w:sz w:val="22"/>
                <w:szCs w:val="22"/>
              </w:rPr>
              <w:t xml:space="preserve">tates who have </w:t>
            </w:r>
            <w:r w:rsidR="005C25DE" w:rsidRPr="2AE20368">
              <w:rPr>
                <w:rFonts w:asciiTheme="minorHAnsi" w:hAnsiTheme="minorHAnsi" w:cstheme="minorBidi"/>
                <w:b/>
                <w:bCs/>
                <w:sz w:val="22"/>
                <w:szCs w:val="22"/>
              </w:rPr>
              <w:t xml:space="preserve">already </w:t>
            </w:r>
            <w:r w:rsidR="00602E07" w:rsidRPr="2AE20368">
              <w:rPr>
                <w:rFonts w:asciiTheme="minorHAnsi" w:hAnsiTheme="minorHAnsi" w:cstheme="minorBidi"/>
                <w:b/>
                <w:bCs/>
                <w:sz w:val="22"/>
                <w:szCs w:val="22"/>
              </w:rPr>
              <w:t>submitted inventory data for past years</w:t>
            </w:r>
            <w:r w:rsidR="002C4493" w:rsidRPr="2AE20368">
              <w:rPr>
                <w:rFonts w:asciiTheme="minorHAnsi" w:hAnsiTheme="minorHAnsi" w:cstheme="minorBidi"/>
                <w:b/>
                <w:bCs/>
                <w:sz w:val="22"/>
                <w:szCs w:val="22"/>
              </w:rPr>
              <w:t xml:space="preserve"> that will be submitted for lead do not </w:t>
            </w:r>
            <w:r w:rsidR="007720FF" w:rsidRPr="2AE20368">
              <w:rPr>
                <w:rFonts w:asciiTheme="minorHAnsi" w:hAnsiTheme="minorHAnsi" w:cstheme="minorBidi"/>
                <w:b/>
                <w:bCs/>
                <w:sz w:val="22"/>
                <w:szCs w:val="22"/>
              </w:rPr>
              <w:t>need to resubmit th</w:t>
            </w:r>
            <w:r w:rsidR="00C644F8" w:rsidRPr="2AE20368">
              <w:rPr>
                <w:rFonts w:asciiTheme="minorHAnsi" w:hAnsiTheme="minorHAnsi" w:cstheme="minorBidi"/>
                <w:b/>
                <w:bCs/>
                <w:sz w:val="22"/>
                <w:szCs w:val="22"/>
              </w:rPr>
              <w:t xml:space="preserve">e </w:t>
            </w:r>
            <w:r w:rsidR="007720FF" w:rsidRPr="2AE20368">
              <w:rPr>
                <w:rFonts w:asciiTheme="minorHAnsi" w:hAnsiTheme="minorHAnsi" w:cstheme="minorBidi"/>
                <w:b/>
                <w:bCs/>
                <w:sz w:val="22"/>
                <w:szCs w:val="22"/>
              </w:rPr>
              <w:t>inventory file for those years if the CWS that have been sampled for lead are included in that file.</w:t>
            </w:r>
            <w:r w:rsidR="00890C52" w:rsidRPr="2AE20368">
              <w:rPr>
                <w:rFonts w:asciiTheme="minorHAnsi" w:hAnsiTheme="minorHAnsi" w:cstheme="minorBidi"/>
                <w:b/>
                <w:bCs/>
                <w:sz w:val="22"/>
                <w:szCs w:val="22"/>
              </w:rPr>
              <w:t xml:space="preserve"> In either </w:t>
            </w:r>
            <w:r w:rsidR="00F01FA0" w:rsidRPr="2AE20368">
              <w:rPr>
                <w:rFonts w:asciiTheme="minorHAnsi" w:hAnsiTheme="minorHAnsi" w:cstheme="minorBidi"/>
                <w:b/>
                <w:bCs/>
                <w:sz w:val="22"/>
                <w:szCs w:val="22"/>
              </w:rPr>
              <w:t>case,</w:t>
            </w:r>
            <w:r w:rsidR="00890C52" w:rsidRPr="2AE20368">
              <w:rPr>
                <w:rFonts w:asciiTheme="minorHAnsi" w:hAnsiTheme="minorHAnsi" w:cstheme="minorBidi"/>
                <w:b/>
                <w:bCs/>
                <w:sz w:val="22"/>
                <w:szCs w:val="22"/>
              </w:rPr>
              <w:t xml:space="preserve"> please make sure that CWS sampled for lead are accounted for and have been submitted in the past or in the current submission.</w:t>
            </w:r>
          </w:p>
          <w:p w14:paraId="54441CB6" w14:textId="15EDD234" w:rsidR="002E59A9" w:rsidRPr="002E59A9" w:rsidRDefault="002E59A9" w:rsidP="002E59A9">
            <w:pPr>
              <w:pStyle w:val="paragraph"/>
              <w:ind w:left="360"/>
              <w:textAlignment w:val="baseline"/>
              <w:rPr>
                <w:sz w:val="22"/>
                <w:szCs w:val="22"/>
              </w:rPr>
            </w:pPr>
            <w:r w:rsidRPr="002E59A9">
              <w:rPr>
                <w:rStyle w:val="normaltextrun"/>
                <w:rFonts w:ascii="Calibri" w:hAnsi="Calibri" w:cs="Calibri"/>
                <w:i/>
                <w:iCs/>
                <w:sz w:val="22"/>
                <w:szCs w:val="22"/>
              </w:rPr>
              <w:lastRenderedPageBreak/>
              <w:t>Listed below are processing steps and associated data elements that c</w:t>
            </w:r>
            <w:r w:rsidR="00F72F58">
              <w:rPr>
                <w:rStyle w:val="normaltextrun"/>
                <w:rFonts w:ascii="Calibri" w:hAnsi="Calibri" w:cs="Calibri"/>
                <w:i/>
                <w:iCs/>
                <w:sz w:val="22"/>
                <w:szCs w:val="22"/>
              </w:rPr>
              <w:t xml:space="preserve">orrespond to the current </w:t>
            </w:r>
            <w:r w:rsidRPr="002E59A9">
              <w:rPr>
                <w:rStyle w:val="normaltextrun"/>
                <w:rFonts w:ascii="Calibri" w:hAnsi="Calibri" w:cs="Calibri"/>
                <w:i/>
                <w:iCs/>
                <w:sz w:val="22"/>
                <w:szCs w:val="22"/>
              </w:rPr>
              <w:t>XML schema:</w:t>
            </w:r>
            <w:r w:rsidRPr="002E59A9">
              <w:rPr>
                <w:rStyle w:val="eop"/>
                <w:rFonts w:ascii="Calibri" w:hAnsi="Calibri" w:cs="Calibri"/>
                <w:sz w:val="22"/>
                <w:szCs w:val="22"/>
              </w:rPr>
              <w:t> </w:t>
            </w:r>
          </w:p>
          <w:p w14:paraId="540E5A31" w14:textId="77777777" w:rsidR="002E59A9" w:rsidRPr="002E59A9" w:rsidRDefault="002E59A9" w:rsidP="002E59A9">
            <w:pPr>
              <w:pStyle w:val="paragraph"/>
              <w:numPr>
                <w:ilvl w:val="0"/>
                <w:numId w:val="1"/>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each inventory record, calculate geographic coordinates of approximate center of the retail service area.  These coordinates will assist users in identifying water systems; they are not intended for water quality linkage analysis.  Please see </w:t>
            </w:r>
            <w:r w:rsidRPr="002E59A9">
              <w:rPr>
                <w:rStyle w:val="normaltextrun"/>
                <w:rFonts w:ascii="Calibri" w:hAnsi="Calibri" w:cs="Calibri"/>
                <w:color w:val="0000FF"/>
                <w:sz w:val="22"/>
                <w:szCs w:val="22"/>
                <w:u w:val="single"/>
              </w:rPr>
              <w:t>Appendix B</w:t>
            </w:r>
            <w:r w:rsidRPr="002E59A9">
              <w:rPr>
                <w:rStyle w:val="normaltextrun"/>
                <w:rFonts w:ascii="Calibri" w:hAnsi="Calibri" w:cs="Calibri"/>
                <w:sz w:val="22"/>
                <w:szCs w:val="22"/>
              </w:rPr>
              <w:t xml:space="preserve"> - Guidance for Estimating Community Water System (CWS) Service Area Representative Point Locations for further reference.</w:t>
            </w:r>
            <w:r w:rsidRPr="002E59A9">
              <w:rPr>
                <w:rStyle w:val="eop"/>
                <w:rFonts w:ascii="Calibri" w:hAnsi="Calibri" w:cs="Calibri"/>
                <w:sz w:val="22"/>
                <w:szCs w:val="22"/>
              </w:rPr>
              <w:t> </w:t>
            </w:r>
          </w:p>
          <w:p w14:paraId="45A6EF1B" w14:textId="77777777" w:rsidR="002E59A9" w:rsidRPr="002E59A9" w:rsidRDefault="002E59A9" w:rsidP="002E59A9">
            <w:pPr>
              <w:pStyle w:val="paragraph"/>
              <w:numPr>
                <w:ilvl w:val="0"/>
                <w:numId w:val="2"/>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each inventory record in which a representative geographic coordinate has been found, provide a code that describes the derivation technique used.  These codes have been enumerated in the Data Dictionary and can be found in </w:t>
            </w:r>
            <w:r w:rsidRPr="002E59A9">
              <w:rPr>
                <w:rStyle w:val="normaltextrun"/>
                <w:rFonts w:ascii="Calibri" w:hAnsi="Calibri" w:cs="Calibri"/>
                <w:color w:val="0000FF"/>
                <w:sz w:val="22"/>
                <w:szCs w:val="22"/>
                <w:u w:val="single"/>
              </w:rPr>
              <w:t>Appendix B</w:t>
            </w:r>
            <w:r w:rsidRPr="002E59A9">
              <w:rPr>
                <w:rStyle w:val="normaltextrun"/>
                <w:rFonts w:ascii="Calibri" w:hAnsi="Calibri" w:cs="Calibri"/>
                <w:sz w:val="22"/>
                <w:szCs w:val="22"/>
              </w:rPr>
              <w:t>.</w:t>
            </w:r>
            <w:r w:rsidRPr="002E59A9">
              <w:rPr>
                <w:rStyle w:val="eop"/>
                <w:rFonts w:ascii="Calibri" w:hAnsi="Calibri" w:cs="Calibri"/>
                <w:sz w:val="22"/>
                <w:szCs w:val="22"/>
              </w:rPr>
              <w:t> </w:t>
            </w:r>
          </w:p>
          <w:p w14:paraId="302FA877" w14:textId="5336026D" w:rsidR="002E59A9" w:rsidRPr="002E59A9" w:rsidRDefault="002E59A9" w:rsidP="002E59A9">
            <w:pPr>
              <w:pStyle w:val="paragraph"/>
              <w:numPr>
                <w:ilvl w:val="0"/>
                <w:numId w:val="10"/>
              </w:numPr>
              <w:textAlignment w:val="baseline"/>
              <w:rPr>
                <w:rFonts w:ascii="Calibri" w:hAnsi="Calibri" w:cs="Calibri"/>
                <w:sz w:val="22"/>
                <w:szCs w:val="22"/>
              </w:rPr>
            </w:pPr>
            <w:r w:rsidRPr="002E59A9">
              <w:rPr>
                <w:rStyle w:val="normaltextrun"/>
                <w:rFonts w:ascii="Calibri" w:hAnsi="Calibri" w:cs="Calibri"/>
                <w:sz w:val="22"/>
                <w:szCs w:val="22"/>
              </w:rPr>
              <w:t xml:space="preserve">Assemble water quality “Sampling Results” table – The Sampling Results staging table includes one record for each </w:t>
            </w:r>
            <w:r w:rsidR="004753AD">
              <w:rPr>
                <w:rStyle w:val="normaltextrun"/>
                <w:rFonts w:ascii="Calibri" w:hAnsi="Calibri" w:cs="Calibri"/>
                <w:sz w:val="22"/>
                <w:szCs w:val="22"/>
              </w:rPr>
              <w:t>annual 90</w:t>
            </w:r>
            <w:r w:rsidR="004753AD" w:rsidRPr="004753AD">
              <w:rPr>
                <w:rStyle w:val="normaltextrun"/>
                <w:rFonts w:ascii="Calibri" w:hAnsi="Calibri" w:cs="Calibri"/>
                <w:sz w:val="22"/>
                <w:szCs w:val="22"/>
                <w:vertAlign w:val="superscript"/>
              </w:rPr>
              <w:t>th</w:t>
            </w:r>
            <w:r w:rsidR="004753AD">
              <w:rPr>
                <w:rStyle w:val="normaltextrun"/>
                <w:rFonts w:ascii="Calibri" w:hAnsi="Calibri" w:cs="Calibri"/>
                <w:sz w:val="22"/>
                <w:szCs w:val="22"/>
              </w:rPr>
              <w:t xml:space="preserve"> percentile value for lead for each CWS reporting. </w:t>
            </w:r>
          </w:p>
          <w:p w14:paraId="2F5EA5EA" w14:textId="6CA27F08" w:rsidR="002E59A9" w:rsidRPr="002E59A9" w:rsidRDefault="002E59A9" w:rsidP="002E59A9">
            <w:pPr>
              <w:pStyle w:val="paragraph"/>
              <w:ind w:left="360"/>
              <w:textAlignment w:val="baseline"/>
              <w:rPr>
                <w:sz w:val="22"/>
                <w:szCs w:val="22"/>
              </w:rPr>
            </w:pPr>
            <w:r w:rsidRPr="002E59A9">
              <w:rPr>
                <w:rStyle w:val="normaltextrun"/>
                <w:rFonts w:ascii="Calibri" w:hAnsi="Calibri" w:cs="Calibri"/>
                <w:sz w:val="22"/>
                <w:szCs w:val="22"/>
              </w:rPr>
              <w:t>Water quality sampling data will be extracted directly from SDWIS or</w:t>
            </w:r>
            <w:r w:rsidR="00BA1C08">
              <w:rPr>
                <w:rStyle w:val="normaltextrun"/>
                <w:rFonts w:ascii="Calibri" w:hAnsi="Calibri" w:cs="Calibri"/>
                <w:sz w:val="22"/>
                <w:szCs w:val="22"/>
              </w:rPr>
              <w:t xml:space="preserve"> received directly from your data steward.</w:t>
            </w:r>
            <w:r w:rsidRPr="002E59A9">
              <w:rPr>
                <w:rStyle w:val="normaltextrun"/>
                <w:rFonts w:ascii="Calibri" w:hAnsi="Calibri" w:cs="Calibri"/>
                <w:sz w:val="22"/>
                <w:szCs w:val="22"/>
              </w:rPr>
              <w:t xml:space="preserve"> </w:t>
            </w:r>
            <w:r w:rsidR="00BC1166">
              <w:rPr>
                <w:rStyle w:val="normaltextrun"/>
                <w:rFonts w:ascii="Calibri" w:hAnsi="Calibri" w:cs="Calibri"/>
                <w:sz w:val="22"/>
                <w:szCs w:val="22"/>
              </w:rPr>
              <w:t>T</w:t>
            </w:r>
            <w:r w:rsidRPr="002E59A9">
              <w:rPr>
                <w:rStyle w:val="normaltextrun"/>
                <w:rFonts w:ascii="Calibri" w:hAnsi="Calibri" w:cs="Calibri"/>
                <w:sz w:val="22"/>
                <w:szCs w:val="22"/>
              </w:rPr>
              <w:t>he Sampling Results staging table includes the following elements:</w:t>
            </w:r>
            <w:r w:rsidR="00420977">
              <w:rPr>
                <w:rStyle w:val="normaltextrun"/>
                <w:rFonts w:ascii="Calibri" w:hAnsi="Calibri" w:cs="Calibri"/>
                <w:sz w:val="22"/>
                <w:szCs w:val="22"/>
              </w:rPr>
              <w:t xml:space="preserve"> PWS ID number,</w:t>
            </w:r>
            <w:r w:rsidRPr="002E59A9">
              <w:rPr>
                <w:rStyle w:val="normaltextrun"/>
                <w:rFonts w:ascii="Calibri" w:hAnsi="Calibri" w:cs="Calibri"/>
                <w:sz w:val="22"/>
                <w:szCs w:val="22"/>
              </w:rPr>
              <w:t xml:space="preserve"> </w:t>
            </w:r>
            <w:r w:rsidR="00776466">
              <w:rPr>
                <w:rStyle w:val="normaltextrun"/>
                <w:rFonts w:ascii="Calibri" w:hAnsi="Calibri" w:cs="Calibri"/>
                <w:sz w:val="22"/>
                <w:szCs w:val="22"/>
              </w:rPr>
              <w:t>y</w:t>
            </w:r>
            <w:r w:rsidR="003773B3">
              <w:rPr>
                <w:rStyle w:val="normaltextrun"/>
                <w:rFonts w:ascii="Calibri" w:hAnsi="Calibri" w:cs="Calibri"/>
                <w:sz w:val="22"/>
                <w:szCs w:val="22"/>
              </w:rPr>
              <w:t xml:space="preserve">ear, </w:t>
            </w:r>
            <w:r w:rsidR="00776466">
              <w:rPr>
                <w:rStyle w:val="normaltextrun"/>
                <w:rFonts w:ascii="Calibri" w:hAnsi="Calibri" w:cs="Calibri"/>
                <w:sz w:val="22"/>
                <w:szCs w:val="22"/>
              </w:rPr>
              <w:t>a</w:t>
            </w:r>
            <w:r w:rsidR="001B05CB" w:rsidRPr="002E59A9">
              <w:rPr>
                <w:rStyle w:val="normaltextrun"/>
                <w:rFonts w:ascii="Calibri" w:hAnsi="Calibri" w:cs="Calibri"/>
                <w:sz w:val="22"/>
                <w:szCs w:val="22"/>
              </w:rPr>
              <w:t>nalyte</w:t>
            </w:r>
            <w:r w:rsidR="00725110">
              <w:rPr>
                <w:rStyle w:val="normaltextrun"/>
                <w:rFonts w:ascii="Calibri" w:hAnsi="Calibri" w:cs="Calibri"/>
                <w:sz w:val="22"/>
                <w:szCs w:val="22"/>
              </w:rPr>
              <w:t xml:space="preserve"> </w:t>
            </w:r>
            <w:r w:rsidR="00776466">
              <w:rPr>
                <w:rStyle w:val="normaltextrun"/>
                <w:rFonts w:ascii="Calibri" w:hAnsi="Calibri" w:cs="Calibri"/>
                <w:sz w:val="22"/>
                <w:szCs w:val="22"/>
              </w:rPr>
              <w:t>c</w:t>
            </w:r>
            <w:r w:rsidR="001B05CB" w:rsidRPr="002E59A9">
              <w:rPr>
                <w:rStyle w:val="normaltextrun"/>
                <w:rFonts w:ascii="Calibri" w:hAnsi="Calibri" w:cs="Calibri"/>
                <w:sz w:val="22"/>
                <w:szCs w:val="22"/>
              </w:rPr>
              <w:t>ode</w:t>
            </w:r>
            <w:r w:rsidR="001B05CB">
              <w:rPr>
                <w:rStyle w:val="normaltextrun"/>
                <w:rFonts w:ascii="Calibri" w:hAnsi="Calibri" w:cs="Calibri"/>
                <w:sz w:val="22"/>
                <w:szCs w:val="22"/>
              </w:rPr>
              <w:t>,</w:t>
            </w:r>
            <w:r w:rsidR="001B05CB" w:rsidRPr="002E59A9">
              <w:rPr>
                <w:rStyle w:val="normaltextrun"/>
                <w:rFonts w:ascii="Calibri" w:hAnsi="Calibri" w:cs="Calibri"/>
                <w:sz w:val="22"/>
                <w:szCs w:val="22"/>
              </w:rPr>
              <w:t xml:space="preserve"> </w:t>
            </w:r>
            <w:r w:rsidR="005953E5" w:rsidRPr="002E59A9">
              <w:rPr>
                <w:rStyle w:val="normaltextrun"/>
                <w:rFonts w:ascii="Calibri" w:hAnsi="Calibri" w:cs="Calibri"/>
                <w:sz w:val="22"/>
                <w:szCs w:val="22"/>
              </w:rPr>
              <w:t>concentration units</w:t>
            </w:r>
            <w:r w:rsidR="00F41EBA">
              <w:rPr>
                <w:rStyle w:val="normaltextrun"/>
                <w:rFonts w:ascii="Calibri" w:hAnsi="Calibri" w:cs="Calibri"/>
                <w:sz w:val="22"/>
                <w:szCs w:val="22"/>
              </w:rPr>
              <w:t>,</w:t>
            </w:r>
            <w:r w:rsidR="005953E5" w:rsidRPr="002E59A9">
              <w:rPr>
                <w:rStyle w:val="normaltextrun"/>
                <w:rFonts w:ascii="Calibri" w:hAnsi="Calibri" w:cs="Calibri"/>
                <w:sz w:val="22"/>
                <w:szCs w:val="22"/>
              </w:rPr>
              <w:t xml:space="preserve"> </w:t>
            </w:r>
            <w:r w:rsidR="00F41EBA" w:rsidRPr="002E59A9">
              <w:rPr>
                <w:rStyle w:val="normaltextrun"/>
                <w:rFonts w:ascii="Calibri" w:hAnsi="Calibri" w:cs="Calibri"/>
                <w:sz w:val="22"/>
                <w:szCs w:val="22"/>
              </w:rPr>
              <w:t>concentration</w:t>
            </w:r>
            <w:r w:rsidR="00F41EBA">
              <w:rPr>
                <w:rStyle w:val="normaltextrun"/>
                <w:rFonts w:ascii="Calibri" w:hAnsi="Calibri" w:cs="Calibri"/>
                <w:sz w:val="22"/>
                <w:szCs w:val="22"/>
              </w:rPr>
              <w:t>,</w:t>
            </w:r>
            <w:r w:rsidR="00F41EBA" w:rsidRPr="002E59A9" w:rsidDel="001B05CB">
              <w:rPr>
                <w:rStyle w:val="normaltextrun"/>
                <w:rFonts w:ascii="Calibri" w:hAnsi="Calibri" w:cs="Calibri"/>
                <w:sz w:val="22"/>
                <w:szCs w:val="22"/>
              </w:rPr>
              <w:t xml:space="preserve"> </w:t>
            </w:r>
            <w:r w:rsidR="00F41EBA" w:rsidRPr="002E59A9">
              <w:rPr>
                <w:rStyle w:val="normaltextrun"/>
                <w:rFonts w:ascii="Calibri" w:hAnsi="Calibri" w:cs="Calibri"/>
                <w:sz w:val="22"/>
                <w:szCs w:val="22"/>
              </w:rPr>
              <w:t>date</w:t>
            </w:r>
            <w:r w:rsidR="00BA1C08">
              <w:rPr>
                <w:rStyle w:val="normaltextrun"/>
                <w:rFonts w:ascii="Calibri" w:hAnsi="Calibri" w:cs="Calibri"/>
                <w:sz w:val="22"/>
                <w:szCs w:val="22"/>
              </w:rPr>
              <w:t xml:space="preserve"> </w:t>
            </w:r>
            <w:r w:rsidR="00F41EBA">
              <w:rPr>
                <w:rStyle w:val="normaltextrun"/>
                <w:rFonts w:ascii="Calibri" w:hAnsi="Calibri" w:cs="Calibri"/>
                <w:sz w:val="22"/>
                <w:szCs w:val="22"/>
              </w:rPr>
              <w:t>sampled</w:t>
            </w:r>
            <w:r w:rsidR="00C87FBE">
              <w:rPr>
                <w:rStyle w:val="normaltextrun"/>
                <w:rFonts w:ascii="Calibri" w:hAnsi="Calibri" w:cs="Calibri"/>
                <w:sz w:val="22"/>
                <w:szCs w:val="22"/>
              </w:rPr>
              <w:t>,</w:t>
            </w:r>
            <w:r w:rsidR="00F41EBA" w:rsidRPr="002E59A9" w:rsidDel="001B05CB">
              <w:rPr>
                <w:rStyle w:val="normaltextrun"/>
                <w:rFonts w:ascii="Calibri" w:hAnsi="Calibri" w:cs="Calibri"/>
                <w:sz w:val="22"/>
                <w:szCs w:val="22"/>
              </w:rPr>
              <w:t xml:space="preserve"> </w:t>
            </w:r>
            <w:r w:rsidR="00F74380">
              <w:rPr>
                <w:rStyle w:val="normaltextrun"/>
                <w:rFonts w:ascii="Calibri" w:hAnsi="Calibri" w:cs="Calibri"/>
                <w:sz w:val="22"/>
                <w:szCs w:val="22"/>
              </w:rPr>
              <w:t xml:space="preserve">aggregation type, </w:t>
            </w:r>
            <w:r w:rsidR="00485E6B">
              <w:rPr>
                <w:rStyle w:val="normaltextrun"/>
                <w:rFonts w:ascii="Calibri" w:hAnsi="Calibri" w:cs="Calibri"/>
                <w:sz w:val="22"/>
                <w:szCs w:val="22"/>
              </w:rPr>
              <w:t xml:space="preserve">summary </w:t>
            </w:r>
            <w:proofErr w:type="gramStart"/>
            <w:r w:rsidR="00485E6B">
              <w:rPr>
                <w:rStyle w:val="normaltextrun"/>
                <w:rFonts w:ascii="Calibri" w:hAnsi="Calibri" w:cs="Calibri"/>
                <w:sz w:val="22"/>
                <w:szCs w:val="22"/>
              </w:rPr>
              <w:t>time period</w:t>
            </w:r>
            <w:proofErr w:type="gramEnd"/>
            <w:r w:rsidR="00485E6B">
              <w:rPr>
                <w:rStyle w:val="normaltextrun"/>
                <w:rFonts w:ascii="Calibri" w:hAnsi="Calibri" w:cs="Calibri"/>
                <w:sz w:val="22"/>
                <w:szCs w:val="22"/>
              </w:rPr>
              <w:t>, number of samples</w:t>
            </w:r>
            <w:r w:rsidR="00BE2317">
              <w:rPr>
                <w:rStyle w:val="normaltextrun"/>
                <w:rFonts w:ascii="Calibri" w:hAnsi="Calibri" w:cs="Calibri"/>
                <w:sz w:val="22"/>
                <w:szCs w:val="22"/>
              </w:rPr>
              <w:t xml:space="preserve">. </w:t>
            </w:r>
            <w:r w:rsidRPr="002E59A9">
              <w:rPr>
                <w:rStyle w:val="normaltextrun"/>
                <w:rFonts w:ascii="Calibri" w:hAnsi="Calibri" w:cs="Calibri"/>
                <w:sz w:val="22"/>
                <w:szCs w:val="22"/>
              </w:rPr>
              <w:t> </w:t>
            </w:r>
            <w:r w:rsidRPr="002E59A9">
              <w:rPr>
                <w:rStyle w:val="eop"/>
                <w:rFonts w:ascii="Calibri" w:hAnsi="Calibri" w:cs="Calibri"/>
                <w:sz w:val="22"/>
                <w:szCs w:val="22"/>
              </w:rPr>
              <w:t> </w:t>
            </w:r>
          </w:p>
          <w:p w14:paraId="5D0FBCD3" w14:textId="77777777" w:rsidR="002E59A9" w:rsidRPr="004C50C8" w:rsidRDefault="002E59A9" w:rsidP="002E59A9">
            <w:pPr>
              <w:pStyle w:val="paragraph"/>
              <w:ind w:left="360"/>
              <w:textAlignment w:val="baseline"/>
              <w:rPr>
                <w:sz w:val="22"/>
                <w:szCs w:val="22"/>
              </w:rPr>
            </w:pPr>
            <w:r w:rsidRPr="004C50C8">
              <w:rPr>
                <w:rStyle w:val="normaltextrun"/>
                <w:rFonts w:ascii="Calibri" w:hAnsi="Calibri" w:cs="Calibri"/>
                <w:i/>
                <w:iCs/>
                <w:sz w:val="22"/>
                <w:szCs w:val="22"/>
              </w:rPr>
              <w:t>Listed below are some notable special cases and processing guidelines that should be adhered to when assembling the Sampling Results staging table:</w:t>
            </w:r>
            <w:r w:rsidRPr="004C50C8">
              <w:rPr>
                <w:rStyle w:val="eop"/>
                <w:rFonts w:ascii="Calibri" w:hAnsi="Calibri" w:cs="Calibri"/>
                <w:sz w:val="22"/>
                <w:szCs w:val="22"/>
              </w:rPr>
              <w:t> </w:t>
            </w:r>
          </w:p>
          <w:p w14:paraId="7EE1F1A9" w14:textId="3BFF43BC" w:rsidR="6D4A3FB3" w:rsidRPr="003860A8" w:rsidRDefault="003860A8" w:rsidP="4A941703">
            <w:pPr>
              <w:pStyle w:val="paragraph"/>
              <w:numPr>
                <w:ilvl w:val="0"/>
                <w:numId w:val="3"/>
              </w:numPr>
              <w:tabs>
                <w:tab w:val="clear" w:pos="720"/>
              </w:tabs>
              <w:ind w:firstLine="0"/>
              <w:rPr>
                <w:rStyle w:val="eop"/>
                <w:rFonts w:ascii="Calibri" w:hAnsi="Calibri" w:cs="Calibri"/>
                <w:color w:val="0D0D0D" w:themeColor="text1" w:themeTint="F2"/>
                <w:sz w:val="22"/>
                <w:szCs w:val="22"/>
              </w:rPr>
            </w:pPr>
            <w:r w:rsidRPr="2AE20368">
              <w:rPr>
                <w:rStyle w:val="eop"/>
                <w:rFonts w:ascii="Calibri" w:hAnsi="Calibri" w:cs="Calibri"/>
                <w:color w:val="0D0D0D" w:themeColor="text1" w:themeTint="F2"/>
                <w:sz w:val="22"/>
                <w:szCs w:val="22"/>
              </w:rPr>
              <w:t xml:space="preserve">The </w:t>
            </w:r>
            <w:r w:rsidR="007600C9" w:rsidRPr="2AE20368">
              <w:rPr>
                <w:rStyle w:val="eop"/>
                <w:rFonts w:ascii="Calibri" w:hAnsi="Calibri" w:cs="Calibri"/>
                <w:color w:val="0D0D0D" w:themeColor="text1" w:themeTint="F2"/>
                <w:sz w:val="22"/>
                <w:szCs w:val="22"/>
              </w:rPr>
              <w:t>a</w:t>
            </w:r>
            <w:r w:rsidRPr="2AE20368">
              <w:rPr>
                <w:rStyle w:val="eop"/>
                <w:rFonts w:ascii="Calibri" w:hAnsi="Calibri" w:cs="Calibri"/>
                <w:color w:val="0D0D0D" w:themeColor="text1" w:themeTint="F2"/>
                <w:sz w:val="22"/>
                <w:szCs w:val="22"/>
              </w:rPr>
              <w:t>nalyte code for lead annual 90</w:t>
            </w:r>
            <w:r w:rsidRPr="2AE20368">
              <w:rPr>
                <w:rStyle w:val="eop"/>
                <w:rFonts w:ascii="Calibri" w:hAnsi="Calibri" w:cs="Calibri"/>
                <w:color w:val="0D0D0D" w:themeColor="text1" w:themeTint="F2"/>
                <w:sz w:val="22"/>
                <w:szCs w:val="22"/>
                <w:vertAlign w:val="superscript"/>
              </w:rPr>
              <w:t>th</w:t>
            </w:r>
            <w:r w:rsidRPr="2AE20368">
              <w:rPr>
                <w:rStyle w:val="eop"/>
                <w:rFonts w:ascii="Calibri" w:hAnsi="Calibri" w:cs="Calibri"/>
                <w:color w:val="0D0D0D" w:themeColor="text1" w:themeTint="F2"/>
                <w:sz w:val="22"/>
                <w:szCs w:val="22"/>
              </w:rPr>
              <w:t xml:space="preserve"> percentile is </w:t>
            </w:r>
            <w:r w:rsidRPr="2AE20368">
              <w:rPr>
                <w:rStyle w:val="eop"/>
                <w:rFonts w:ascii="Calibri" w:hAnsi="Calibri" w:cs="Calibri"/>
                <w:color w:val="0D0D0D" w:themeColor="text1" w:themeTint="F2"/>
                <w:sz w:val="22"/>
                <w:szCs w:val="22"/>
                <w:highlight w:val="yellow"/>
              </w:rPr>
              <w:t>PB90</w:t>
            </w:r>
            <w:r w:rsidR="00AB271E" w:rsidRPr="2AE20368">
              <w:rPr>
                <w:rStyle w:val="eop"/>
                <w:rFonts w:ascii="Calibri" w:hAnsi="Calibri" w:cs="Calibri"/>
                <w:color w:val="0D0D0D" w:themeColor="text1" w:themeTint="F2"/>
                <w:sz w:val="22"/>
                <w:szCs w:val="22"/>
                <w:highlight w:val="yellow"/>
              </w:rPr>
              <w:t xml:space="preserve"> (lead summary)</w:t>
            </w:r>
            <w:r w:rsidR="00AB271E" w:rsidRPr="2AE20368">
              <w:rPr>
                <w:rStyle w:val="eop"/>
                <w:rFonts w:ascii="Calibri" w:hAnsi="Calibri" w:cs="Calibri"/>
                <w:color w:val="0D0D0D" w:themeColor="text1" w:themeTint="F2"/>
                <w:sz w:val="22"/>
                <w:szCs w:val="22"/>
              </w:rPr>
              <w:t>.</w:t>
            </w:r>
            <w:r w:rsidR="007600C9" w:rsidRPr="2AE20368">
              <w:rPr>
                <w:rStyle w:val="eop"/>
                <w:rFonts w:ascii="Calibri" w:hAnsi="Calibri" w:cs="Calibri"/>
                <w:color w:val="0D0D0D" w:themeColor="text1" w:themeTint="F2"/>
                <w:sz w:val="22"/>
                <w:szCs w:val="22"/>
              </w:rPr>
              <w:t xml:space="preserve"> </w:t>
            </w:r>
            <w:r w:rsidR="00AB271E" w:rsidRPr="2AE20368">
              <w:rPr>
                <w:rStyle w:val="eop"/>
                <w:rFonts w:ascii="Calibri" w:hAnsi="Calibri" w:cs="Calibri"/>
                <w:color w:val="0D0D0D" w:themeColor="text1" w:themeTint="F2"/>
                <w:sz w:val="22"/>
                <w:szCs w:val="22"/>
              </w:rPr>
              <w:t>If i</w:t>
            </w:r>
            <w:r w:rsidR="00AB271E" w:rsidRPr="2AE20368">
              <w:rPr>
                <w:rStyle w:val="eop"/>
                <w:rFonts w:ascii="Calibri" w:hAnsi="Calibri" w:cs="Calibri"/>
                <w:color w:val="0D0D0D" w:themeColor="text1" w:themeTint="F2"/>
                <w:sz w:val="22"/>
                <w:szCs w:val="22"/>
                <w:highlight w:val="yellow"/>
              </w:rPr>
              <w:t>ndividual water sample data is submitted, the code 1030 should</w:t>
            </w:r>
            <w:r w:rsidR="00AB271E" w:rsidRPr="2AE20368">
              <w:rPr>
                <w:rStyle w:val="eop"/>
                <w:rFonts w:ascii="Calibri" w:hAnsi="Calibri" w:cs="Calibri"/>
                <w:color w:val="0D0D0D" w:themeColor="text1" w:themeTint="F2"/>
                <w:sz w:val="22"/>
                <w:szCs w:val="22"/>
              </w:rPr>
              <w:t xml:space="preserve"> be used for that.</w:t>
            </w:r>
          </w:p>
          <w:p w14:paraId="02DEEF28" w14:textId="461D8997" w:rsidR="002C2A4A" w:rsidRPr="004C50C8" w:rsidRDefault="002C2A4A" w:rsidP="004C50C8">
            <w:pPr>
              <w:pStyle w:val="paragraph"/>
              <w:ind w:left="720"/>
              <w:textAlignment w:val="baseline"/>
              <w:rPr>
                <w:rFonts w:ascii="Calibri" w:hAnsi="Calibri" w:cs="Calibri"/>
                <w:sz w:val="22"/>
                <w:szCs w:val="22"/>
              </w:rPr>
            </w:pPr>
          </w:p>
        </w:tc>
      </w:tr>
      <w:tr w:rsidR="002C2A4A" w14:paraId="085EF80A" w14:textId="77777777" w:rsidTr="2AE20368">
        <w:tc>
          <w:tcPr>
            <w:tcW w:w="1998" w:type="dxa"/>
            <w:tcBorders>
              <w:right w:val="single" w:sz="24" w:space="0" w:color="FFA40B"/>
            </w:tcBorders>
            <w:shd w:val="clear" w:color="auto" w:fill="003B9F"/>
          </w:tcPr>
          <w:p w14:paraId="78364AB2" w14:textId="4DE0D129" w:rsidR="002C2A4A" w:rsidRDefault="002C2A4A" w:rsidP="007558E9">
            <w:pPr>
              <w:rPr>
                <w:color w:val="FFFFFF" w:themeColor="background1"/>
              </w:rPr>
            </w:pPr>
            <w:r>
              <w:rPr>
                <w:color w:val="FFFFFF" w:themeColor="background1"/>
              </w:rPr>
              <w:lastRenderedPageBreak/>
              <w:t>Step #2</w:t>
            </w:r>
          </w:p>
        </w:tc>
        <w:tc>
          <w:tcPr>
            <w:tcW w:w="8072" w:type="dxa"/>
            <w:tcBorders>
              <w:left w:val="single" w:sz="24" w:space="0" w:color="FFA40B"/>
            </w:tcBorders>
          </w:tcPr>
          <w:p w14:paraId="4FA8088E" w14:textId="77777777" w:rsidR="0008779E" w:rsidRDefault="0008779E" w:rsidP="1C1F4A78">
            <w:pPr>
              <w:pStyle w:val="paragraph"/>
              <w:textAlignment w:val="baseline"/>
              <w:rPr>
                <w:rFonts w:asciiTheme="minorHAnsi" w:eastAsiaTheme="minorEastAsia" w:hAnsiTheme="minorHAnsi" w:cstheme="minorBidi"/>
                <w:b/>
                <w:bCs/>
                <w:i/>
                <w:iCs/>
                <w:sz w:val="22"/>
                <w:szCs w:val="22"/>
              </w:rPr>
            </w:pPr>
            <w:r w:rsidRPr="1C1F4A78">
              <w:rPr>
                <w:rStyle w:val="normaltextrun"/>
                <w:rFonts w:asciiTheme="minorHAnsi" w:eastAsiaTheme="minorEastAsia" w:hAnsiTheme="minorHAnsi" w:cstheme="minorBidi"/>
                <w:b/>
                <w:bCs/>
                <w:i/>
                <w:iCs/>
                <w:sz w:val="22"/>
                <w:szCs w:val="22"/>
              </w:rPr>
              <w:t>II. XML Dataset Development</w:t>
            </w:r>
            <w:r w:rsidRPr="1C1F4A78">
              <w:rPr>
                <w:rStyle w:val="eop"/>
                <w:rFonts w:asciiTheme="minorHAnsi" w:eastAsiaTheme="minorEastAsia" w:hAnsiTheme="minorHAnsi" w:cstheme="minorBidi"/>
                <w:b/>
                <w:bCs/>
                <w:i/>
                <w:iCs/>
                <w:sz w:val="22"/>
                <w:szCs w:val="22"/>
              </w:rPr>
              <w:t> </w:t>
            </w:r>
          </w:p>
          <w:p w14:paraId="7C5CFE7B" w14:textId="3FF20AFD" w:rsidR="0008779E" w:rsidRDefault="0008779E" w:rsidP="0008779E">
            <w:pPr>
              <w:pStyle w:val="paragraph"/>
              <w:textAlignment w:val="baseline"/>
            </w:pPr>
            <w:r>
              <w:rPr>
                <w:rStyle w:val="normaltextrun"/>
                <w:rFonts w:ascii="Calibri" w:hAnsi="Calibri" w:cs="Calibri"/>
                <w:sz w:val="22"/>
                <w:szCs w:val="22"/>
              </w:rPr>
              <w:t xml:space="preserve">This set of processing steps summarizes and formats the Staging Tables into </w:t>
            </w:r>
            <w:r w:rsidR="00CB16FD">
              <w:rPr>
                <w:rStyle w:val="normaltextrun"/>
                <w:rFonts w:ascii="Calibri" w:hAnsi="Calibri" w:cs="Calibri"/>
                <w:sz w:val="22"/>
                <w:szCs w:val="22"/>
              </w:rPr>
              <w:t>one</w:t>
            </w:r>
            <w:r w:rsidRPr="004C6FAD">
              <w:rPr>
                <w:rStyle w:val="normaltextrun"/>
                <w:rFonts w:ascii="Calibri" w:hAnsi="Calibri" w:cs="Calibri"/>
                <w:sz w:val="22"/>
                <w:szCs w:val="22"/>
              </w:rPr>
              <w:t xml:space="preserve"> </w:t>
            </w:r>
            <w:r>
              <w:rPr>
                <w:rStyle w:val="normaltextrun"/>
                <w:rFonts w:ascii="Calibri" w:hAnsi="Calibri" w:cs="Calibri"/>
                <w:sz w:val="22"/>
                <w:szCs w:val="22"/>
              </w:rPr>
              <w:t>XML dataset that conform</w:t>
            </w:r>
            <w:r w:rsidR="00CB16FD">
              <w:rPr>
                <w:rStyle w:val="normaltextrun"/>
                <w:rFonts w:ascii="Calibri" w:hAnsi="Calibri" w:cs="Calibri"/>
                <w:sz w:val="22"/>
                <w:szCs w:val="22"/>
              </w:rPr>
              <w:t>s</w:t>
            </w:r>
            <w:r>
              <w:rPr>
                <w:rStyle w:val="normaltextrun"/>
                <w:rFonts w:ascii="Calibri" w:hAnsi="Calibri" w:cs="Calibri"/>
                <w:sz w:val="22"/>
                <w:szCs w:val="22"/>
              </w:rPr>
              <w:t xml:space="preserve"> to the XML schema.  Please see Appendix E for example XML that have been validated for submission to CDC.</w:t>
            </w:r>
            <w:r>
              <w:rPr>
                <w:rStyle w:val="eop"/>
                <w:rFonts w:ascii="Calibri" w:hAnsi="Calibri" w:cs="Calibri"/>
                <w:sz w:val="22"/>
                <w:szCs w:val="22"/>
              </w:rPr>
              <w:t> </w:t>
            </w:r>
          </w:p>
          <w:p w14:paraId="169BBF27" w14:textId="205FFCA2" w:rsidR="0008779E" w:rsidRDefault="0008779E" w:rsidP="0008779E">
            <w:pPr>
              <w:pStyle w:val="paragraph"/>
              <w:numPr>
                <w:ilvl w:val="0"/>
                <w:numId w:val="11"/>
              </w:numPr>
              <w:textAlignment w:val="baseline"/>
              <w:rPr>
                <w:rFonts w:ascii="Calibri" w:hAnsi="Calibri" w:cs="Calibri"/>
                <w:sz w:val="22"/>
                <w:szCs w:val="22"/>
              </w:rPr>
            </w:pPr>
            <w:r>
              <w:rPr>
                <w:rStyle w:val="normaltextrun"/>
                <w:rFonts w:ascii="Calibri" w:hAnsi="Calibri" w:cs="Calibri"/>
                <w:sz w:val="22"/>
                <w:szCs w:val="22"/>
              </w:rPr>
              <w:t>The Inventory XML dataset is an annual list of each CWS that was actively delivering water to customers for the years of reporting; it is a direct copy in XML format of the Inventory staging table.</w:t>
            </w:r>
            <w:r>
              <w:rPr>
                <w:rStyle w:val="eop"/>
                <w:rFonts w:ascii="Calibri" w:hAnsi="Calibri" w:cs="Calibri"/>
                <w:sz w:val="22"/>
                <w:szCs w:val="22"/>
              </w:rPr>
              <w:t> </w:t>
            </w:r>
            <w:r w:rsidR="00E711C0">
              <w:rPr>
                <w:rStyle w:val="eop"/>
              </w:rPr>
              <w:t xml:space="preserve"> </w:t>
            </w:r>
          </w:p>
          <w:p w14:paraId="7001086B" w14:textId="3F53EB29" w:rsidR="0008779E" w:rsidRPr="0043722A" w:rsidRDefault="00B73774" w:rsidP="0008779E">
            <w:pPr>
              <w:pStyle w:val="paragraph"/>
              <w:numPr>
                <w:ilvl w:val="0"/>
                <w:numId w:val="11"/>
              </w:numPr>
              <w:textAlignment w:val="baseline"/>
              <w:rPr>
                <w:rFonts w:ascii="Calibri" w:hAnsi="Calibri" w:cs="Calibri"/>
                <w:sz w:val="22"/>
                <w:szCs w:val="22"/>
              </w:rPr>
            </w:pPr>
            <w:r>
              <w:rPr>
                <w:rStyle w:val="normaltextrun"/>
                <w:rFonts w:ascii="Calibri" w:hAnsi="Calibri" w:cs="Calibri"/>
                <w:sz w:val="22"/>
                <w:szCs w:val="22"/>
              </w:rPr>
              <w:t xml:space="preserve">Please refer to the draft Data Dictionary for lead in DW only. </w:t>
            </w:r>
            <w:r w:rsidR="0008779E" w:rsidRPr="0043722A">
              <w:rPr>
                <w:rStyle w:val="normaltextrun"/>
                <w:rFonts w:ascii="Calibri" w:hAnsi="Calibri" w:cs="Calibri"/>
                <w:sz w:val="22"/>
                <w:szCs w:val="22"/>
              </w:rPr>
              <w:t>The current Data Dictionary can be found on SharePoint</w:t>
            </w:r>
            <w:r w:rsidR="00770810">
              <w:rPr>
                <w:rStyle w:val="normaltextrun"/>
                <w:rFonts w:ascii="Calibri" w:hAnsi="Calibri" w:cs="Calibri"/>
                <w:sz w:val="22"/>
                <w:szCs w:val="22"/>
              </w:rPr>
              <w:t xml:space="preserve"> </w:t>
            </w:r>
            <w:r w:rsidR="00770810">
              <w:rPr>
                <w:rStyle w:val="normaltextrun"/>
                <w:rFonts w:ascii="Calibri" w:hAnsi="Calibri" w:cs="Calibri"/>
              </w:rPr>
              <w:t xml:space="preserve">under Data Submission Documentation. </w:t>
            </w:r>
          </w:p>
          <w:p w14:paraId="72ACD51F" w14:textId="2DBFFD53" w:rsidR="0008779E" w:rsidRDefault="0008779E" w:rsidP="0008779E">
            <w:pPr>
              <w:pStyle w:val="paragraph"/>
              <w:ind w:left="360"/>
              <w:textAlignment w:val="baseline"/>
            </w:pPr>
            <w:r>
              <w:rPr>
                <w:rStyle w:val="normaltextrun"/>
                <w:rFonts w:ascii="Calibri" w:hAnsi="Calibri" w:cs="Calibri"/>
                <w:sz w:val="22"/>
                <w:szCs w:val="22"/>
              </w:rPr>
              <w:t>Listed below are processing steps</w:t>
            </w:r>
            <w:r w:rsidR="007D2A86">
              <w:rPr>
                <w:rStyle w:val="normaltextrun"/>
                <w:rFonts w:ascii="Calibri" w:hAnsi="Calibri" w:cs="Calibri"/>
                <w:sz w:val="22"/>
                <w:szCs w:val="22"/>
              </w:rPr>
              <w:t>:</w:t>
            </w:r>
          </w:p>
          <w:p w14:paraId="55DC881F" w14:textId="0D09E866" w:rsidR="002C2A4A" w:rsidRPr="004F3F04" w:rsidRDefault="0077197C" w:rsidP="004F3F04">
            <w:pPr>
              <w:pStyle w:val="paragraph"/>
              <w:numPr>
                <w:ilvl w:val="0"/>
                <w:numId w:val="26"/>
              </w:numPr>
              <w:textAlignment w:val="baseline"/>
              <w:rPr>
                <w:rFonts w:ascii="Calibri" w:hAnsi="Calibri" w:cs="Calibri"/>
                <w:sz w:val="22"/>
                <w:szCs w:val="22"/>
              </w:rPr>
            </w:pPr>
            <w:r>
              <w:rPr>
                <w:rStyle w:val="normaltextrun"/>
                <w:rFonts w:ascii="Calibri" w:hAnsi="Calibri" w:cs="Calibri"/>
                <w:sz w:val="22"/>
                <w:szCs w:val="22"/>
              </w:rPr>
              <w:lastRenderedPageBreak/>
              <w:t xml:space="preserve">Access </w:t>
            </w:r>
            <w:proofErr w:type="gramStart"/>
            <w:r>
              <w:rPr>
                <w:rStyle w:val="normaltextrun"/>
                <w:rFonts w:ascii="Calibri" w:hAnsi="Calibri" w:cs="Calibri"/>
                <w:sz w:val="22"/>
                <w:szCs w:val="22"/>
              </w:rPr>
              <w:t>lead</w:t>
            </w:r>
            <w:proofErr w:type="gramEnd"/>
            <w:r>
              <w:rPr>
                <w:rStyle w:val="normaltextrun"/>
                <w:rFonts w:ascii="Calibri" w:hAnsi="Calibri" w:cs="Calibri"/>
                <w:sz w:val="22"/>
                <w:szCs w:val="22"/>
              </w:rPr>
              <w:t xml:space="preserve"> in DW directly from SDWIS or receive annual 90</w:t>
            </w:r>
            <w:r w:rsidRPr="0077197C">
              <w:rPr>
                <w:rStyle w:val="normaltextrun"/>
                <w:rFonts w:ascii="Calibri" w:hAnsi="Calibri" w:cs="Calibri"/>
                <w:sz w:val="22"/>
                <w:szCs w:val="22"/>
                <w:vertAlign w:val="superscript"/>
              </w:rPr>
              <w:t>th</w:t>
            </w:r>
            <w:r>
              <w:rPr>
                <w:rStyle w:val="normaltextrun"/>
                <w:rFonts w:ascii="Calibri" w:hAnsi="Calibri" w:cs="Calibri"/>
                <w:sz w:val="22"/>
                <w:szCs w:val="22"/>
              </w:rPr>
              <w:t xml:space="preserve"> percentile lead in CWS from your </w:t>
            </w:r>
            <w:r w:rsidR="007F46AD">
              <w:rPr>
                <w:rStyle w:val="normaltextrun"/>
                <w:rFonts w:ascii="Calibri" w:hAnsi="Calibri" w:cs="Calibri"/>
                <w:sz w:val="22"/>
                <w:szCs w:val="22"/>
              </w:rPr>
              <w:t xml:space="preserve">data steward. </w:t>
            </w:r>
            <w:r w:rsidR="007D3F3B">
              <w:rPr>
                <w:rStyle w:val="normaltextrun"/>
                <w:rFonts w:ascii="Calibri" w:hAnsi="Calibri" w:cs="Calibri"/>
                <w:sz w:val="22"/>
                <w:szCs w:val="22"/>
              </w:rPr>
              <w:t xml:space="preserve">For non-SDWIS states calculating their own </w:t>
            </w:r>
            <w:r w:rsidR="003432B6">
              <w:rPr>
                <w:rStyle w:val="normaltextrun"/>
                <w:rFonts w:ascii="Calibri" w:hAnsi="Calibri" w:cs="Calibri"/>
                <w:sz w:val="22"/>
                <w:szCs w:val="22"/>
              </w:rPr>
              <w:t>90</w:t>
            </w:r>
            <w:r w:rsidR="003432B6" w:rsidRPr="003432B6">
              <w:rPr>
                <w:rStyle w:val="normaltextrun"/>
                <w:rFonts w:ascii="Calibri" w:hAnsi="Calibri" w:cs="Calibri"/>
                <w:sz w:val="22"/>
                <w:szCs w:val="22"/>
                <w:vertAlign w:val="superscript"/>
              </w:rPr>
              <w:t>th</w:t>
            </w:r>
            <w:r w:rsidR="003432B6">
              <w:rPr>
                <w:rStyle w:val="normaltextrun"/>
                <w:rFonts w:ascii="Calibri" w:hAnsi="Calibri" w:cs="Calibri"/>
                <w:sz w:val="22"/>
                <w:szCs w:val="22"/>
              </w:rPr>
              <w:t xml:space="preserve"> percentile</w:t>
            </w:r>
            <w:r w:rsidR="00877B1B">
              <w:rPr>
                <w:rStyle w:val="normaltextrun"/>
                <w:rFonts w:ascii="Calibri" w:hAnsi="Calibri" w:cs="Calibri"/>
                <w:sz w:val="22"/>
                <w:szCs w:val="22"/>
              </w:rPr>
              <w:t xml:space="preserve"> for lead please follow the EPA guidelines</w:t>
            </w:r>
            <w:r w:rsidR="00DB5B87">
              <w:rPr>
                <w:rStyle w:val="normaltextrun"/>
                <w:rFonts w:ascii="Calibri" w:hAnsi="Calibri" w:cs="Calibri"/>
                <w:sz w:val="22"/>
                <w:szCs w:val="22"/>
              </w:rPr>
              <w:t xml:space="preserve"> (</w:t>
            </w:r>
            <w:hyperlink r:id="rId11" w:history="1">
              <w:r w:rsidR="009B36F7" w:rsidRPr="009B36F7">
                <w:rPr>
                  <w:rStyle w:val="Hyperlink"/>
                  <w:rFonts w:ascii="Calibri" w:hAnsi="Calibri" w:cs="Calibri"/>
                  <w:sz w:val="22"/>
                  <w:szCs w:val="22"/>
                </w:rPr>
                <w:t>Lead and Copper Rule: Monitoring and Reporting Guidance for Public Water Systems</w:t>
              </w:r>
            </w:hyperlink>
            <w:r w:rsidR="009B36F7">
              <w:rPr>
                <w:rStyle w:val="normaltextrun"/>
                <w:rFonts w:ascii="Calibri" w:hAnsi="Calibri" w:cs="Calibri"/>
                <w:sz w:val="22"/>
                <w:szCs w:val="22"/>
              </w:rPr>
              <w:t xml:space="preserve">) on page 34 and 35. </w:t>
            </w:r>
            <w:r w:rsidR="00D8254B">
              <w:rPr>
                <w:rStyle w:val="normaltextrun"/>
                <w:rFonts w:ascii="Calibri" w:hAnsi="Calibri" w:cs="Calibri"/>
                <w:sz w:val="22"/>
                <w:szCs w:val="22"/>
              </w:rPr>
              <w:t>Use the interpolation method to be consistent with SDWIS.</w:t>
            </w:r>
            <w:r w:rsidR="00877B1B">
              <w:rPr>
                <w:rStyle w:val="normaltextrun"/>
                <w:rFonts w:ascii="Calibri" w:hAnsi="Calibri" w:cs="Calibri"/>
                <w:sz w:val="22"/>
                <w:szCs w:val="22"/>
              </w:rPr>
              <w:t xml:space="preserve"> </w:t>
            </w:r>
          </w:p>
        </w:tc>
      </w:tr>
      <w:tr w:rsidR="002C2A4A" w14:paraId="639EE510" w14:textId="77777777" w:rsidTr="2AE20368">
        <w:tc>
          <w:tcPr>
            <w:tcW w:w="1998" w:type="dxa"/>
            <w:tcBorders>
              <w:right w:val="single" w:sz="24" w:space="0" w:color="FFA40B"/>
            </w:tcBorders>
            <w:shd w:val="clear" w:color="auto" w:fill="003B9F"/>
          </w:tcPr>
          <w:p w14:paraId="49B255E3" w14:textId="6FC471F1" w:rsidR="002C2A4A" w:rsidRDefault="0008779E" w:rsidP="007558E9">
            <w:pPr>
              <w:rPr>
                <w:color w:val="FFFFFF" w:themeColor="background1"/>
              </w:rPr>
            </w:pPr>
            <w:r>
              <w:rPr>
                <w:color w:val="FFFFFF" w:themeColor="background1"/>
              </w:rPr>
              <w:lastRenderedPageBreak/>
              <w:t>Step 3</w:t>
            </w:r>
          </w:p>
        </w:tc>
        <w:tc>
          <w:tcPr>
            <w:tcW w:w="8072" w:type="dxa"/>
            <w:tcBorders>
              <w:left w:val="single" w:sz="24" w:space="0" w:color="FFA40B"/>
            </w:tcBorders>
          </w:tcPr>
          <w:p w14:paraId="12279B3F" w14:textId="77777777" w:rsidR="0008779E" w:rsidRDefault="0008779E" w:rsidP="1C1F4A78">
            <w:pPr>
              <w:pStyle w:val="paragraph"/>
              <w:textAlignment w:val="baseline"/>
              <w:rPr>
                <w:rFonts w:asciiTheme="minorHAnsi" w:eastAsiaTheme="minorEastAsia" w:hAnsiTheme="minorHAnsi" w:cstheme="minorBidi"/>
                <w:b/>
                <w:bCs/>
                <w:i/>
                <w:iCs/>
                <w:sz w:val="22"/>
                <w:szCs w:val="22"/>
              </w:rPr>
            </w:pPr>
            <w:r w:rsidRPr="1C1F4A78">
              <w:rPr>
                <w:rStyle w:val="normaltextrun"/>
                <w:rFonts w:asciiTheme="minorHAnsi" w:eastAsiaTheme="minorEastAsia" w:hAnsiTheme="minorHAnsi" w:cstheme="minorBidi"/>
                <w:b/>
                <w:bCs/>
                <w:i/>
                <w:iCs/>
                <w:sz w:val="22"/>
                <w:szCs w:val="22"/>
              </w:rPr>
              <w:t>III. State-Level NCDM Development</w:t>
            </w:r>
            <w:r w:rsidRPr="1C1F4A78">
              <w:rPr>
                <w:rStyle w:val="eop"/>
                <w:rFonts w:asciiTheme="minorHAnsi" w:eastAsiaTheme="minorEastAsia" w:hAnsiTheme="minorHAnsi" w:cstheme="minorBidi"/>
                <w:b/>
                <w:bCs/>
                <w:i/>
                <w:iCs/>
                <w:sz w:val="22"/>
                <w:szCs w:val="22"/>
              </w:rPr>
              <w:t> </w:t>
            </w:r>
          </w:p>
          <w:p w14:paraId="147B7DC8" w14:textId="77777777" w:rsidR="0008779E" w:rsidRDefault="0008779E" w:rsidP="0008779E">
            <w:pPr>
              <w:pStyle w:val="paragraph"/>
              <w:textAlignment w:val="baseline"/>
            </w:pPr>
            <w:r w:rsidRPr="2AE20368">
              <w:rPr>
                <w:rStyle w:val="normaltextrun"/>
                <w:rFonts w:ascii="Calibri" w:hAnsi="Calibri" w:cs="Calibri"/>
                <w:sz w:val="22"/>
                <w:szCs w:val="22"/>
              </w:rPr>
              <w:t>This set o</w:t>
            </w:r>
            <w:r w:rsidRPr="2AE20368">
              <w:rPr>
                <w:rStyle w:val="normaltextrun"/>
                <w:rFonts w:ascii="Calibri" w:hAnsi="Calibri" w:cs="Calibri"/>
                <w:sz w:val="22"/>
                <w:szCs w:val="22"/>
                <w:highlight w:val="yellow"/>
              </w:rPr>
              <w:t xml:space="preserve">f processing steps further summarizes the CWS-level measures (calculated in </w:t>
            </w:r>
            <w:r w:rsidRPr="2AE20368">
              <w:rPr>
                <w:rStyle w:val="normaltextrun"/>
                <w:rFonts w:ascii="Calibri" w:hAnsi="Calibri" w:cs="Calibri"/>
                <w:color w:val="0000FF"/>
                <w:sz w:val="22"/>
                <w:szCs w:val="22"/>
                <w:highlight w:val="yellow"/>
                <w:u w:val="single"/>
              </w:rPr>
              <w:t>Step II</w:t>
            </w:r>
            <w:r w:rsidRPr="2AE20368">
              <w:rPr>
                <w:rStyle w:val="normaltextrun"/>
                <w:rFonts w:ascii="Calibri" w:hAnsi="Calibri" w:cs="Calibri"/>
                <w:sz w:val="22"/>
                <w:szCs w:val="22"/>
                <w:highlight w:val="yellow"/>
              </w:rPr>
              <w:t>) into statewide frequencies of water systems and summed population-served by analyte-specific concentration categories.  The data produced in this step are not submitted to CDC.</w:t>
            </w:r>
            <w:r w:rsidRPr="2AE20368">
              <w:rPr>
                <w:rStyle w:val="eop"/>
                <w:rFonts w:ascii="Calibri" w:hAnsi="Calibri" w:cs="Calibri"/>
                <w:sz w:val="22"/>
                <w:szCs w:val="22"/>
                <w:highlight w:val="yellow"/>
              </w:rPr>
              <w:t> </w:t>
            </w:r>
          </w:p>
          <w:p w14:paraId="528C48B2" w14:textId="2452B7AF" w:rsidR="0008779E" w:rsidRDefault="0008779E" w:rsidP="0008779E">
            <w:pPr>
              <w:pStyle w:val="paragraph"/>
              <w:textAlignment w:val="baseline"/>
            </w:pPr>
            <w:r>
              <w:rPr>
                <w:rStyle w:val="normaltextrun"/>
                <w:rFonts w:ascii="Calibri" w:hAnsi="Calibri" w:cs="Calibri"/>
                <w:sz w:val="22"/>
                <w:szCs w:val="22"/>
              </w:rPr>
              <w:t>Listed below are the steps for producing State-level annual NCDMs:</w:t>
            </w:r>
            <w:r>
              <w:rPr>
                <w:rStyle w:val="eop"/>
                <w:rFonts w:ascii="Calibri" w:hAnsi="Calibri" w:cs="Calibri"/>
                <w:sz w:val="22"/>
                <w:szCs w:val="22"/>
              </w:rPr>
              <w:t> </w:t>
            </w:r>
          </w:p>
          <w:p w14:paraId="58F62174" w14:textId="77777777" w:rsidR="002C2A4A" w:rsidRDefault="0008779E" w:rsidP="00194547">
            <w:pPr>
              <w:pStyle w:val="paragraph"/>
              <w:numPr>
                <w:ilvl w:val="0"/>
                <w:numId w:val="12"/>
              </w:numPr>
              <w:textAlignment w:val="baseline"/>
              <w:rPr>
                <w:rStyle w:val="normaltextrun"/>
                <w:rFonts w:ascii="Calibri" w:hAnsi="Calibri" w:cs="Calibri"/>
                <w:sz w:val="22"/>
                <w:szCs w:val="22"/>
              </w:rPr>
            </w:pPr>
            <w:r>
              <w:rPr>
                <w:rStyle w:val="normaltextrun"/>
                <w:rFonts w:ascii="Calibri" w:hAnsi="Calibri" w:cs="Calibri"/>
                <w:sz w:val="22"/>
                <w:szCs w:val="22"/>
              </w:rPr>
              <w:t>Joining the Inventory (</w:t>
            </w:r>
            <w:r>
              <w:rPr>
                <w:rStyle w:val="normaltextrun"/>
                <w:rFonts w:ascii="Calibri" w:hAnsi="Calibri" w:cs="Calibri"/>
                <w:color w:val="0000FF"/>
                <w:sz w:val="22"/>
                <w:szCs w:val="22"/>
                <w:u w:val="single"/>
              </w:rPr>
              <w:t xml:space="preserve">Step </w:t>
            </w:r>
            <w:proofErr w:type="spellStart"/>
            <w:r>
              <w:rPr>
                <w:rStyle w:val="spellingerror"/>
                <w:rFonts w:ascii="Calibri" w:hAnsi="Calibri" w:cs="Calibri"/>
                <w:color w:val="0000FF"/>
                <w:sz w:val="22"/>
                <w:szCs w:val="22"/>
                <w:u w:val="single"/>
              </w:rPr>
              <w:t>II.a</w:t>
            </w:r>
            <w:proofErr w:type="spellEnd"/>
            <w:r>
              <w:rPr>
                <w:rStyle w:val="normaltextrun"/>
                <w:rFonts w:ascii="Calibri" w:hAnsi="Calibri" w:cs="Calibri"/>
                <w:sz w:val="22"/>
                <w:szCs w:val="22"/>
              </w:rPr>
              <w:t xml:space="preserve">) and annual CWS-level records from the Water Quality dataset (see </w:t>
            </w:r>
            <w:r>
              <w:rPr>
                <w:rStyle w:val="normaltextrun"/>
                <w:rFonts w:ascii="Calibri" w:hAnsi="Calibri" w:cs="Calibri"/>
                <w:color w:val="0000FF"/>
                <w:sz w:val="22"/>
                <w:szCs w:val="22"/>
                <w:u w:val="single"/>
              </w:rPr>
              <w:t>Step II.b.</w:t>
            </w:r>
            <w:r w:rsidR="000F6F76">
              <w:rPr>
                <w:rStyle w:val="normaltextrun"/>
                <w:rFonts w:ascii="Calibri" w:hAnsi="Calibri" w:cs="Calibri"/>
                <w:color w:val="0000FF"/>
                <w:sz w:val="22"/>
                <w:szCs w:val="22"/>
                <w:u w:val="single"/>
              </w:rPr>
              <w:t>1</w:t>
            </w:r>
            <w:r>
              <w:rPr>
                <w:rStyle w:val="normaltextrun"/>
                <w:rFonts w:ascii="Calibri" w:hAnsi="Calibri" w:cs="Calibri"/>
                <w:sz w:val="22"/>
                <w:szCs w:val="22"/>
              </w:rPr>
              <w:t xml:space="preserve">) and grouping by: (1) analyte-specific concentration categories, (2) by </w:t>
            </w:r>
            <w:r w:rsidR="007D2A86">
              <w:rPr>
                <w:rStyle w:val="normaltextrun"/>
                <w:rFonts w:ascii="Calibri" w:hAnsi="Calibri" w:cs="Calibri"/>
                <w:sz w:val="22"/>
                <w:szCs w:val="22"/>
              </w:rPr>
              <w:t>lead</w:t>
            </w:r>
            <w:r>
              <w:rPr>
                <w:rStyle w:val="normaltextrun"/>
                <w:rFonts w:ascii="Calibri" w:hAnsi="Calibri" w:cs="Calibri"/>
                <w:sz w:val="22"/>
                <w:szCs w:val="22"/>
              </w:rPr>
              <w:t>, and (3) by all years, calculate State-level annual frequencies of CWS and summed population-served.</w:t>
            </w:r>
            <w:r w:rsidR="00CD37AE">
              <w:rPr>
                <w:rStyle w:val="normaltextrun"/>
                <w:rFonts w:ascii="Calibri" w:hAnsi="Calibri" w:cs="Calibri"/>
                <w:sz w:val="22"/>
                <w:szCs w:val="22"/>
              </w:rPr>
              <w:t xml:space="preserve"> </w:t>
            </w:r>
          </w:p>
          <w:p w14:paraId="5995D1CF" w14:textId="1130ED4C" w:rsidR="004602AB" w:rsidRPr="00194547" w:rsidRDefault="004602AB" w:rsidP="00194547">
            <w:pPr>
              <w:pStyle w:val="paragraph"/>
              <w:numPr>
                <w:ilvl w:val="0"/>
                <w:numId w:val="12"/>
              </w:numPr>
              <w:textAlignment w:val="baseline"/>
              <w:rPr>
                <w:rFonts w:ascii="Calibri" w:hAnsi="Calibri" w:cs="Calibri"/>
                <w:sz w:val="22"/>
                <w:szCs w:val="22"/>
              </w:rPr>
            </w:pPr>
            <w:r>
              <w:rPr>
                <w:rFonts w:ascii="Calibri" w:hAnsi="Calibri" w:cs="Calibri"/>
                <w:b/>
                <w:sz w:val="22"/>
                <w:szCs w:val="22"/>
              </w:rPr>
              <w:t>These steps are for the display of the</w:t>
            </w:r>
            <w:r w:rsidR="000C37C7">
              <w:rPr>
                <w:rFonts w:ascii="Calibri" w:hAnsi="Calibri" w:cs="Calibri"/>
                <w:b/>
                <w:sz w:val="22"/>
                <w:szCs w:val="22"/>
              </w:rPr>
              <w:t xml:space="preserve"> data. Data from this pilot will not be displayed.</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840F9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800" w:right="1080" w:bottom="720" w:left="1080" w:header="720" w:footer="720" w:gutter="0"/>
          <w:cols w:space="720"/>
          <w:docGrid w:linePitch="360"/>
        </w:sectPr>
      </w:pPr>
    </w:p>
    <w:p w14:paraId="649DF9F4" w14:textId="23299F8F" w:rsidR="00C01E6C" w:rsidRPr="00A15A64" w:rsidRDefault="00C01E6C" w:rsidP="00A15A64">
      <w:pPr>
        <w:spacing w:after="0" w:line="276" w:lineRule="auto"/>
        <w:rPr>
          <w:rFonts w:cstheme="minorHAnsi"/>
          <w:color w:val="212121"/>
        </w:rPr>
      </w:pPr>
    </w:p>
    <w:p w14:paraId="1332EF9A" w14:textId="19FEAA2F" w:rsidR="00053E85" w:rsidRDefault="0000353C" w:rsidP="0000353C">
      <w:pPr>
        <w:pStyle w:val="Heading1"/>
        <w:spacing w:before="0" w:after="0" w:line="276" w:lineRule="auto"/>
      </w:pPr>
      <w:r>
        <w:t>Appendix</w:t>
      </w:r>
      <w:r w:rsidRPr="614E78C3">
        <w:t xml:space="preserve"> </w:t>
      </w:r>
      <w:r>
        <w:t>A – Sample staging Tables</w:t>
      </w:r>
      <w:r w:rsidRPr="00711329">
        <w:rPr>
          <w:rFonts w:ascii="Cambria" w:eastAsia="Times New Roman" w:hAnsi="Cambria" w:cs="Times New Roman"/>
          <w:b/>
          <w:bCs/>
          <w:i/>
          <w:iCs/>
          <w:color w:val="auto"/>
          <w:sz w:val="24"/>
          <w:szCs w:val="24"/>
        </w:rPr>
        <w:t>  </w:t>
      </w:r>
    </w:p>
    <w:p w14:paraId="458CF655"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b/>
          <w:bCs/>
          <w:color w:val="auto"/>
          <w:sz w:val="24"/>
          <w:szCs w:val="24"/>
        </w:rPr>
      </w:pPr>
      <w:r w:rsidRPr="0000353C">
        <w:rPr>
          <w:rFonts w:ascii="Cambria" w:eastAsia="Times New Roman" w:hAnsi="Cambria" w:cs="Times New Roman"/>
          <w:b/>
          <w:bCs/>
          <w:color w:val="auto"/>
          <w:sz w:val="24"/>
          <w:szCs w:val="24"/>
        </w:rPr>
        <w:t>PWS Inventory  </w:t>
      </w:r>
    </w:p>
    <w:tbl>
      <w:tblPr>
        <w:tblW w:w="1412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62"/>
        <w:gridCol w:w="1170"/>
        <w:gridCol w:w="810"/>
        <w:gridCol w:w="1620"/>
        <w:gridCol w:w="990"/>
        <w:gridCol w:w="900"/>
        <w:gridCol w:w="1108"/>
        <w:gridCol w:w="1109"/>
        <w:gridCol w:w="1383"/>
        <w:gridCol w:w="990"/>
        <w:gridCol w:w="1080"/>
        <w:gridCol w:w="1800"/>
      </w:tblGrid>
      <w:tr w:rsidR="00CD3324" w:rsidRPr="0000353C" w14:paraId="6833F677" w14:textId="77777777" w:rsidTr="00A6095E">
        <w:trPr>
          <w:trHeight w:val="1014"/>
        </w:trPr>
        <w:tc>
          <w:tcPr>
            <w:tcW w:w="11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D2F35E"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PWSIDNumber</w:t>
            </w:r>
            <w:proofErr w:type="spellEnd"/>
            <w:r w:rsidRPr="0000353C">
              <w:rPr>
                <w:rFonts w:ascii="Calibri" w:eastAsia="Times New Roman" w:hAnsi="Calibri" w:cs="Calibri"/>
                <w:color w:val="auto"/>
                <w:sz w:val="20"/>
                <w:szCs w:val="20"/>
              </w:rPr>
              <w:t> </w:t>
            </w:r>
          </w:p>
        </w:tc>
        <w:tc>
          <w:tcPr>
            <w:tcW w:w="1170" w:type="dxa"/>
            <w:tcBorders>
              <w:top w:val="single" w:sz="6" w:space="0" w:color="auto"/>
              <w:left w:val="nil"/>
              <w:bottom w:val="single" w:sz="6" w:space="0" w:color="auto"/>
              <w:right w:val="single" w:sz="6" w:space="0" w:color="auto"/>
            </w:tcBorders>
            <w:shd w:val="clear" w:color="auto" w:fill="auto"/>
            <w:vAlign w:val="center"/>
            <w:hideMark/>
          </w:tcPr>
          <w:p w14:paraId="76CF4AD7"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Year Associated to </w:t>
            </w:r>
          </w:p>
        </w:tc>
        <w:tc>
          <w:tcPr>
            <w:tcW w:w="810" w:type="dxa"/>
            <w:tcBorders>
              <w:top w:val="single" w:sz="6" w:space="0" w:color="auto"/>
              <w:left w:val="nil"/>
              <w:bottom w:val="single" w:sz="6" w:space="0" w:color="auto"/>
              <w:right w:val="single" w:sz="6" w:space="0" w:color="auto"/>
            </w:tcBorders>
            <w:shd w:val="clear" w:color="auto" w:fill="auto"/>
            <w:hideMark/>
          </w:tcPr>
          <w:p w14:paraId="09771750"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Year Pulled </w:t>
            </w:r>
          </w:p>
        </w:tc>
        <w:tc>
          <w:tcPr>
            <w:tcW w:w="1620" w:type="dxa"/>
            <w:tcBorders>
              <w:top w:val="single" w:sz="6" w:space="0" w:color="auto"/>
              <w:left w:val="nil"/>
              <w:bottom w:val="single" w:sz="6" w:space="0" w:color="auto"/>
              <w:right w:val="single" w:sz="6" w:space="0" w:color="auto"/>
            </w:tcBorders>
            <w:shd w:val="clear" w:color="auto" w:fill="auto"/>
            <w:vAlign w:val="center"/>
            <w:hideMark/>
          </w:tcPr>
          <w:p w14:paraId="38C61F9F"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PWSName</w:t>
            </w:r>
            <w:proofErr w:type="spellEnd"/>
            <w:r w:rsidRPr="0000353C">
              <w:rPr>
                <w:rFonts w:ascii="Calibri" w:eastAsia="Times New Roman" w:hAnsi="Calibri" w:cs="Calibri"/>
                <w:color w:val="auto"/>
                <w:sz w:val="20"/>
                <w:szCs w:val="20"/>
              </w:rPr>
              <w:t> </w:t>
            </w:r>
          </w:p>
        </w:tc>
        <w:tc>
          <w:tcPr>
            <w:tcW w:w="990" w:type="dxa"/>
            <w:tcBorders>
              <w:top w:val="single" w:sz="6" w:space="0" w:color="auto"/>
              <w:left w:val="nil"/>
              <w:bottom w:val="single" w:sz="6" w:space="0" w:color="auto"/>
              <w:right w:val="single" w:sz="6" w:space="0" w:color="auto"/>
            </w:tcBorders>
            <w:shd w:val="clear" w:color="auto" w:fill="auto"/>
            <w:vAlign w:val="center"/>
            <w:hideMark/>
          </w:tcPr>
          <w:p w14:paraId="23B7DC26"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PrincipalCountyServedFIPS</w:t>
            </w:r>
            <w:proofErr w:type="spellEnd"/>
            <w:r w:rsidRPr="0000353C">
              <w:rPr>
                <w:rFonts w:ascii="Calibri" w:eastAsia="Times New Roman" w:hAnsi="Calibri" w:cs="Calibri"/>
                <w:color w:val="auto"/>
                <w:sz w:val="20"/>
                <w:szCs w:val="20"/>
              </w:rPr>
              <w:t> </w:t>
            </w:r>
          </w:p>
        </w:tc>
        <w:tc>
          <w:tcPr>
            <w:tcW w:w="900" w:type="dxa"/>
            <w:tcBorders>
              <w:top w:val="single" w:sz="6" w:space="0" w:color="auto"/>
              <w:left w:val="nil"/>
              <w:bottom w:val="single" w:sz="6" w:space="0" w:color="auto"/>
              <w:right w:val="single" w:sz="6" w:space="0" w:color="auto"/>
            </w:tcBorders>
            <w:shd w:val="clear" w:color="auto" w:fill="auto"/>
            <w:vAlign w:val="center"/>
            <w:hideMark/>
          </w:tcPr>
          <w:p w14:paraId="5F8558EC"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PrincipalCityFeatureID</w:t>
            </w:r>
            <w:proofErr w:type="spellEnd"/>
            <w:r w:rsidRPr="0000353C">
              <w:rPr>
                <w:rFonts w:ascii="Calibri" w:eastAsia="Times New Roman" w:hAnsi="Calibri" w:cs="Calibri"/>
                <w:color w:val="auto"/>
                <w:sz w:val="20"/>
                <w:szCs w:val="20"/>
              </w:rPr>
              <w:t> </w:t>
            </w:r>
          </w:p>
        </w:tc>
        <w:tc>
          <w:tcPr>
            <w:tcW w:w="1108" w:type="dxa"/>
            <w:tcBorders>
              <w:top w:val="single" w:sz="6" w:space="0" w:color="auto"/>
              <w:left w:val="nil"/>
              <w:bottom w:val="single" w:sz="6" w:space="0" w:color="auto"/>
              <w:right w:val="single" w:sz="6" w:space="0" w:color="auto"/>
            </w:tcBorders>
            <w:shd w:val="clear" w:color="auto" w:fill="auto"/>
            <w:vAlign w:val="center"/>
            <w:hideMark/>
          </w:tcPr>
          <w:p w14:paraId="19B13BA4"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TotalConnections</w:t>
            </w:r>
            <w:proofErr w:type="spellEnd"/>
            <w:r w:rsidRPr="0000353C">
              <w:rPr>
                <w:rFonts w:ascii="Calibri" w:eastAsia="Times New Roman" w:hAnsi="Calibri" w:cs="Calibri"/>
                <w:color w:val="auto"/>
                <w:sz w:val="20"/>
                <w:szCs w:val="20"/>
              </w:rPr>
              <w:t> </w:t>
            </w:r>
          </w:p>
        </w:tc>
        <w:tc>
          <w:tcPr>
            <w:tcW w:w="1109" w:type="dxa"/>
            <w:tcBorders>
              <w:top w:val="single" w:sz="6" w:space="0" w:color="auto"/>
              <w:left w:val="nil"/>
              <w:bottom w:val="single" w:sz="6" w:space="0" w:color="auto"/>
              <w:right w:val="single" w:sz="6" w:space="0" w:color="auto"/>
            </w:tcBorders>
            <w:shd w:val="clear" w:color="auto" w:fill="auto"/>
            <w:vAlign w:val="center"/>
            <w:hideMark/>
          </w:tcPr>
          <w:p w14:paraId="3F49B741"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SystemPopulation</w:t>
            </w:r>
            <w:proofErr w:type="spellEnd"/>
            <w:r w:rsidRPr="0000353C">
              <w:rPr>
                <w:rFonts w:ascii="Calibri" w:eastAsia="Times New Roman" w:hAnsi="Calibri" w:cs="Calibri"/>
                <w:color w:val="auto"/>
                <w:sz w:val="20"/>
                <w:szCs w:val="20"/>
              </w:rPr>
              <w:t> </w:t>
            </w:r>
          </w:p>
        </w:tc>
        <w:tc>
          <w:tcPr>
            <w:tcW w:w="1383" w:type="dxa"/>
            <w:tcBorders>
              <w:top w:val="single" w:sz="6" w:space="0" w:color="auto"/>
              <w:left w:val="nil"/>
              <w:bottom w:val="single" w:sz="6" w:space="0" w:color="auto"/>
              <w:right w:val="single" w:sz="6" w:space="0" w:color="auto"/>
            </w:tcBorders>
            <w:shd w:val="clear" w:color="auto" w:fill="auto"/>
            <w:vAlign w:val="center"/>
            <w:hideMark/>
          </w:tcPr>
          <w:p w14:paraId="0A0806B1"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PrimarySourceCode</w:t>
            </w:r>
            <w:proofErr w:type="spellEnd"/>
            <w:r w:rsidRPr="0000353C">
              <w:rPr>
                <w:rFonts w:ascii="Calibri" w:eastAsia="Times New Roman" w:hAnsi="Calibri" w:cs="Calibri"/>
                <w:color w:val="auto"/>
                <w:sz w:val="20"/>
                <w:szCs w:val="20"/>
              </w:rPr>
              <w:t> </w:t>
            </w:r>
          </w:p>
        </w:tc>
        <w:tc>
          <w:tcPr>
            <w:tcW w:w="990" w:type="dxa"/>
            <w:tcBorders>
              <w:top w:val="single" w:sz="6" w:space="0" w:color="auto"/>
              <w:left w:val="nil"/>
              <w:bottom w:val="single" w:sz="6" w:space="0" w:color="auto"/>
              <w:right w:val="single" w:sz="6" w:space="0" w:color="auto"/>
            </w:tcBorders>
            <w:shd w:val="clear" w:color="auto" w:fill="auto"/>
            <w:vAlign w:val="center"/>
            <w:hideMark/>
          </w:tcPr>
          <w:p w14:paraId="70F5721D"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Latitude </w:t>
            </w:r>
          </w:p>
        </w:tc>
        <w:tc>
          <w:tcPr>
            <w:tcW w:w="1080" w:type="dxa"/>
            <w:tcBorders>
              <w:top w:val="single" w:sz="6" w:space="0" w:color="auto"/>
              <w:left w:val="nil"/>
              <w:bottom w:val="single" w:sz="6" w:space="0" w:color="auto"/>
              <w:right w:val="single" w:sz="6" w:space="0" w:color="auto"/>
            </w:tcBorders>
            <w:shd w:val="clear" w:color="auto" w:fill="auto"/>
            <w:vAlign w:val="center"/>
            <w:hideMark/>
          </w:tcPr>
          <w:p w14:paraId="1327BD1F"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Longitude </w:t>
            </w:r>
          </w:p>
        </w:tc>
        <w:tc>
          <w:tcPr>
            <w:tcW w:w="1800" w:type="dxa"/>
            <w:tcBorders>
              <w:top w:val="single" w:sz="6" w:space="0" w:color="auto"/>
              <w:left w:val="nil"/>
              <w:bottom w:val="single" w:sz="6" w:space="0" w:color="auto"/>
              <w:right w:val="single" w:sz="6" w:space="0" w:color="auto"/>
            </w:tcBorders>
            <w:shd w:val="clear" w:color="auto" w:fill="auto"/>
            <w:vAlign w:val="center"/>
            <w:hideMark/>
          </w:tcPr>
          <w:p w14:paraId="768F0807"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LocationDerivationCode</w:t>
            </w:r>
            <w:proofErr w:type="spellEnd"/>
            <w:r w:rsidRPr="0000353C">
              <w:rPr>
                <w:rFonts w:ascii="Calibri" w:eastAsia="Times New Roman" w:hAnsi="Calibri" w:cs="Calibri"/>
                <w:color w:val="auto"/>
                <w:sz w:val="20"/>
                <w:szCs w:val="20"/>
              </w:rPr>
              <w:t> </w:t>
            </w:r>
          </w:p>
        </w:tc>
      </w:tr>
      <w:tr w:rsidR="00CD3324" w:rsidRPr="0000353C" w14:paraId="5B87C5BE" w14:textId="77777777" w:rsidTr="00A6095E">
        <w:trPr>
          <w:trHeight w:val="270"/>
        </w:trPr>
        <w:tc>
          <w:tcPr>
            <w:tcW w:w="1162" w:type="dxa"/>
            <w:tcBorders>
              <w:top w:val="nil"/>
              <w:left w:val="single" w:sz="6" w:space="0" w:color="auto"/>
              <w:bottom w:val="single" w:sz="6" w:space="0" w:color="auto"/>
              <w:right w:val="single" w:sz="6" w:space="0" w:color="auto"/>
            </w:tcBorders>
            <w:shd w:val="clear" w:color="auto" w:fill="auto"/>
            <w:vAlign w:val="bottom"/>
            <w:hideMark/>
          </w:tcPr>
          <w:p w14:paraId="2C83323C"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NH1234567 </w:t>
            </w:r>
          </w:p>
        </w:tc>
        <w:tc>
          <w:tcPr>
            <w:tcW w:w="1170" w:type="dxa"/>
            <w:tcBorders>
              <w:top w:val="nil"/>
              <w:left w:val="nil"/>
              <w:bottom w:val="single" w:sz="6" w:space="0" w:color="auto"/>
              <w:right w:val="single" w:sz="6" w:space="0" w:color="auto"/>
            </w:tcBorders>
            <w:shd w:val="clear" w:color="auto" w:fill="auto"/>
            <w:vAlign w:val="bottom"/>
            <w:hideMark/>
          </w:tcPr>
          <w:p w14:paraId="402AFD11" w14:textId="77777777" w:rsidR="0000353C" w:rsidRPr="0000353C" w:rsidRDefault="0000353C" w:rsidP="0000353C">
            <w:pPr>
              <w:spacing w:before="100" w:beforeAutospacing="1" w:after="100" w:afterAutospacing="1" w:line="240" w:lineRule="auto"/>
              <w:jc w:val="right"/>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2010 </w:t>
            </w:r>
          </w:p>
        </w:tc>
        <w:tc>
          <w:tcPr>
            <w:tcW w:w="810" w:type="dxa"/>
            <w:tcBorders>
              <w:top w:val="nil"/>
              <w:left w:val="nil"/>
              <w:bottom w:val="single" w:sz="6" w:space="0" w:color="auto"/>
              <w:right w:val="single" w:sz="6" w:space="0" w:color="auto"/>
            </w:tcBorders>
            <w:shd w:val="clear" w:color="auto" w:fill="auto"/>
            <w:hideMark/>
          </w:tcPr>
          <w:p w14:paraId="4C3B43C6"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 </w:t>
            </w:r>
          </w:p>
          <w:p w14:paraId="18A3F187"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2011 </w:t>
            </w:r>
          </w:p>
        </w:tc>
        <w:tc>
          <w:tcPr>
            <w:tcW w:w="1620" w:type="dxa"/>
            <w:tcBorders>
              <w:top w:val="nil"/>
              <w:left w:val="nil"/>
              <w:bottom w:val="single" w:sz="6" w:space="0" w:color="auto"/>
              <w:right w:val="single" w:sz="6" w:space="0" w:color="auto"/>
            </w:tcBorders>
            <w:shd w:val="clear" w:color="auto" w:fill="auto"/>
            <w:vAlign w:val="bottom"/>
            <w:hideMark/>
          </w:tcPr>
          <w:p w14:paraId="64757F6A"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wild acres development </w:t>
            </w:r>
          </w:p>
        </w:tc>
        <w:tc>
          <w:tcPr>
            <w:tcW w:w="990" w:type="dxa"/>
            <w:tcBorders>
              <w:top w:val="nil"/>
              <w:left w:val="nil"/>
              <w:bottom w:val="single" w:sz="6" w:space="0" w:color="auto"/>
              <w:right w:val="single" w:sz="6" w:space="0" w:color="auto"/>
            </w:tcBorders>
            <w:shd w:val="clear" w:color="auto" w:fill="auto"/>
            <w:vAlign w:val="bottom"/>
            <w:hideMark/>
          </w:tcPr>
          <w:p w14:paraId="0AA5E844"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33003 </w:t>
            </w:r>
          </w:p>
        </w:tc>
        <w:tc>
          <w:tcPr>
            <w:tcW w:w="900" w:type="dxa"/>
            <w:tcBorders>
              <w:top w:val="nil"/>
              <w:left w:val="nil"/>
              <w:bottom w:val="single" w:sz="6" w:space="0" w:color="auto"/>
              <w:right w:val="single" w:sz="6" w:space="0" w:color="auto"/>
            </w:tcBorders>
            <w:shd w:val="clear" w:color="auto" w:fill="auto"/>
            <w:vAlign w:val="bottom"/>
            <w:hideMark/>
          </w:tcPr>
          <w:p w14:paraId="19CC3B9E"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873526 </w:t>
            </w:r>
          </w:p>
        </w:tc>
        <w:tc>
          <w:tcPr>
            <w:tcW w:w="1108" w:type="dxa"/>
            <w:tcBorders>
              <w:top w:val="nil"/>
              <w:left w:val="nil"/>
              <w:bottom w:val="single" w:sz="6" w:space="0" w:color="auto"/>
              <w:right w:val="single" w:sz="6" w:space="0" w:color="auto"/>
            </w:tcBorders>
            <w:shd w:val="clear" w:color="auto" w:fill="auto"/>
            <w:vAlign w:val="bottom"/>
            <w:hideMark/>
          </w:tcPr>
          <w:p w14:paraId="4B17D7BE"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375 </w:t>
            </w:r>
          </w:p>
        </w:tc>
        <w:tc>
          <w:tcPr>
            <w:tcW w:w="1109" w:type="dxa"/>
            <w:tcBorders>
              <w:top w:val="nil"/>
              <w:left w:val="nil"/>
              <w:bottom w:val="single" w:sz="6" w:space="0" w:color="auto"/>
              <w:right w:val="single" w:sz="6" w:space="0" w:color="auto"/>
            </w:tcBorders>
            <w:shd w:val="clear" w:color="auto" w:fill="auto"/>
            <w:vAlign w:val="bottom"/>
            <w:hideMark/>
          </w:tcPr>
          <w:p w14:paraId="6CBC6877"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750 </w:t>
            </w:r>
          </w:p>
        </w:tc>
        <w:tc>
          <w:tcPr>
            <w:tcW w:w="1383" w:type="dxa"/>
            <w:tcBorders>
              <w:top w:val="nil"/>
              <w:left w:val="nil"/>
              <w:bottom w:val="single" w:sz="6" w:space="0" w:color="auto"/>
              <w:right w:val="single" w:sz="6" w:space="0" w:color="auto"/>
            </w:tcBorders>
            <w:shd w:val="clear" w:color="auto" w:fill="auto"/>
            <w:vAlign w:val="bottom"/>
            <w:hideMark/>
          </w:tcPr>
          <w:p w14:paraId="13009246"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SWP </w:t>
            </w:r>
          </w:p>
        </w:tc>
        <w:tc>
          <w:tcPr>
            <w:tcW w:w="990" w:type="dxa"/>
            <w:tcBorders>
              <w:top w:val="nil"/>
              <w:left w:val="nil"/>
              <w:bottom w:val="single" w:sz="6" w:space="0" w:color="auto"/>
              <w:right w:val="single" w:sz="6" w:space="0" w:color="auto"/>
            </w:tcBorders>
            <w:shd w:val="clear" w:color="auto" w:fill="auto"/>
            <w:vAlign w:val="bottom"/>
            <w:hideMark/>
          </w:tcPr>
          <w:p w14:paraId="17F8306B"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44.1467 </w:t>
            </w:r>
          </w:p>
        </w:tc>
        <w:tc>
          <w:tcPr>
            <w:tcW w:w="1080" w:type="dxa"/>
            <w:tcBorders>
              <w:top w:val="nil"/>
              <w:left w:val="nil"/>
              <w:bottom w:val="single" w:sz="6" w:space="0" w:color="auto"/>
              <w:right w:val="single" w:sz="6" w:space="0" w:color="auto"/>
            </w:tcBorders>
            <w:shd w:val="clear" w:color="auto" w:fill="auto"/>
            <w:vAlign w:val="bottom"/>
            <w:hideMark/>
          </w:tcPr>
          <w:p w14:paraId="27663A0F"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-72.5537 </w:t>
            </w:r>
          </w:p>
        </w:tc>
        <w:tc>
          <w:tcPr>
            <w:tcW w:w="1800" w:type="dxa"/>
            <w:tcBorders>
              <w:top w:val="nil"/>
              <w:left w:val="nil"/>
              <w:bottom w:val="single" w:sz="6" w:space="0" w:color="auto"/>
              <w:right w:val="single" w:sz="6" w:space="0" w:color="auto"/>
            </w:tcBorders>
            <w:shd w:val="clear" w:color="auto" w:fill="auto"/>
            <w:vAlign w:val="bottom"/>
            <w:hideMark/>
          </w:tcPr>
          <w:p w14:paraId="17CE2C57"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SA </w:t>
            </w:r>
          </w:p>
        </w:tc>
      </w:tr>
      <w:tr w:rsidR="00CD3324" w:rsidRPr="0000353C" w14:paraId="0C8EB9D8" w14:textId="77777777" w:rsidTr="00A6095E">
        <w:trPr>
          <w:trHeight w:val="270"/>
        </w:trPr>
        <w:tc>
          <w:tcPr>
            <w:tcW w:w="1162" w:type="dxa"/>
            <w:tcBorders>
              <w:top w:val="nil"/>
              <w:left w:val="single" w:sz="6" w:space="0" w:color="auto"/>
              <w:bottom w:val="single" w:sz="6" w:space="0" w:color="auto"/>
              <w:right w:val="single" w:sz="6" w:space="0" w:color="auto"/>
            </w:tcBorders>
            <w:shd w:val="clear" w:color="auto" w:fill="auto"/>
            <w:vAlign w:val="bottom"/>
            <w:hideMark/>
          </w:tcPr>
          <w:p w14:paraId="02B9F673"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NH0023010 </w:t>
            </w:r>
          </w:p>
        </w:tc>
        <w:tc>
          <w:tcPr>
            <w:tcW w:w="1170" w:type="dxa"/>
            <w:tcBorders>
              <w:top w:val="nil"/>
              <w:left w:val="nil"/>
              <w:bottom w:val="single" w:sz="6" w:space="0" w:color="auto"/>
              <w:right w:val="single" w:sz="6" w:space="0" w:color="auto"/>
            </w:tcBorders>
            <w:shd w:val="clear" w:color="auto" w:fill="auto"/>
            <w:vAlign w:val="bottom"/>
            <w:hideMark/>
          </w:tcPr>
          <w:p w14:paraId="333046E3" w14:textId="77777777" w:rsidR="0000353C" w:rsidRPr="0000353C" w:rsidRDefault="0000353C" w:rsidP="0000353C">
            <w:pPr>
              <w:spacing w:before="100" w:beforeAutospacing="1" w:after="100" w:afterAutospacing="1" w:line="240" w:lineRule="auto"/>
              <w:jc w:val="right"/>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2010 </w:t>
            </w:r>
          </w:p>
        </w:tc>
        <w:tc>
          <w:tcPr>
            <w:tcW w:w="810" w:type="dxa"/>
            <w:tcBorders>
              <w:top w:val="nil"/>
              <w:left w:val="nil"/>
              <w:bottom w:val="single" w:sz="6" w:space="0" w:color="auto"/>
              <w:right w:val="single" w:sz="6" w:space="0" w:color="auto"/>
            </w:tcBorders>
            <w:shd w:val="clear" w:color="auto" w:fill="auto"/>
            <w:hideMark/>
          </w:tcPr>
          <w:p w14:paraId="5E1C3347"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 </w:t>
            </w:r>
          </w:p>
          <w:p w14:paraId="7AE82034"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 </w:t>
            </w:r>
          </w:p>
          <w:p w14:paraId="36285CEF"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2011 </w:t>
            </w:r>
          </w:p>
        </w:tc>
        <w:tc>
          <w:tcPr>
            <w:tcW w:w="1620" w:type="dxa"/>
            <w:tcBorders>
              <w:top w:val="nil"/>
              <w:left w:val="nil"/>
              <w:bottom w:val="single" w:sz="6" w:space="0" w:color="auto"/>
              <w:right w:val="single" w:sz="6" w:space="0" w:color="auto"/>
            </w:tcBorders>
            <w:shd w:val="clear" w:color="auto" w:fill="auto"/>
            <w:vAlign w:val="bottom"/>
            <w:hideMark/>
          </w:tcPr>
          <w:p w14:paraId="458201FC"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green pine mobile home park </w:t>
            </w:r>
          </w:p>
        </w:tc>
        <w:tc>
          <w:tcPr>
            <w:tcW w:w="990" w:type="dxa"/>
            <w:tcBorders>
              <w:top w:val="nil"/>
              <w:left w:val="nil"/>
              <w:bottom w:val="single" w:sz="6" w:space="0" w:color="auto"/>
              <w:right w:val="single" w:sz="6" w:space="0" w:color="auto"/>
            </w:tcBorders>
            <w:shd w:val="clear" w:color="auto" w:fill="auto"/>
            <w:vAlign w:val="bottom"/>
            <w:hideMark/>
          </w:tcPr>
          <w:p w14:paraId="2792ED20"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33019 </w:t>
            </w:r>
          </w:p>
        </w:tc>
        <w:tc>
          <w:tcPr>
            <w:tcW w:w="900" w:type="dxa"/>
            <w:tcBorders>
              <w:top w:val="nil"/>
              <w:left w:val="nil"/>
              <w:bottom w:val="single" w:sz="6" w:space="0" w:color="auto"/>
              <w:right w:val="single" w:sz="6" w:space="0" w:color="auto"/>
            </w:tcBorders>
            <w:shd w:val="clear" w:color="auto" w:fill="auto"/>
            <w:vAlign w:val="bottom"/>
            <w:hideMark/>
          </w:tcPr>
          <w:p w14:paraId="4A9FB087"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873525 </w:t>
            </w:r>
          </w:p>
        </w:tc>
        <w:tc>
          <w:tcPr>
            <w:tcW w:w="1108" w:type="dxa"/>
            <w:tcBorders>
              <w:top w:val="nil"/>
              <w:left w:val="nil"/>
              <w:bottom w:val="single" w:sz="6" w:space="0" w:color="auto"/>
              <w:right w:val="single" w:sz="6" w:space="0" w:color="auto"/>
            </w:tcBorders>
            <w:shd w:val="clear" w:color="auto" w:fill="auto"/>
            <w:vAlign w:val="bottom"/>
            <w:hideMark/>
          </w:tcPr>
          <w:p w14:paraId="6B4404F4"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100 </w:t>
            </w:r>
          </w:p>
        </w:tc>
        <w:tc>
          <w:tcPr>
            <w:tcW w:w="1109" w:type="dxa"/>
            <w:tcBorders>
              <w:top w:val="nil"/>
              <w:left w:val="nil"/>
              <w:bottom w:val="single" w:sz="6" w:space="0" w:color="auto"/>
              <w:right w:val="single" w:sz="6" w:space="0" w:color="auto"/>
            </w:tcBorders>
            <w:shd w:val="clear" w:color="auto" w:fill="auto"/>
            <w:vAlign w:val="bottom"/>
            <w:hideMark/>
          </w:tcPr>
          <w:p w14:paraId="2B7F03A5"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200 </w:t>
            </w:r>
          </w:p>
        </w:tc>
        <w:tc>
          <w:tcPr>
            <w:tcW w:w="1383" w:type="dxa"/>
            <w:tcBorders>
              <w:top w:val="nil"/>
              <w:left w:val="nil"/>
              <w:bottom w:val="single" w:sz="6" w:space="0" w:color="auto"/>
              <w:right w:val="single" w:sz="6" w:space="0" w:color="auto"/>
            </w:tcBorders>
            <w:shd w:val="clear" w:color="auto" w:fill="auto"/>
            <w:vAlign w:val="bottom"/>
            <w:hideMark/>
          </w:tcPr>
          <w:p w14:paraId="42BBA649"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GW </w:t>
            </w:r>
          </w:p>
        </w:tc>
        <w:tc>
          <w:tcPr>
            <w:tcW w:w="990" w:type="dxa"/>
            <w:tcBorders>
              <w:top w:val="nil"/>
              <w:left w:val="nil"/>
              <w:bottom w:val="single" w:sz="6" w:space="0" w:color="auto"/>
              <w:right w:val="single" w:sz="6" w:space="0" w:color="auto"/>
            </w:tcBorders>
            <w:shd w:val="clear" w:color="auto" w:fill="auto"/>
            <w:vAlign w:val="bottom"/>
            <w:hideMark/>
          </w:tcPr>
          <w:p w14:paraId="33E71417"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42.9725 </w:t>
            </w:r>
          </w:p>
        </w:tc>
        <w:tc>
          <w:tcPr>
            <w:tcW w:w="1080" w:type="dxa"/>
            <w:tcBorders>
              <w:top w:val="nil"/>
              <w:left w:val="nil"/>
              <w:bottom w:val="single" w:sz="6" w:space="0" w:color="auto"/>
              <w:right w:val="single" w:sz="6" w:space="0" w:color="auto"/>
            </w:tcBorders>
            <w:shd w:val="clear" w:color="auto" w:fill="auto"/>
            <w:vAlign w:val="bottom"/>
            <w:hideMark/>
          </w:tcPr>
          <w:p w14:paraId="42FA7A77"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-71.4385 </w:t>
            </w:r>
          </w:p>
        </w:tc>
        <w:tc>
          <w:tcPr>
            <w:tcW w:w="1800" w:type="dxa"/>
            <w:tcBorders>
              <w:top w:val="nil"/>
              <w:left w:val="nil"/>
              <w:bottom w:val="single" w:sz="6" w:space="0" w:color="auto"/>
              <w:right w:val="single" w:sz="6" w:space="0" w:color="auto"/>
            </w:tcBorders>
            <w:shd w:val="clear" w:color="auto" w:fill="auto"/>
            <w:vAlign w:val="bottom"/>
            <w:hideMark/>
          </w:tcPr>
          <w:p w14:paraId="1E390558"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MFL </w:t>
            </w:r>
          </w:p>
        </w:tc>
      </w:tr>
    </w:tbl>
    <w:p w14:paraId="6B69F693" w14:textId="623906E1" w:rsidR="0000353C" w:rsidRPr="0000353C" w:rsidRDefault="0000353C" w:rsidP="000A07B4">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00353C">
        <w:rPr>
          <w:rFonts w:ascii="Times New Roman" w:eastAsia="Times New Roman" w:hAnsi="Times New Roman" w:cs="Times New Roman"/>
          <w:b/>
          <w:bCs/>
          <w:color w:val="auto"/>
          <w:sz w:val="24"/>
          <w:szCs w:val="24"/>
        </w:rPr>
        <w:t>Sampling Results </w:t>
      </w:r>
      <w:r w:rsidRPr="0000353C">
        <w:rPr>
          <w:rFonts w:ascii="Times New Roman" w:eastAsia="Times New Roman" w:hAnsi="Times New Roman" w:cs="Times New Roman"/>
          <w:color w:val="auto"/>
          <w:sz w:val="24"/>
          <w:szCs w:val="24"/>
        </w:rPr>
        <w:t> </w:t>
      </w:r>
    </w:p>
    <w:tbl>
      <w:tblPr>
        <w:tblW w:w="111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9"/>
        <w:gridCol w:w="887"/>
        <w:gridCol w:w="1735"/>
        <w:gridCol w:w="1244"/>
        <w:gridCol w:w="987"/>
        <w:gridCol w:w="1238"/>
        <w:gridCol w:w="1663"/>
        <w:gridCol w:w="1206"/>
        <w:gridCol w:w="1101"/>
      </w:tblGrid>
      <w:tr w:rsidR="006E2041" w:rsidRPr="0000353C" w14:paraId="2A509DA6" w14:textId="77777777" w:rsidTr="006E2041">
        <w:trPr>
          <w:trHeight w:val="627"/>
        </w:trPr>
        <w:tc>
          <w:tcPr>
            <w:tcW w:w="1039" w:type="dxa"/>
            <w:tcBorders>
              <w:top w:val="single" w:sz="6" w:space="0" w:color="auto"/>
              <w:left w:val="nil"/>
              <w:bottom w:val="single" w:sz="6" w:space="0" w:color="auto"/>
              <w:right w:val="single" w:sz="6" w:space="0" w:color="auto"/>
            </w:tcBorders>
            <w:shd w:val="clear" w:color="auto" w:fill="auto"/>
            <w:vAlign w:val="bottom"/>
            <w:hideMark/>
          </w:tcPr>
          <w:p w14:paraId="43590CD5"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PWSID </w:t>
            </w:r>
          </w:p>
          <w:p w14:paraId="4A4E2BC8"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Number </w:t>
            </w:r>
          </w:p>
        </w:tc>
        <w:tc>
          <w:tcPr>
            <w:tcW w:w="887" w:type="dxa"/>
            <w:tcBorders>
              <w:top w:val="single" w:sz="6" w:space="0" w:color="auto"/>
              <w:left w:val="nil"/>
              <w:bottom w:val="single" w:sz="6" w:space="0" w:color="auto"/>
              <w:right w:val="single" w:sz="6" w:space="0" w:color="auto"/>
            </w:tcBorders>
            <w:shd w:val="clear" w:color="auto" w:fill="auto"/>
            <w:hideMark/>
          </w:tcPr>
          <w:p w14:paraId="33F280C8"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p w14:paraId="79434C6C"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p w14:paraId="25D7CE49"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Year </w:t>
            </w:r>
          </w:p>
        </w:tc>
        <w:tc>
          <w:tcPr>
            <w:tcW w:w="1735" w:type="dxa"/>
            <w:tcBorders>
              <w:top w:val="single" w:sz="6" w:space="0" w:color="auto"/>
              <w:left w:val="nil"/>
              <w:bottom w:val="single" w:sz="6" w:space="0" w:color="auto"/>
              <w:right w:val="single" w:sz="6" w:space="0" w:color="auto"/>
            </w:tcBorders>
            <w:shd w:val="clear" w:color="auto" w:fill="auto"/>
          </w:tcPr>
          <w:p w14:paraId="4FDC153E" w14:textId="2E8AC9FF" w:rsidR="006E2041" w:rsidRDefault="006E2041" w:rsidP="4A941703">
            <w:pPr>
              <w:spacing w:line="240" w:lineRule="auto"/>
              <w:rPr>
                <w:rFonts w:eastAsia="Times New Roman"/>
                <w:color w:val="auto"/>
                <w:sz w:val="20"/>
                <w:szCs w:val="20"/>
              </w:rPr>
            </w:pPr>
            <w:proofErr w:type="spellStart"/>
            <w:r w:rsidRPr="4A941703">
              <w:rPr>
                <w:rFonts w:eastAsia="Times New Roman"/>
                <w:color w:val="auto"/>
                <w:sz w:val="20"/>
                <w:szCs w:val="20"/>
              </w:rPr>
              <w:t>SummaryTimePeroid</w:t>
            </w:r>
            <w:proofErr w:type="spellEnd"/>
          </w:p>
        </w:tc>
        <w:tc>
          <w:tcPr>
            <w:tcW w:w="1244" w:type="dxa"/>
            <w:tcBorders>
              <w:top w:val="single" w:sz="6" w:space="0" w:color="auto"/>
              <w:left w:val="nil"/>
              <w:bottom w:val="single" w:sz="6" w:space="0" w:color="auto"/>
              <w:right w:val="single" w:sz="6" w:space="0" w:color="auto"/>
            </w:tcBorders>
            <w:shd w:val="clear" w:color="auto" w:fill="auto"/>
            <w:vAlign w:val="bottom"/>
            <w:hideMark/>
          </w:tcPr>
          <w:p w14:paraId="63119485" w14:textId="77777777" w:rsidR="006E2041" w:rsidRPr="0000353C" w:rsidRDefault="006E2041" w:rsidP="348731D7">
            <w:pPr>
              <w:spacing w:after="0" w:line="240" w:lineRule="auto"/>
              <w:textAlignment w:val="baseline"/>
              <w:rPr>
                <w:rFonts w:eastAsia="Times New Roman"/>
                <w:color w:val="auto"/>
                <w:sz w:val="20"/>
                <w:szCs w:val="20"/>
              </w:rPr>
            </w:pPr>
            <w:r w:rsidRPr="348731D7">
              <w:rPr>
                <w:rFonts w:eastAsia="Times New Roman"/>
                <w:color w:val="auto"/>
                <w:sz w:val="20"/>
                <w:szCs w:val="20"/>
              </w:rPr>
              <w:t>Date </w:t>
            </w:r>
          </w:p>
          <w:p w14:paraId="347B8F87"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Sampled </w:t>
            </w:r>
          </w:p>
        </w:tc>
        <w:tc>
          <w:tcPr>
            <w:tcW w:w="987" w:type="dxa"/>
            <w:tcBorders>
              <w:top w:val="single" w:sz="6" w:space="0" w:color="auto"/>
              <w:left w:val="nil"/>
              <w:bottom w:val="single" w:sz="6" w:space="0" w:color="auto"/>
              <w:right w:val="single" w:sz="6" w:space="0" w:color="auto"/>
            </w:tcBorders>
            <w:shd w:val="clear" w:color="auto" w:fill="auto"/>
            <w:vAlign w:val="bottom"/>
            <w:hideMark/>
          </w:tcPr>
          <w:p w14:paraId="7D87BD5B"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Analyte Code </w:t>
            </w:r>
          </w:p>
        </w:tc>
        <w:tc>
          <w:tcPr>
            <w:tcW w:w="1238" w:type="dxa"/>
            <w:tcBorders>
              <w:top w:val="single" w:sz="6" w:space="0" w:color="auto"/>
              <w:left w:val="nil"/>
              <w:bottom w:val="single" w:sz="6" w:space="0" w:color="auto"/>
              <w:right w:val="single" w:sz="6" w:space="0" w:color="auto"/>
            </w:tcBorders>
            <w:shd w:val="clear" w:color="auto" w:fill="auto"/>
            <w:vAlign w:val="bottom"/>
            <w:hideMark/>
          </w:tcPr>
          <w:p w14:paraId="5B785182"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Concentration </w:t>
            </w:r>
          </w:p>
        </w:tc>
        <w:tc>
          <w:tcPr>
            <w:tcW w:w="1663" w:type="dxa"/>
            <w:tcBorders>
              <w:top w:val="single" w:sz="6" w:space="0" w:color="auto"/>
              <w:left w:val="nil"/>
              <w:bottom w:val="single" w:sz="6" w:space="0" w:color="auto"/>
              <w:right w:val="single" w:sz="6" w:space="0" w:color="auto"/>
            </w:tcBorders>
            <w:shd w:val="clear" w:color="auto" w:fill="auto"/>
            <w:vAlign w:val="bottom"/>
            <w:hideMark/>
          </w:tcPr>
          <w:p w14:paraId="31DBC5F7" w14:textId="0631D071" w:rsidR="006E2041" w:rsidRPr="0000353C" w:rsidRDefault="006E2041" w:rsidP="00DE67D0">
            <w:pPr>
              <w:spacing w:after="0" w:line="240" w:lineRule="auto"/>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ConcentrationUnits</w:t>
            </w:r>
            <w:proofErr w:type="spellEnd"/>
            <w:r w:rsidRPr="0000353C">
              <w:rPr>
                <w:rFonts w:eastAsia="Times New Roman" w:cstheme="minorHAnsi"/>
                <w:color w:val="auto"/>
                <w:sz w:val="20"/>
                <w:szCs w:val="20"/>
              </w:rPr>
              <w:t> </w:t>
            </w:r>
          </w:p>
        </w:tc>
        <w:tc>
          <w:tcPr>
            <w:tcW w:w="1206" w:type="dxa"/>
            <w:tcBorders>
              <w:top w:val="single" w:sz="6" w:space="0" w:color="auto"/>
              <w:left w:val="nil"/>
              <w:bottom w:val="single" w:sz="6" w:space="0" w:color="auto"/>
              <w:right w:val="single" w:sz="6" w:space="0" w:color="auto"/>
            </w:tcBorders>
            <w:shd w:val="clear" w:color="auto" w:fill="auto"/>
            <w:hideMark/>
          </w:tcPr>
          <w:p w14:paraId="7B1E54C3"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p w14:paraId="55A6B1E0"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p w14:paraId="7702D416"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Aggregation Type </w:t>
            </w:r>
          </w:p>
        </w:tc>
        <w:tc>
          <w:tcPr>
            <w:tcW w:w="1101" w:type="dxa"/>
            <w:tcBorders>
              <w:top w:val="single" w:sz="6" w:space="0" w:color="auto"/>
              <w:left w:val="nil"/>
              <w:bottom w:val="single" w:sz="6" w:space="0" w:color="auto"/>
              <w:right w:val="single" w:sz="6" w:space="0" w:color="auto"/>
            </w:tcBorders>
            <w:shd w:val="clear" w:color="auto" w:fill="auto"/>
          </w:tcPr>
          <w:p w14:paraId="59B06BD2" w14:textId="75C26B8C" w:rsidR="006E2041" w:rsidRDefault="006E2041" w:rsidP="4A941703">
            <w:pPr>
              <w:spacing w:line="240" w:lineRule="auto"/>
              <w:rPr>
                <w:rFonts w:eastAsia="Times New Roman"/>
                <w:color w:val="auto"/>
                <w:sz w:val="20"/>
                <w:szCs w:val="20"/>
              </w:rPr>
            </w:pPr>
            <w:proofErr w:type="spellStart"/>
            <w:r w:rsidRPr="4A941703">
              <w:rPr>
                <w:rFonts w:eastAsia="Times New Roman"/>
                <w:color w:val="auto"/>
                <w:sz w:val="20"/>
                <w:szCs w:val="20"/>
              </w:rPr>
              <w:t>NumSamples</w:t>
            </w:r>
            <w:proofErr w:type="spellEnd"/>
          </w:p>
        </w:tc>
      </w:tr>
      <w:tr w:rsidR="006E2041" w:rsidRPr="0000353C" w14:paraId="55842196" w14:textId="77777777" w:rsidTr="006E2041">
        <w:trPr>
          <w:trHeight w:val="255"/>
        </w:trPr>
        <w:tc>
          <w:tcPr>
            <w:tcW w:w="1039" w:type="dxa"/>
            <w:tcBorders>
              <w:top w:val="nil"/>
              <w:left w:val="nil"/>
              <w:bottom w:val="single" w:sz="6" w:space="0" w:color="auto"/>
              <w:right w:val="single" w:sz="6" w:space="0" w:color="auto"/>
            </w:tcBorders>
            <w:shd w:val="clear" w:color="auto" w:fill="auto"/>
            <w:vAlign w:val="bottom"/>
            <w:hideMark/>
          </w:tcPr>
          <w:p w14:paraId="70C27DAE"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NH1234567 </w:t>
            </w:r>
          </w:p>
        </w:tc>
        <w:tc>
          <w:tcPr>
            <w:tcW w:w="887" w:type="dxa"/>
            <w:tcBorders>
              <w:top w:val="nil"/>
              <w:left w:val="nil"/>
              <w:bottom w:val="single" w:sz="6" w:space="0" w:color="auto"/>
              <w:right w:val="single" w:sz="6" w:space="0" w:color="auto"/>
            </w:tcBorders>
            <w:shd w:val="clear" w:color="auto" w:fill="auto"/>
            <w:hideMark/>
          </w:tcPr>
          <w:p w14:paraId="705C7A03" w14:textId="7485E237" w:rsidR="006E2041" w:rsidRPr="0000353C" w:rsidRDefault="006E2041" w:rsidP="4A941703">
            <w:pPr>
              <w:spacing w:after="0" w:line="240" w:lineRule="auto"/>
              <w:jc w:val="right"/>
              <w:textAlignment w:val="baseline"/>
              <w:rPr>
                <w:rFonts w:eastAsia="Times New Roman"/>
                <w:color w:val="auto"/>
                <w:sz w:val="20"/>
                <w:szCs w:val="20"/>
              </w:rPr>
            </w:pPr>
            <w:r w:rsidRPr="4A941703">
              <w:rPr>
                <w:rFonts w:eastAsia="Times New Roman"/>
                <w:color w:val="auto"/>
                <w:sz w:val="20"/>
                <w:szCs w:val="20"/>
              </w:rPr>
              <w:t>2022 </w:t>
            </w:r>
          </w:p>
        </w:tc>
        <w:tc>
          <w:tcPr>
            <w:tcW w:w="1735" w:type="dxa"/>
            <w:tcBorders>
              <w:top w:val="nil"/>
              <w:left w:val="nil"/>
              <w:bottom w:val="single" w:sz="6" w:space="0" w:color="auto"/>
              <w:right w:val="single" w:sz="6" w:space="0" w:color="auto"/>
            </w:tcBorders>
            <w:shd w:val="clear" w:color="auto" w:fill="auto"/>
          </w:tcPr>
          <w:p w14:paraId="4AB98CE6" w14:textId="7D22844B" w:rsidR="006E2041" w:rsidRDefault="006E2041" w:rsidP="4A941703">
            <w:pPr>
              <w:spacing w:line="240" w:lineRule="auto"/>
              <w:jc w:val="right"/>
              <w:rPr>
                <w:rFonts w:eastAsia="Times New Roman"/>
                <w:color w:val="auto"/>
                <w:sz w:val="20"/>
                <w:szCs w:val="20"/>
              </w:rPr>
            </w:pPr>
            <w:r w:rsidRPr="4A941703">
              <w:rPr>
                <w:rFonts w:eastAsia="Times New Roman"/>
                <w:color w:val="auto"/>
                <w:sz w:val="20"/>
                <w:szCs w:val="20"/>
              </w:rPr>
              <w:t>2022</w:t>
            </w:r>
          </w:p>
        </w:tc>
        <w:tc>
          <w:tcPr>
            <w:tcW w:w="1244" w:type="dxa"/>
            <w:tcBorders>
              <w:top w:val="nil"/>
              <w:left w:val="nil"/>
              <w:bottom w:val="single" w:sz="6" w:space="0" w:color="auto"/>
              <w:right w:val="single" w:sz="6" w:space="0" w:color="auto"/>
            </w:tcBorders>
            <w:shd w:val="clear" w:color="auto" w:fill="auto"/>
            <w:vAlign w:val="bottom"/>
            <w:hideMark/>
          </w:tcPr>
          <w:p w14:paraId="26C1C465" w14:textId="4F445EC7" w:rsidR="006E2041" w:rsidRPr="0000353C" w:rsidRDefault="006E2041" w:rsidP="4A941703">
            <w:pPr>
              <w:spacing w:after="0" w:line="240" w:lineRule="auto"/>
              <w:textAlignment w:val="baseline"/>
              <w:rPr>
                <w:rFonts w:eastAsia="Times New Roman"/>
                <w:color w:val="auto"/>
                <w:sz w:val="20"/>
                <w:szCs w:val="20"/>
              </w:rPr>
            </w:pPr>
            <w:r w:rsidRPr="4A941703">
              <w:rPr>
                <w:rFonts w:eastAsia="Times New Roman"/>
                <w:color w:val="auto"/>
                <w:sz w:val="20"/>
                <w:szCs w:val="20"/>
              </w:rPr>
              <w:t>2022-12-17</w:t>
            </w:r>
          </w:p>
        </w:tc>
        <w:tc>
          <w:tcPr>
            <w:tcW w:w="987" w:type="dxa"/>
            <w:tcBorders>
              <w:top w:val="nil"/>
              <w:left w:val="nil"/>
              <w:bottom w:val="single" w:sz="6" w:space="0" w:color="auto"/>
              <w:right w:val="single" w:sz="6" w:space="0" w:color="auto"/>
            </w:tcBorders>
            <w:shd w:val="clear" w:color="auto" w:fill="auto"/>
            <w:vAlign w:val="bottom"/>
            <w:hideMark/>
          </w:tcPr>
          <w:p w14:paraId="514BBCF1" w14:textId="0CF4C972" w:rsidR="006E2041" w:rsidRPr="0000353C" w:rsidRDefault="006E2041" w:rsidP="4A941703">
            <w:pPr>
              <w:spacing w:after="0" w:line="240" w:lineRule="auto"/>
              <w:jc w:val="right"/>
              <w:textAlignment w:val="baseline"/>
              <w:rPr>
                <w:rFonts w:eastAsia="Times New Roman"/>
                <w:color w:val="auto"/>
                <w:sz w:val="20"/>
                <w:szCs w:val="20"/>
              </w:rPr>
            </w:pPr>
            <w:r w:rsidRPr="4A941703">
              <w:rPr>
                <w:rFonts w:ascii="Calibri" w:eastAsia="Calibri" w:hAnsi="Calibri" w:cs="Calibri"/>
                <w:color w:val="000000" w:themeColor="text1"/>
              </w:rPr>
              <w:t xml:space="preserve"> PB90</w:t>
            </w:r>
            <w:r w:rsidRPr="4A941703">
              <w:rPr>
                <w:rFonts w:eastAsia="Times New Roman"/>
                <w:color w:val="auto"/>
                <w:sz w:val="20"/>
                <w:szCs w:val="20"/>
              </w:rPr>
              <w:t> </w:t>
            </w:r>
          </w:p>
        </w:tc>
        <w:tc>
          <w:tcPr>
            <w:tcW w:w="1238" w:type="dxa"/>
            <w:tcBorders>
              <w:top w:val="nil"/>
              <w:left w:val="nil"/>
              <w:bottom w:val="single" w:sz="6" w:space="0" w:color="auto"/>
              <w:right w:val="single" w:sz="6" w:space="0" w:color="auto"/>
            </w:tcBorders>
            <w:shd w:val="clear" w:color="auto" w:fill="auto"/>
            <w:vAlign w:val="bottom"/>
            <w:hideMark/>
          </w:tcPr>
          <w:p w14:paraId="619C55AC" w14:textId="0729EBE9" w:rsidR="006E2041" w:rsidRPr="0000353C" w:rsidRDefault="006E2041" w:rsidP="4A941703">
            <w:pPr>
              <w:spacing w:after="0" w:line="240" w:lineRule="auto"/>
              <w:jc w:val="right"/>
              <w:textAlignment w:val="baseline"/>
              <w:rPr>
                <w:rFonts w:eastAsia="Times New Roman"/>
                <w:color w:val="auto"/>
                <w:sz w:val="20"/>
                <w:szCs w:val="20"/>
              </w:rPr>
            </w:pPr>
            <w:r w:rsidRPr="4A941703">
              <w:rPr>
                <w:rFonts w:eastAsia="Times New Roman"/>
                <w:color w:val="auto"/>
                <w:sz w:val="20"/>
                <w:szCs w:val="20"/>
              </w:rPr>
              <w:t>0.05 </w:t>
            </w:r>
          </w:p>
        </w:tc>
        <w:tc>
          <w:tcPr>
            <w:tcW w:w="1663" w:type="dxa"/>
            <w:tcBorders>
              <w:top w:val="nil"/>
              <w:left w:val="nil"/>
              <w:bottom w:val="single" w:sz="6" w:space="0" w:color="auto"/>
              <w:right w:val="single" w:sz="6" w:space="0" w:color="auto"/>
            </w:tcBorders>
            <w:shd w:val="clear" w:color="auto" w:fill="auto"/>
            <w:vAlign w:val="bottom"/>
            <w:hideMark/>
          </w:tcPr>
          <w:p w14:paraId="458F8572" w14:textId="50565BE2" w:rsidR="006E2041" w:rsidRPr="0000353C" w:rsidRDefault="00A3349D" w:rsidP="00DE67D0">
            <w:pPr>
              <w:spacing w:after="0" w:line="240" w:lineRule="auto"/>
              <w:textAlignment w:val="baseline"/>
              <w:rPr>
                <w:rFonts w:eastAsia="Times New Roman" w:cstheme="minorHAnsi"/>
                <w:color w:val="auto"/>
                <w:sz w:val="20"/>
                <w:szCs w:val="20"/>
              </w:rPr>
            </w:pPr>
            <w:r>
              <w:rPr>
                <w:rFonts w:eastAsia="Times New Roman" w:cstheme="minorHAnsi"/>
                <w:color w:val="auto"/>
                <w:sz w:val="20"/>
                <w:szCs w:val="20"/>
              </w:rPr>
              <w:t>µ</w:t>
            </w:r>
            <w:r w:rsidR="006E2041" w:rsidRPr="0000353C">
              <w:rPr>
                <w:rFonts w:eastAsia="Times New Roman" w:cstheme="minorHAnsi"/>
                <w:color w:val="auto"/>
                <w:sz w:val="20"/>
                <w:szCs w:val="20"/>
              </w:rPr>
              <w:t>g/L </w:t>
            </w:r>
          </w:p>
        </w:tc>
        <w:tc>
          <w:tcPr>
            <w:tcW w:w="1206" w:type="dxa"/>
            <w:tcBorders>
              <w:top w:val="nil"/>
              <w:left w:val="nil"/>
              <w:bottom w:val="single" w:sz="6" w:space="0" w:color="auto"/>
              <w:right w:val="single" w:sz="6" w:space="0" w:color="auto"/>
            </w:tcBorders>
            <w:shd w:val="clear" w:color="auto" w:fill="auto"/>
            <w:hideMark/>
          </w:tcPr>
          <w:p w14:paraId="7FD1D55F" w14:textId="77777777" w:rsidR="006E2041" w:rsidRPr="0000353C" w:rsidRDefault="006E2041" w:rsidP="00DE67D0">
            <w:pPr>
              <w:spacing w:after="0" w:line="240" w:lineRule="auto"/>
              <w:jc w:val="right"/>
              <w:textAlignment w:val="baseline"/>
              <w:rPr>
                <w:rFonts w:eastAsia="Times New Roman" w:cstheme="minorHAnsi"/>
                <w:color w:val="auto"/>
                <w:sz w:val="20"/>
                <w:szCs w:val="20"/>
              </w:rPr>
            </w:pPr>
            <w:r w:rsidRPr="0000353C">
              <w:rPr>
                <w:rFonts w:eastAsia="Times New Roman" w:cstheme="minorHAnsi"/>
                <w:color w:val="auto"/>
                <w:sz w:val="20"/>
                <w:szCs w:val="20"/>
              </w:rPr>
              <w:t> </w:t>
            </w:r>
          </w:p>
          <w:p w14:paraId="2FF38DC1" w14:textId="25E0C307" w:rsidR="006E2041" w:rsidRPr="0000353C" w:rsidRDefault="00F01FA0" w:rsidP="4A941703">
            <w:pPr>
              <w:spacing w:after="0" w:line="240" w:lineRule="auto"/>
              <w:jc w:val="right"/>
              <w:textAlignment w:val="baseline"/>
              <w:rPr>
                <w:rFonts w:eastAsia="Times New Roman"/>
                <w:color w:val="auto"/>
                <w:sz w:val="20"/>
                <w:szCs w:val="20"/>
              </w:rPr>
            </w:pPr>
            <w:r>
              <w:rPr>
                <w:rFonts w:eastAsia="Times New Roman"/>
                <w:color w:val="auto"/>
                <w:sz w:val="20"/>
                <w:szCs w:val="20"/>
              </w:rPr>
              <w:t>90</w:t>
            </w:r>
            <w:r w:rsidR="00C57AC1">
              <w:rPr>
                <w:rFonts w:eastAsia="Times New Roman"/>
                <w:color w:val="auto"/>
                <w:sz w:val="20"/>
                <w:szCs w:val="20"/>
              </w:rPr>
              <w:t>X</w:t>
            </w:r>
            <w:r w:rsidR="006E2041" w:rsidRPr="4A941703">
              <w:rPr>
                <w:rFonts w:eastAsia="Times New Roman"/>
                <w:color w:val="auto"/>
                <w:sz w:val="20"/>
                <w:szCs w:val="20"/>
              </w:rPr>
              <w:t> </w:t>
            </w:r>
          </w:p>
        </w:tc>
        <w:tc>
          <w:tcPr>
            <w:tcW w:w="1101" w:type="dxa"/>
            <w:tcBorders>
              <w:top w:val="nil"/>
              <w:left w:val="nil"/>
              <w:bottom w:val="single" w:sz="6" w:space="0" w:color="auto"/>
              <w:right w:val="single" w:sz="6" w:space="0" w:color="auto"/>
            </w:tcBorders>
            <w:shd w:val="clear" w:color="auto" w:fill="auto"/>
          </w:tcPr>
          <w:p w14:paraId="783E5995" w14:textId="64A6E2AC" w:rsidR="006E2041" w:rsidRDefault="006E2041" w:rsidP="4A941703">
            <w:pPr>
              <w:spacing w:line="240" w:lineRule="auto"/>
              <w:jc w:val="right"/>
              <w:rPr>
                <w:rFonts w:eastAsia="Times New Roman"/>
                <w:color w:val="auto"/>
                <w:sz w:val="20"/>
                <w:szCs w:val="20"/>
              </w:rPr>
            </w:pPr>
            <w:r w:rsidRPr="4A941703">
              <w:rPr>
                <w:rFonts w:eastAsia="Times New Roman"/>
                <w:color w:val="auto"/>
                <w:sz w:val="20"/>
                <w:szCs w:val="20"/>
              </w:rPr>
              <w:t>10</w:t>
            </w:r>
          </w:p>
        </w:tc>
      </w:tr>
      <w:tr w:rsidR="006E2041" w:rsidRPr="0000353C" w14:paraId="42107029" w14:textId="77777777" w:rsidTr="006E2041">
        <w:trPr>
          <w:trHeight w:val="255"/>
        </w:trPr>
        <w:tc>
          <w:tcPr>
            <w:tcW w:w="1039" w:type="dxa"/>
            <w:tcBorders>
              <w:top w:val="nil"/>
              <w:left w:val="nil"/>
              <w:bottom w:val="single" w:sz="6" w:space="0" w:color="auto"/>
              <w:right w:val="single" w:sz="6" w:space="0" w:color="auto"/>
            </w:tcBorders>
            <w:shd w:val="clear" w:color="auto" w:fill="auto"/>
            <w:vAlign w:val="bottom"/>
            <w:hideMark/>
          </w:tcPr>
          <w:p w14:paraId="07D220EA"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NH1234567 </w:t>
            </w:r>
          </w:p>
        </w:tc>
        <w:tc>
          <w:tcPr>
            <w:tcW w:w="887" w:type="dxa"/>
            <w:tcBorders>
              <w:top w:val="nil"/>
              <w:left w:val="nil"/>
              <w:bottom w:val="single" w:sz="6" w:space="0" w:color="auto"/>
              <w:right w:val="single" w:sz="6" w:space="0" w:color="auto"/>
            </w:tcBorders>
            <w:shd w:val="clear" w:color="auto" w:fill="auto"/>
            <w:hideMark/>
          </w:tcPr>
          <w:p w14:paraId="23455F17" w14:textId="3AA6A841" w:rsidR="006E2041" w:rsidRPr="0000353C" w:rsidRDefault="006E2041" w:rsidP="4A941703">
            <w:pPr>
              <w:spacing w:after="0" w:line="240" w:lineRule="auto"/>
              <w:jc w:val="right"/>
              <w:textAlignment w:val="baseline"/>
              <w:rPr>
                <w:rFonts w:eastAsia="Times New Roman"/>
                <w:color w:val="auto"/>
                <w:sz w:val="20"/>
                <w:szCs w:val="20"/>
              </w:rPr>
            </w:pPr>
            <w:r w:rsidRPr="4A941703">
              <w:rPr>
                <w:rFonts w:eastAsia="Times New Roman"/>
                <w:color w:val="auto"/>
                <w:sz w:val="20"/>
                <w:szCs w:val="20"/>
              </w:rPr>
              <w:t>2021 </w:t>
            </w:r>
          </w:p>
        </w:tc>
        <w:tc>
          <w:tcPr>
            <w:tcW w:w="1735" w:type="dxa"/>
            <w:tcBorders>
              <w:top w:val="nil"/>
              <w:left w:val="nil"/>
              <w:bottom w:val="single" w:sz="6" w:space="0" w:color="auto"/>
              <w:right w:val="single" w:sz="6" w:space="0" w:color="auto"/>
            </w:tcBorders>
            <w:shd w:val="clear" w:color="auto" w:fill="auto"/>
          </w:tcPr>
          <w:p w14:paraId="63DF3427" w14:textId="5060DBEC" w:rsidR="006E2041" w:rsidRDefault="006E2041" w:rsidP="4A941703">
            <w:pPr>
              <w:spacing w:line="240" w:lineRule="auto"/>
              <w:jc w:val="right"/>
              <w:rPr>
                <w:rFonts w:eastAsia="Times New Roman"/>
                <w:color w:val="auto"/>
                <w:sz w:val="20"/>
                <w:szCs w:val="20"/>
              </w:rPr>
            </w:pPr>
            <w:r w:rsidRPr="4A941703">
              <w:rPr>
                <w:rFonts w:eastAsia="Times New Roman"/>
                <w:color w:val="auto"/>
                <w:sz w:val="20"/>
                <w:szCs w:val="20"/>
              </w:rPr>
              <w:t>2021</w:t>
            </w:r>
          </w:p>
        </w:tc>
        <w:tc>
          <w:tcPr>
            <w:tcW w:w="1244" w:type="dxa"/>
            <w:tcBorders>
              <w:top w:val="nil"/>
              <w:left w:val="nil"/>
              <w:bottom w:val="single" w:sz="6" w:space="0" w:color="auto"/>
              <w:right w:val="single" w:sz="6" w:space="0" w:color="auto"/>
            </w:tcBorders>
            <w:shd w:val="clear" w:color="auto" w:fill="auto"/>
            <w:vAlign w:val="bottom"/>
            <w:hideMark/>
          </w:tcPr>
          <w:p w14:paraId="375DC408" w14:textId="26918EBF" w:rsidR="006E2041" w:rsidRPr="0000353C" w:rsidRDefault="006E2041" w:rsidP="4A941703">
            <w:pPr>
              <w:spacing w:after="0" w:line="240" w:lineRule="auto"/>
              <w:jc w:val="right"/>
              <w:textAlignment w:val="baseline"/>
              <w:rPr>
                <w:rFonts w:eastAsia="Times New Roman"/>
                <w:color w:val="auto"/>
                <w:sz w:val="20"/>
                <w:szCs w:val="20"/>
              </w:rPr>
            </w:pPr>
            <w:r w:rsidRPr="4A941703">
              <w:rPr>
                <w:rFonts w:eastAsia="Times New Roman"/>
                <w:color w:val="auto"/>
                <w:sz w:val="20"/>
                <w:szCs w:val="20"/>
              </w:rPr>
              <w:t>2021-10-9 </w:t>
            </w:r>
          </w:p>
        </w:tc>
        <w:tc>
          <w:tcPr>
            <w:tcW w:w="987" w:type="dxa"/>
            <w:tcBorders>
              <w:top w:val="nil"/>
              <w:left w:val="nil"/>
              <w:bottom w:val="single" w:sz="6" w:space="0" w:color="auto"/>
              <w:right w:val="single" w:sz="6" w:space="0" w:color="auto"/>
            </w:tcBorders>
            <w:shd w:val="clear" w:color="auto" w:fill="auto"/>
            <w:vAlign w:val="bottom"/>
            <w:hideMark/>
          </w:tcPr>
          <w:p w14:paraId="71C6836C" w14:textId="391DF3A7" w:rsidR="006E2041" w:rsidRPr="0000353C" w:rsidRDefault="006E2041" w:rsidP="4A941703">
            <w:pPr>
              <w:spacing w:after="0" w:line="240" w:lineRule="auto"/>
              <w:jc w:val="right"/>
              <w:textAlignment w:val="baseline"/>
              <w:rPr>
                <w:rFonts w:ascii="Calibri" w:eastAsia="Calibri" w:hAnsi="Calibri" w:cs="Calibri"/>
                <w:color w:val="000000" w:themeColor="text1"/>
              </w:rPr>
            </w:pPr>
            <w:r w:rsidRPr="4A941703">
              <w:rPr>
                <w:rFonts w:ascii="Calibri" w:eastAsia="Calibri" w:hAnsi="Calibri" w:cs="Calibri"/>
                <w:color w:val="000000" w:themeColor="text1"/>
              </w:rPr>
              <w:t xml:space="preserve"> PB90</w:t>
            </w:r>
          </w:p>
        </w:tc>
        <w:tc>
          <w:tcPr>
            <w:tcW w:w="1238" w:type="dxa"/>
            <w:tcBorders>
              <w:top w:val="nil"/>
              <w:left w:val="nil"/>
              <w:bottom w:val="single" w:sz="6" w:space="0" w:color="auto"/>
              <w:right w:val="single" w:sz="6" w:space="0" w:color="auto"/>
            </w:tcBorders>
            <w:shd w:val="clear" w:color="auto" w:fill="auto"/>
            <w:vAlign w:val="bottom"/>
            <w:hideMark/>
          </w:tcPr>
          <w:p w14:paraId="67ACA95D" w14:textId="77777777" w:rsidR="006E2041" w:rsidRPr="0000353C" w:rsidRDefault="006E2041" w:rsidP="00DE67D0">
            <w:pPr>
              <w:spacing w:after="0" w:line="240" w:lineRule="auto"/>
              <w:jc w:val="right"/>
              <w:textAlignment w:val="baseline"/>
              <w:rPr>
                <w:rFonts w:eastAsia="Times New Roman" w:cstheme="minorHAnsi"/>
                <w:color w:val="auto"/>
                <w:sz w:val="20"/>
                <w:szCs w:val="20"/>
              </w:rPr>
            </w:pPr>
            <w:r w:rsidRPr="0000353C">
              <w:rPr>
                <w:rFonts w:eastAsia="Times New Roman" w:cstheme="minorHAnsi"/>
                <w:color w:val="auto"/>
                <w:sz w:val="20"/>
                <w:szCs w:val="20"/>
              </w:rPr>
              <w:t>5 </w:t>
            </w:r>
          </w:p>
        </w:tc>
        <w:tc>
          <w:tcPr>
            <w:tcW w:w="1663" w:type="dxa"/>
            <w:tcBorders>
              <w:top w:val="nil"/>
              <w:left w:val="nil"/>
              <w:bottom w:val="single" w:sz="6" w:space="0" w:color="auto"/>
              <w:right w:val="single" w:sz="6" w:space="0" w:color="auto"/>
            </w:tcBorders>
            <w:shd w:val="clear" w:color="auto" w:fill="auto"/>
            <w:vAlign w:val="bottom"/>
            <w:hideMark/>
          </w:tcPr>
          <w:p w14:paraId="65EA3A9C"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µg/L </w:t>
            </w:r>
          </w:p>
        </w:tc>
        <w:tc>
          <w:tcPr>
            <w:tcW w:w="1206" w:type="dxa"/>
            <w:tcBorders>
              <w:top w:val="nil"/>
              <w:left w:val="nil"/>
              <w:bottom w:val="single" w:sz="6" w:space="0" w:color="auto"/>
              <w:right w:val="single" w:sz="6" w:space="0" w:color="auto"/>
            </w:tcBorders>
            <w:shd w:val="clear" w:color="auto" w:fill="auto"/>
            <w:hideMark/>
          </w:tcPr>
          <w:p w14:paraId="45BF452B" w14:textId="4D192555" w:rsidR="006E2041" w:rsidRPr="0000353C" w:rsidRDefault="00F01FA0" w:rsidP="4A941703">
            <w:pPr>
              <w:spacing w:after="0" w:line="240" w:lineRule="auto"/>
              <w:jc w:val="right"/>
              <w:textAlignment w:val="baseline"/>
              <w:rPr>
                <w:rFonts w:eastAsia="Times New Roman"/>
                <w:color w:val="auto"/>
                <w:sz w:val="20"/>
                <w:szCs w:val="20"/>
              </w:rPr>
            </w:pPr>
            <w:r>
              <w:rPr>
                <w:rFonts w:eastAsia="Times New Roman"/>
                <w:color w:val="auto"/>
                <w:sz w:val="20"/>
                <w:szCs w:val="20"/>
              </w:rPr>
              <w:t>90X</w:t>
            </w:r>
          </w:p>
        </w:tc>
        <w:tc>
          <w:tcPr>
            <w:tcW w:w="1101" w:type="dxa"/>
            <w:tcBorders>
              <w:top w:val="nil"/>
              <w:left w:val="nil"/>
              <w:bottom w:val="single" w:sz="6" w:space="0" w:color="auto"/>
              <w:right w:val="single" w:sz="6" w:space="0" w:color="auto"/>
            </w:tcBorders>
            <w:shd w:val="clear" w:color="auto" w:fill="auto"/>
          </w:tcPr>
          <w:p w14:paraId="2FDF1AA9" w14:textId="6EE4AEFE" w:rsidR="006E2041" w:rsidRDefault="006E2041" w:rsidP="4A941703">
            <w:pPr>
              <w:spacing w:line="240" w:lineRule="auto"/>
              <w:jc w:val="right"/>
              <w:rPr>
                <w:rFonts w:eastAsia="Times New Roman"/>
                <w:color w:val="auto"/>
                <w:sz w:val="20"/>
                <w:szCs w:val="20"/>
              </w:rPr>
            </w:pPr>
            <w:r w:rsidRPr="4A941703">
              <w:rPr>
                <w:rFonts w:eastAsia="Times New Roman"/>
                <w:color w:val="auto"/>
                <w:sz w:val="20"/>
                <w:szCs w:val="20"/>
              </w:rPr>
              <w:t>12</w:t>
            </w:r>
          </w:p>
        </w:tc>
      </w:tr>
      <w:tr w:rsidR="006E2041" w:rsidRPr="0000353C" w14:paraId="08AA10D7" w14:textId="77777777" w:rsidTr="006E2041">
        <w:trPr>
          <w:trHeight w:val="255"/>
        </w:trPr>
        <w:tc>
          <w:tcPr>
            <w:tcW w:w="1039" w:type="dxa"/>
            <w:tcBorders>
              <w:top w:val="nil"/>
              <w:left w:val="nil"/>
              <w:bottom w:val="single" w:sz="6" w:space="0" w:color="auto"/>
              <w:right w:val="single" w:sz="6" w:space="0" w:color="auto"/>
            </w:tcBorders>
            <w:shd w:val="clear" w:color="auto" w:fill="auto"/>
            <w:vAlign w:val="bottom"/>
            <w:hideMark/>
          </w:tcPr>
          <w:p w14:paraId="5455743A"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NH0012345 </w:t>
            </w:r>
          </w:p>
        </w:tc>
        <w:tc>
          <w:tcPr>
            <w:tcW w:w="887" w:type="dxa"/>
            <w:tcBorders>
              <w:top w:val="nil"/>
              <w:left w:val="nil"/>
              <w:bottom w:val="single" w:sz="6" w:space="0" w:color="auto"/>
              <w:right w:val="single" w:sz="6" w:space="0" w:color="auto"/>
            </w:tcBorders>
            <w:shd w:val="clear" w:color="auto" w:fill="auto"/>
            <w:hideMark/>
          </w:tcPr>
          <w:p w14:paraId="6D58B6B3" w14:textId="58BA1BA6" w:rsidR="006E2041" w:rsidRPr="0000353C" w:rsidRDefault="006E2041" w:rsidP="4A941703">
            <w:pPr>
              <w:spacing w:after="0" w:line="240" w:lineRule="auto"/>
              <w:jc w:val="right"/>
              <w:textAlignment w:val="baseline"/>
              <w:rPr>
                <w:rFonts w:eastAsia="Times New Roman"/>
                <w:color w:val="auto"/>
                <w:sz w:val="20"/>
                <w:szCs w:val="20"/>
              </w:rPr>
            </w:pPr>
            <w:r w:rsidRPr="4A941703">
              <w:rPr>
                <w:rFonts w:eastAsia="Times New Roman"/>
                <w:color w:val="auto"/>
                <w:sz w:val="20"/>
                <w:szCs w:val="20"/>
              </w:rPr>
              <w:t>2022 </w:t>
            </w:r>
          </w:p>
        </w:tc>
        <w:tc>
          <w:tcPr>
            <w:tcW w:w="1735" w:type="dxa"/>
            <w:tcBorders>
              <w:top w:val="nil"/>
              <w:left w:val="nil"/>
              <w:bottom w:val="single" w:sz="6" w:space="0" w:color="auto"/>
              <w:right w:val="single" w:sz="6" w:space="0" w:color="auto"/>
            </w:tcBorders>
            <w:shd w:val="clear" w:color="auto" w:fill="auto"/>
          </w:tcPr>
          <w:p w14:paraId="0A8A945F" w14:textId="7811DD05" w:rsidR="006E2041" w:rsidRDefault="006E2041" w:rsidP="4A941703">
            <w:pPr>
              <w:spacing w:line="240" w:lineRule="auto"/>
              <w:jc w:val="right"/>
              <w:rPr>
                <w:rFonts w:eastAsia="Times New Roman"/>
                <w:color w:val="auto"/>
                <w:sz w:val="20"/>
                <w:szCs w:val="20"/>
              </w:rPr>
            </w:pPr>
            <w:r w:rsidRPr="4A941703">
              <w:rPr>
                <w:rFonts w:eastAsia="Times New Roman"/>
                <w:color w:val="auto"/>
                <w:sz w:val="20"/>
                <w:szCs w:val="20"/>
              </w:rPr>
              <w:t>2022</w:t>
            </w:r>
          </w:p>
        </w:tc>
        <w:tc>
          <w:tcPr>
            <w:tcW w:w="1244" w:type="dxa"/>
            <w:tcBorders>
              <w:top w:val="nil"/>
              <w:left w:val="nil"/>
              <w:bottom w:val="single" w:sz="6" w:space="0" w:color="auto"/>
              <w:right w:val="single" w:sz="6" w:space="0" w:color="auto"/>
            </w:tcBorders>
            <w:shd w:val="clear" w:color="auto" w:fill="auto"/>
            <w:vAlign w:val="bottom"/>
            <w:hideMark/>
          </w:tcPr>
          <w:p w14:paraId="7F65E4DD" w14:textId="76C38D1D" w:rsidR="006E2041" w:rsidRPr="0000353C" w:rsidRDefault="006E2041" w:rsidP="4A941703">
            <w:pPr>
              <w:spacing w:after="0" w:line="240" w:lineRule="auto"/>
              <w:jc w:val="right"/>
              <w:textAlignment w:val="baseline"/>
              <w:rPr>
                <w:rFonts w:eastAsia="Times New Roman"/>
                <w:color w:val="auto"/>
                <w:sz w:val="20"/>
                <w:szCs w:val="20"/>
              </w:rPr>
            </w:pPr>
            <w:r w:rsidRPr="4A941703">
              <w:rPr>
                <w:rFonts w:eastAsia="Times New Roman"/>
                <w:color w:val="auto"/>
                <w:sz w:val="20"/>
                <w:szCs w:val="20"/>
              </w:rPr>
              <w:t>2022-10-28 </w:t>
            </w:r>
          </w:p>
        </w:tc>
        <w:tc>
          <w:tcPr>
            <w:tcW w:w="987" w:type="dxa"/>
            <w:tcBorders>
              <w:top w:val="nil"/>
              <w:left w:val="nil"/>
              <w:bottom w:val="single" w:sz="6" w:space="0" w:color="auto"/>
              <w:right w:val="single" w:sz="6" w:space="0" w:color="auto"/>
            </w:tcBorders>
            <w:shd w:val="clear" w:color="auto" w:fill="auto"/>
            <w:vAlign w:val="bottom"/>
            <w:hideMark/>
          </w:tcPr>
          <w:p w14:paraId="2EA0030E" w14:textId="47097B42" w:rsidR="006E2041" w:rsidRPr="0000353C" w:rsidRDefault="006E2041" w:rsidP="4A941703">
            <w:pPr>
              <w:spacing w:after="0" w:line="240" w:lineRule="auto"/>
              <w:jc w:val="right"/>
              <w:textAlignment w:val="baseline"/>
              <w:rPr>
                <w:rFonts w:eastAsia="Times New Roman"/>
                <w:color w:val="auto"/>
                <w:sz w:val="20"/>
                <w:szCs w:val="20"/>
              </w:rPr>
            </w:pPr>
            <w:r w:rsidRPr="4A941703">
              <w:rPr>
                <w:rFonts w:ascii="Calibri" w:eastAsia="Calibri" w:hAnsi="Calibri" w:cs="Calibri"/>
                <w:color w:val="000000" w:themeColor="text1"/>
              </w:rPr>
              <w:t xml:space="preserve"> PB90</w:t>
            </w:r>
            <w:r w:rsidRPr="4A941703">
              <w:rPr>
                <w:rFonts w:eastAsia="Times New Roman"/>
                <w:color w:val="auto"/>
                <w:sz w:val="20"/>
                <w:szCs w:val="20"/>
              </w:rPr>
              <w:t> </w:t>
            </w:r>
          </w:p>
        </w:tc>
        <w:tc>
          <w:tcPr>
            <w:tcW w:w="1238" w:type="dxa"/>
            <w:tcBorders>
              <w:top w:val="nil"/>
              <w:left w:val="nil"/>
              <w:bottom w:val="single" w:sz="6" w:space="0" w:color="auto"/>
              <w:right w:val="single" w:sz="6" w:space="0" w:color="auto"/>
            </w:tcBorders>
            <w:shd w:val="clear" w:color="auto" w:fill="auto"/>
            <w:vAlign w:val="bottom"/>
            <w:hideMark/>
          </w:tcPr>
          <w:p w14:paraId="4BA20BF3" w14:textId="77777777" w:rsidR="006E2041" w:rsidRPr="0000353C" w:rsidRDefault="006E2041" w:rsidP="00DE67D0">
            <w:pPr>
              <w:spacing w:after="0" w:line="240" w:lineRule="auto"/>
              <w:jc w:val="right"/>
              <w:textAlignment w:val="baseline"/>
              <w:rPr>
                <w:rFonts w:eastAsia="Times New Roman" w:cstheme="minorHAnsi"/>
                <w:color w:val="auto"/>
                <w:sz w:val="20"/>
                <w:szCs w:val="20"/>
              </w:rPr>
            </w:pPr>
            <w:r w:rsidRPr="0000353C">
              <w:rPr>
                <w:rFonts w:eastAsia="Times New Roman" w:cstheme="minorHAnsi"/>
                <w:color w:val="auto"/>
                <w:sz w:val="20"/>
                <w:szCs w:val="20"/>
              </w:rPr>
              <w:t>15 </w:t>
            </w:r>
          </w:p>
        </w:tc>
        <w:tc>
          <w:tcPr>
            <w:tcW w:w="1663" w:type="dxa"/>
            <w:tcBorders>
              <w:top w:val="nil"/>
              <w:left w:val="nil"/>
              <w:bottom w:val="single" w:sz="6" w:space="0" w:color="auto"/>
              <w:right w:val="single" w:sz="6" w:space="0" w:color="auto"/>
            </w:tcBorders>
            <w:shd w:val="clear" w:color="auto" w:fill="auto"/>
            <w:vAlign w:val="bottom"/>
            <w:hideMark/>
          </w:tcPr>
          <w:p w14:paraId="22B14E48"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µg/L </w:t>
            </w:r>
          </w:p>
        </w:tc>
        <w:tc>
          <w:tcPr>
            <w:tcW w:w="1206" w:type="dxa"/>
            <w:tcBorders>
              <w:top w:val="nil"/>
              <w:left w:val="nil"/>
              <w:bottom w:val="single" w:sz="6" w:space="0" w:color="auto"/>
              <w:right w:val="single" w:sz="6" w:space="0" w:color="auto"/>
            </w:tcBorders>
            <w:shd w:val="clear" w:color="auto" w:fill="auto"/>
            <w:hideMark/>
          </w:tcPr>
          <w:p w14:paraId="2537A966" w14:textId="74C05737" w:rsidR="006E2041" w:rsidRPr="0000353C" w:rsidRDefault="00F01FA0" w:rsidP="4A941703">
            <w:pPr>
              <w:spacing w:after="0" w:line="240" w:lineRule="auto"/>
              <w:jc w:val="right"/>
              <w:textAlignment w:val="baseline"/>
              <w:rPr>
                <w:rFonts w:eastAsia="Times New Roman"/>
                <w:color w:val="auto"/>
                <w:sz w:val="20"/>
                <w:szCs w:val="20"/>
              </w:rPr>
            </w:pPr>
            <w:r>
              <w:rPr>
                <w:rFonts w:eastAsia="Times New Roman"/>
                <w:color w:val="auto"/>
                <w:sz w:val="20"/>
                <w:szCs w:val="20"/>
              </w:rPr>
              <w:t>90X</w:t>
            </w:r>
            <w:r w:rsidR="006E2041" w:rsidRPr="4A941703">
              <w:rPr>
                <w:rFonts w:eastAsia="Times New Roman"/>
                <w:color w:val="auto"/>
                <w:sz w:val="20"/>
                <w:szCs w:val="20"/>
              </w:rPr>
              <w:t> </w:t>
            </w:r>
          </w:p>
        </w:tc>
        <w:tc>
          <w:tcPr>
            <w:tcW w:w="1101" w:type="dxa"/>
            <w:tcBorders>
              <w:top w:val="nil"/>
              <w:left w:val="nil"/>
              <w:bottom w:val="single" w:sz="6" w:space="0" w:color="auto"/>
              <w:right w:val="single" w:sz="6" w:space="0" w:color="auto"/>
            </w:tcBorders>
            <w:shd w:val="clear" w:color="auto" w:fill="auto"/>
          </w:tcPr>
          <w:p w14:paraId="305981F0" w14:textId="65C7F28A" w:rsidR="006E2041" w:rsidRDefault="006E2041" w:rsidP="4A941703">
            <w:pPr>
              <w:spacing w:line="240" w:lineRule="auto"/>
              <w:jc w:val="right"/>
              <w:rPr>
                <w:rFonts w:eastAsia="Times New Roman"/>
                <w:color w:val="auto"/>
                <w:sz w:val="20"/>
                <w:szCs w:val="20"/>
              </w:rPr>
            </w:pPr>
            <w:r w:rsidRPr="4A941703">
              <w:rPr>
                <w:rFonts w:eastAsia="Times New Roman"/>
                <w:color w:val="auto"/>
                <w:sz w:val="20"/>
                <w:szCs w:val="20"/>
              </w:rPr>
              <w:t>16</w:t>
            </w:r>
          </w:p>
        </w:tc>
      </w:tr>
      <w:tr w:rsidR="006E2041" w:rsidRPr="0000353C" w14:paraId="0BE830AD" w14:textId="77777777" w:rsidTr="006E2041">
        <w:trPr>
          <w:trHeight w:val="255"/>
        </w:trPr>
        <w:tc>
          <w:tcPr>
            <w:tcW w:w="1039" w:type="dxa"/>
            <w:tcBorders>
              <w:top w:val="nil"/>
              <w:left w:val="nil"/>
              <w:bottom w:val="single" w:sz="6" w:space="0" w:color="auto"/>
              <w:right w:val="single" w:sz="6" w:space="0" w:color="auto"/>
            </w:tcBorders>
            <w:shd w:val="clear" w:color="auto" w:fill="auto"/>
            <w:vAlign w:val="bottom"/>
            <w:hideMark/>
          </w:tcPr>
          <w:p w14:paraId="73509668"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NH0012345 </w:t>
            </w:r>
          </w:p>
        </w:tc>
        <w:tc>
          <w:tcPr>
            <w:tcW w:w="887" w:type="dxa"/>
            <w:tcBorders>
              <w:top w:val="nil"/>
              <w:left w:val="nil"/>
              <w:bottom w:val="single" w:sz="6" w:space="0" w:color="auto"/>
              <w:right w:val="single" w:sz="6" w:space="0" w:color="auto"/>
            </w:tcBorders>
            <w:shd w:val="clear" w:color="auto" w:fill="auto"/>
            <w:hideMark/>
          </w:tcPr>
          <w:p w14:paraId="75A70A3D" w14:textId="51CA7834" w:rsidR="006E2041" w:rsidRPr="0000353C" w:rsidRDefault="006E2041" w:rsidP="4A941703">
            <w:pPr>
              <w:spacing w:after="0" w:line="240" w:lineRule="auto"/>
              <w:jc w:val="right"/>
              <w:textAlignment w:val="baseline"/>
              <w:rPr>
                <w:rFonts w:eastAsia="Times New Roman"/>
                <w:color w:val="auto"/>
                <w:sz w:val="20"/>
                <w:szCs w:val="20"/>
              </w:rPr>
            </w:pPr>
            <w:r w:rsidRPr="4A941703">
              <w:rPr>
                <w:rFonts w:eastAsia="Times New Roman"/>
                <w:color w:val="auto"/>
                <w:sz w:val="20"/>
                <w:szCs w:val="20"/>
              </w:rPr>
              <w:t>2021 </w:t>
            </w:r>
          </w:p>
        </w:tc>
        <w:tc>
          <w:tcPr>
            <w:tcW w:w="1735" w:type="dxa"/>
            <w:tcBorders>
              <w:top w:val="nil"/>
              <w:left w:val="nil"/>
              <w:bottom w:val="single" w:sz="6" w:space="0" w:color="auto"/>
              <w:right w:val="single" w:sz="6" w:space="0" w:color="auto"/>
            </w:tcBorders>
            <w:shd w:val="clear" w:color="auto" w:fill="auto"/>
          </w:tcPr>
          <w:p w14:paraId="30A0DBCA" w14:textId="6467577C" w:rsidR="006E2041" w:rsidRDefault="006E2041" w:rsidP="4A941703">
            <w:pPr>
              <w:spacing w:line="240" w:lineRule="auto"/>
              <w:jc w:val="right"/>
              <w:rPr>
                <w:rFonts w:eastAsia="Times New Roman"/>
                <w:color w:val="auto"/>
                <w:sz w:val="20"/>
                <w:szCs w:val="20"/>
              </w:rPr>
            </w:pPr>
            <w:r w:rsidRPr="4A941703">
              <w:rPr>
                <w:rFonts w:eastAsia="Times New Roman"/>
                <w:color w:val="auto"/>
                <w:sz w:val="20"/>
                <w:szCs w:val="20"/>
              </w:rPr>
              <w:t>2021</w:t>
            </w:r>
          </w:p>
        </w:tc>
        <w:tc>
          <w:tcPr>
            <w:tcW w:w="1244" w:type="dxa"/>
            <w:tcBorders>
              <w:top w:val="nil"/>
              <w:left w:val="nil"/>
              <w:bottom w:val="single" w:sz="6" w:space="0" w:color="auto"/>
              <w:right w:val="single" w:sz="6" w:space="0" w:color="auto"/>
            </w:tcBorders>
            <w:shd w:val="clear" w:color="auto" w:fill="auto"/>
            <w:vAlign w:val="bottom"/>
            <w:hideMark/>
          </w:tcPr>
          <w:p w14:paraId="2440CD1C" w14:textId="5F724BF0" w:rsidR="006E2041" w:rsidRPr="0000353C" w:rsidRDefault="006E2041" w:rsidP="4A941703">
            <w:pPr>
              <w:spacing w:after="0" w:line="240" w:lineRule="auto"/>
              <w:jc w:val="right"/>
              <w:textAlignment w:val="baseline"/>
              <w:rPr>
                <w:rFonts w:eastAsia="Times New Roman"/>
                <w:color w:val="auto"/>
                <w:sz w:val="20"/>
                <w:szCs w:val="20"/>
              </w:rPr>
            </w:pPr>
            <w:r w:rsidRPr="4A941703">
              <w:rPr>
                <w:rFonts w:eastAsia="Times New Roman"/>
                <w:color w:val="auto"/>
                <w:sz w:val="20"/>
                <w:szCs w:val="20"/>
              </w:rPr>
              <w:t>2021-10-25</w:t>
            </w:r>
          </w:p>
        </w:tc>
        <w:tc>
          <w:tcPr>
            <w:tcW w:w="987" w:type="dxa"/>
            <w:tcBorders>
              <w:top w:val="nil"/>
              <w:left w:val="nil"/>
              <w:bottom w:val="single" w:sz="6" w:space="0" w:color="auto"/>
              <w:right w:val="single" w:sz="6" w:space="0" w:color="auto"/>
            </w:tcBorders>
            <w:shd w:val="clear" w:color="auto" w:fill="auto"/>
            <w:vAlign w:val="bottom"/>
            <w:hideMark/>
          </w:tcPr>
          <w:p w14:paraId="344A0EED" w14:textId="3ED8295A" w:rsidR="006E2041" w:rsidRPr="0000353C" w:rsidRDefault="006E2041" w:rsidP="4A941703">
            <w:pPr>
              <w:spacing w:after="0" w:line="240" w:lineRule="auto"/>
              <w:jc w:val="right"/>
              <w:textAlignment w:val="baseline"/>
              <w:rPr>
                <w:rFonts w:ascii="Calibri" w:eastAsia="Calibri" w:hAnsi="Calibri" w:cs="Calibri"/>
                <w:color w:val="000000" w:themeColor="text1"/>
              </w:rPr>
            </w:pPr>
            <w:r w:rsidRPr="4A941703">
              <w:rPr>
                <w:rFonts w:ascii="Calibri" w:eastAsia="Calibri" w:hAnsi="Calibri" w:cs="Calibri"/>
                <w:color w:val="000000" w:themeColor="text1"/>
              </w:rPr>
              <w:t xml:space="preserve"> PB90</w:t>
            </w:r>
          </w:p>
        </w:tc>
        <w:tc>
          <w:tcPr>
            <w:tcW w:w="1238" w:type="dxa"/>
            <w:tcBorders>
              <w:top w:val="nil"/>
              <w:left w:val="nil"/>
              <w:bottom w:val="single" w:sz="6" w:space="0" w:color="auto"/>
              <w:right w:val="single" w:sz="6" w:space="0" w:color="auto"/>
            </w:tcBorders>
            <w:shd w:val="clear" w:color="auto" w:fill="auto"/>
            <w:vAlign w:val="bottom"/>
            <w:hideMark/>
          </w:tcPr>
          <w:p w14:paraId="182B5F8F" w14:textId="77777777" w:rsidR="006E2041" w:rsidRPr="0000353C" w:rsidRDefault="006E2041" w:rsidP="00DE67D0">
            <w:pPr>
              <w:spacing w:after="0" w:line="240" w:lineRule="auto"/>
              <w:jc w:val="right"/>
              <w:textAlignment w:val="baseline"/>
              <w:rPr>
                <w:rFonts w:eastAsia="Times New Roman" w:cstheme="minorHAnsi"/>
                <w:color w:val="auto"/>
                <w:sz w:val="20"/>
                <w:szCs w:val="20"/>
              </w:rPr>
            </w:pPr>
            <w:r w:rsidRPr="0000353C">
              <w:rPr>
                <w:rFonts w:eastAsia="Times New Roman" w:cstheme="minorHAnsi"/>
                <w:color w:val="auto"/>
                <w:sz w:val="20"/>
                <w:szCs w:val="20"/>
              </w:rPr>
              <w:t>25 </w:t>
            </w:r>
          </w:p>
        </w:tc>
        <w:tc>
          <w:tcPr>
            <w:tcW w:w="1663" w:type="dxa"/>
            <w:tcBorders>
              <w:top w:val="nil"/>
              <w:left w:val="nil"/>
              <w:bottom w:val="single" w:sz="6" w:space="0" w:color="auto"/>
              <w:right w:val="single" w:sz="6" w:space="0" w:color="auto"/>
            </w:tcBorders>
            <w:shd w:val="clear" w:color="auto" w:fill="auto"/>
            <w:vAlign w:val="bottom"/>
            <w:hideMark/>
          </w:tcPr>
          <w:p w14:paraId="52FDB309" w14:textId="77777777" w:rsidR="006E2041" w:rsidRPr="0000353C" w:rsidRDefault="006E2041" w:rsidP="00DE67D0">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µg/L </w:t>
            </w:r>
          </w:p>
        </w:tc>
        <w:tc>
          <w:tcPr>
            <w:tcW w:w="1206" w:type="dxa"/>
            <w:tcBorders>
              <w:top w:val="nil"/>
              <w:left w:val="nil"/>
              <w:bottom w:val="single" w:sz="6" w:space="0" w:color="auto"/>
              <w:right w:val="single" w:sz="6" w:space="0" w:color="auto"/>
            </w:tcBorders>
            <w:shd w:val="clear" w:color="auto" w:fill="auto"/>
            <w:hideMark/>
          </w:tcPr>
          <w:p w14:paraId="428EB145" w14:textId="105B3DDB" w:rsidR="006E2041" w:rsidRPr="0000353C" w:rsidRDefault="00F01FA0" w:rsidP="4A941703">
            <w:pPr>
              <w:spacing w:after="0" w:line="240" w:lineRule="auto"/>
              <w:jc w:val="right"/>
              <w:textAlignment w:val="baseline"/>
              <w:rPr>
                <w:rFonts w:eastAsia="Times New Roman"/>
                <w:color w:val="auto"/>
                <w:sz w:val="20"/>
                <w:szCs w:val="20"/>
              </w:rPr>
            </w:pPr>
            <w:r>
              <w:rPr>
                <w:rFonts w:eastAsia="Times New Roman"/>
                <w:color w:val="auto"/>
                <w:sz w:val="20"/>
                <w:szCs w:val="20"/>
              </w:rPr>
              <w:t>90X</w:t>
            </w:r>
            <w:r w:rsidR="006E2041" w:rsidRPr="4A941703">
              <w:rPr>
                <w:rFonts w:eastAsia="Times New Roman"/>
                <w:color w:val="auto"/>
                <w:sz w:val="20"/>
                <w:szCs w:val="20"/>
              </w:rPr>
              <w:t> </w:t>
            </w:r>
          </w:p>
        </w:tc>
        <w:tc>
          <w:tcPr>
            <w:tcW w:w="1101" w:type="dxa"/>
            <w:tcBorders>
              <w:top w:val="nil"/>
              <w:left w:val="nil"/>
              <w:bottom w:val="single" w:sz="6" w:space="0" w:color="auto"/>
              <w:right w:val="single" w:sz="6" w:space="0" w:color="auto"/>
            </w:tcBorders>
            <w:shd w:val="clear" w:color="auto" w:fill="auto"/>
          </w:tcPr>
          <w:p w14:paraId="0E766DB0" w14:textId="19EB03A4" w:rsidR="006E2041" w:rsidRDefault="006E2041" w:rsidP="4A941703">
            <w:pPr>
              <w:spacing w:line="240" w:lineRule="auto"/>
              <w:jc w:val="right"/>
              <w:rPr>
                <w:rFonts w:eastAsia="Times New Roman"/>
                <w:color w:val="auto"/>
                <w:sz w:val="20"/>
                <w:szCs w:val="20"/>
              </w:rPr>
            </w:pPr>
            <w:r w:rsidRPr="4A941703">
              <w:rPr>
                <w:rFonts w:eastAsia="Times New Roman"/>
                <w:color w:val="auto"/>
                <w:sz w:val="20"/>
                <w:szCs w:val="20"/>
              </w:rPr>
              <w:t>20</w:t>
            </w:r>
          </w:p>
        </w:tc>
      </w:tr>
      <w:tr w:rsidR="006E2041" w:rsidRPr="0000353C" w14:paraId="346404A5" w14:textId="77777777" w:rsidTr="006E2041">
        <w:trPr>
          <w:trHeight w:val="273"/>
        </w:trPr>
        <w:tc>
          <w:tcPr>
            <w:tcW w:w="1039" w:type="dxa"/>
            <w:tcBorders>
              <w:top w:val="nil"/>
              <w:left w:val="nil"/>
              <w:bottom w:val="single" w:sz="6" w:space="0" w:color="auto"/>
              <w:right w:val="single" w:sz="6" w:space="0" w:color="auto"/>
            </w:tcBorders>
            <w:shd w:val="clear" w:color="auto" w:fill="auto"/>
            <w:vAlign w:val="bottom"/>
          </w:tcPr>
          <w:p w14:paraId="48C066CE" w14:textId="388E75EE" w:rsidR="006E2041" w:rsidRPr="0000353C" w:rsidRDefault="006E2041" w:rsidP="00DE67D0">
            <w:pPr>
              <w:spacing w:after="0" w:line="240" w:lineRule="auto"/>
              <w:textAlignment w:val="baseline"/>
              <w:rPr>
                <w:rFonts w:eastAsia="Times New Roman" w:cstheme="minorHAnsi"/>
                <w:color w:val="auto"/>
                <w:sz w:val="20"/>
                <w:szCs w:val="20"/>
              </w:rPr>
            </w:pPr>
          </w:p>
        </w:tc>
        <w:tc>
          <w:tcPr>
            <w:tcW w:w="887" w:type="dxa"/>
            <w:tcBorders>
              <w:top w:val="nil"/>
              <w:left w:val="nil"/>
              <w:bottom w:val="single" w:sz="6" w:space="0" w:color="auto"/>
              <w:right w:val="single" w:sz="6" w:space="0" w:color="auto"/>
            </w:tcBorders>
            <w:shd w:val="clear" w:color="auto" w:fill="auto"/>
          </w:tcPr>
          <w:p w14:paraId="1834D643" w14:textId="3263C522" w:rsidR="006E2041" w:rsidRPr="0000353C" w:rsidRDefault="006E2041" w:rsidP="00DE67D0">
            <w:pPr>
              <w:spacing w:after="0" w:line="240" w:lineRule="auto"/>
              <w:jc w:val="right"/>
              <w:textAlignment w:val="baseline"/>
              <w:rPr>
                <w:rFonts w:eastAsia="Times New Roman" w:cstheme="minorHAnsi"/>
                <w:color w:val="auto"/>
                <w:sz w:val="20"/>
                <w:szCs w:val="20"/>
              </w:rPr>
            </w:pPr>
          </w:p>
        </w:tc>
        <w:tc>
          <w:tcPr>
            <w:tcW w:w="1735" w:type="dxa"/>
            <w:tcBorders>
              <w:top w:val="nil"/>
              <w:left w:val="nil"/>
              <w:bottom w:val="single" w:sz="6" w:space="0" w:color="auto"/>
              <w:right w:val="single" w:sz="6" w:space="0" w:color="auto"/>
            </w:tcBorders>
            <w:shd w:val="clear" w:color="auto" w:fill="auto"/>
          </w:tcPr>
          <w:p w14:paraId="0423D953" w14:textId="451220BA" w:rsidR="006E2041" w:rsidRDefault="006E2041" w:rsidP="4A941703">
            <w:pPr>
              <w:spacing w:line="240" w:lineRule="auto"/>
              <w:jc w:val="right"/>
              <w:rPr>
                <w:rFonts w:eastAsia="Times New Roman"/>
                <w:color w:val="auto"/>
                <w:sz w:val="20"/>
                <w:szCs w:val="20"/>
              </w:rPr>
            </w:pPr>
          </w:p>
        </w:tc>
        <w:tc>
          <w:tcPr>
            <w:tcW w:w="1244" w:type="dxa"/>
            <w:tcBorders>
              <w:top w:val="nil"/>
              <w:left w:val="nil"/>
              <w:bottom w:val="single" w:sz="6" w:space="0" w:color="auto"/>
              <w:right w:val="single" w:sz="6" w:space="0" w:color="auto"/>
            </w:tcBorders>
            <w:shd w:val="clear" w:color="auto" w:fill="auto"/>
            <w:vAlign w:val="bottom"/>
          </w:tcPr>
          <w:p w14:paraId="3E0C919F" w14:textId="2615EE4D" w:rsidR="006E2041" w:rsidRPr="0000353C" w:rsidRDefault="006E2041" w:rsidP="00DE67D0">
            <w:pPr>
              <w:spacing w:after="0" w:line="240" w:lineRule="auto"/>
              <w:jc w:val="right"/>
              <w:textAlignment w:val="baseline"/>
              <w:rPr>
                <w:rFonts w:eastAsia="Times New Roman" w:cstheme="minorHAnsi"/>
                <w:color w:val="auto"/>
                <w:sz w:val="20"/>
                <w:szCs w:val="20"/>
              </w:rPr>
            </w:pPr>
          </w:p>
        </w:tc>
        <w:tc>
          <w:tcPr>
            <w:tcW w:w="987" w:type="dxa"/>
            <w:tcBorders>
              <w:top w:val="nil"/>
              <w:left w:val="nil"/>
              <w:bottom w:val="single" w:sz="6" w:space="0" w:color="auto"/>
              <w:right w:val="single" w:sz="6" w:space="0" w:color="auto"/>
            </w:tcBorders>
            <w:shd w:val="clear" w:color="auto" w:fill="auto"/>
            <w:vAlign w:val="bottom"/>
          </w:tcPr>
          <w:p w14:paraId="15046F28" w14:textId="1CF490B6" w:rsidR="006E2041" w:rsidRPr="0000353C" w:rsidRDefault="006E2041" w:rsidP="00DE67D0">
            <w:pPr>
              <w:spacing w:after="0" w:line="240" w:lineRule="auto"/>
              <w:jc w:val="right"/>
              <w:textAlignment w:val="baseline"/>
              <w:rPr>
                <w:rFonts w:eastAsia="Times New Roman" w:cstheme="minorHAnsi"/>
                <w:color w:val="auto"/>
                <w:sz w:val="20"/>
                <w:szCs w:val="20"/>
              </w:rPr>
            </w:pPr>
          </w:p>
        </w:tc>
        <w:tc>
          <w:tcPr>
            <w:tcW w:w="1238" w:type="dxa"/>
            <w:tcBorders>
              <w:top w:val="nil"/>
              <w:left w:val="nil"/>
              <w:bottom w:val="single" w:sz="6" w:space="0" w:color="auto"/>
              <w:right w:val="single" w:sz="6" w:space="0" w:color="auto"/>
            </w:tcBorders>
            <w:shd w:val="clear" w:color="auto" w:fill="auto"/>
            <w:vAlign w:val="bottom"/>
          </w:tcPr>
          <w:p w14:paraId="662919B0" w14:textId="70B9A4CF" w:rsidR="006E2041" w:rsidRPr="0000353C" w:rsidRDefault="006E2041" w:rsidP="00DE67D0">
            <w:pPr>
              <w:spacing w:after="0" w:line="240" w:lineRule="auto"/>
              <w:jc w:val="right"/>
              <w:textAlignment w:val="baseline"/>
              <w:rPr>
                <w:rFonts w:eastAsia="Times New Roman" w:cstheme="minorHAnsi"/>
                <w:color w:val="auto"/>
                <w:sz w:val="20"/>
                <w:szCs w:val="20"/>
              </w:rPr>
            </w:pPr>
          </w:p>
        </w:tc>
        <w:tc>
          <w:tcPr>
            <w:tcW w:w="1663" w:type="dxa"/>
            <w:tcBorders>
              <w:top w:val="nil"/>
              <w:left w:val="nil"/>
              <w:bottom w:val="single" w:sz="6" w:space="0" w:color="auto"/>
              <w:right w:val="single" w:sz="6" w:space="0" w:color="auto"/>
            </w:tcBorders>
            <w:shd w:val="clear" w:color="auto" w:fill="auto"/>
            <w:vAlign w:val="bottom"/>
          </w:tcPr>
          <w:p w14:paraId="51CB62B5" w14:textId="534A9EC4" w:rsidR="006E2041" w:rsidRPr="0000353C" w:rsidRDefault="006E2041" w:rsidP="00DE67D0">
            <w:pPr>
              <w:spacing w:after="0" w:line="240" w:lineRule="auto"/>
              <w:textAlignment w:val="baseline"/>
              <w:rPr>
                <w:rFonts w:eastAsia="Times New Roman" w:cstheme="minorHAnsi"/>
                <w:color w:val="auto"/>
                <w:sz w:val="20"/>
                <w:szCs w:val="20"/>
              </w:rPr>
            </w:pPr>
          </w:p>
        </w:tc>
        <w:tc>
          <w:tcPr>
            <w:tcW w:w="1206" w:type="dxa"/>
            <w:tcBorders>
              <w:top w:val="nil"/>
              <w:left w:val="nil"/>
              <w:bottom w:val="single" w:sz="6" w:space="0" w:color="auto"/>
              <w:right w:val="single" w:sz="6" w:space="0" w:color="auto"/>
            </w:tcBorders>
            <w:shd w:val="clear" w:color="auto" w:fill="auto"/>
          </w:tcPr>
          <w:p w14:paraId="7401936C" w14:textId="519E9AFE" w:rsidR="006E2041" w:rsidRPr="0000353C" w:rsidRDefault="006E2041" w:rsidP="00DE67D0">
            <w:pPr>
              <w:spacing w:after="0" w:line="240" w:lineRule="auto"/>
              <w:jc w:val="right"/>
              <w:textAlignment w:val="baseline"/>
              <w:rPr>
                <w:rFonts w:eastAsia="Times New Roman" w:cstheme="minorHAnsi"/>
                <w:color w:val="auto"/>
                <w:sz w:val="20"/>
                <w:szCs w:val="20"/>
              </w:rPr>
            </w:pPr>
          </w:p>
        </w:tc>
        <w:tc>
          <w:tcPr>
            <w:tcW w:w="1101" w:type="dxa"/>
            <w:tcBorders>
              <w:top w:val="nil"/>
              <w:left w:val="nil"/>
              <w:bottom w:val="single" w:sz="6" w:space="0" w:color="auto"/>
              <w:right w:val="single" w:sz="6" w:space="0" w:color="auto"/>
            </w:tcBorders>
            <w:shd w:val="clear" w:color="auto" w:fill="auto"/>
          </w:tcPr>
          <w:p w14:paraId="141E0FB5" w14:textId="4BCE222D" w:rsidR="006E2041" w:rsidRDefault="006E2041" w:rsidP="4A941703">
            <w:pPr>
              <w:spacing w:line="240" w:lineRule="auto"/>
              <w:jc w:val="right"/>
              <w:rPr>
                <w:rFonts w:eastAsia="Times New Roman"/>
                <w:color w:val="auto"/>
                <w:sz w:val="20"/>
                <w:szCs w:val="20"/>
              </w:rPr>
            </w:pPr>
          </w:p>
        </w:tc>
      </w:tr>
    </w:tbl>
    <w:p w14:paraId="7D1E2E8D" w14:textId="4A683C1E" w:rsidR="0000353C" w:rsidRPr="00A6095E" w:rsidRDefault="0000353C" w:rsidP="00A6095E">
      <w:pPr>
        <w:spacing w:before="100" w:beforeAutospacing="1" w:after="100" w:afterAutospacing="1" w:line="240" w:lineRule="auto"/>
        <w:textAlignment w:val="baseline"/>
        <w:rPr>
          <w:rFonts w:ascii="Times New Roman" w:eastAsia="Times New Roman" w:hAnsi="Times New Roman" w:cs="Times New Roman"/>
          <w:color w:val="auto"/>
          <w:sz w:val="24"/>
          <w:szCs w:val="24"/>
        </w:rPr>
        <w:sectPr w:rsidR="0000353C" w:rsidRPr="00A6095E" w:rsidSect="00053E85">
          <w:pgSz w:w="15840" w:h="12240" w:orient="landscape"/>
          <w:pgMar w:top="1080" w:right="1800" w:bottom="1080" w:left="720" w:header="720" w:footer="720" w:gutter="0"/>
          <w:cols w:space="720"/>
          <w:docGrid w:linePitch="360"/>
        </w:sectPr>
      </w:pPr>
    </w:p>
    <w:p w14:paraId="44C4D156" w14:textId="1A652E72" w:rsidR="00A6095E" w:rsidRDefault="00A6095E" w:rsidP="00A6095E">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 xml:space="preserve">B – </w:t>
      </w:r>
      <w:r w:rsidR="00C51DB9">
        <w:t>guidance for estimating community water system (CWS) service area representative Point locations</w:t>
      </w:r>
      <w:r w:rsidRPr="00711329">
        <w:rPr>
          <w:rFonts w:ascii="Cambria" w:eastAsia="Times New Roman" w:hAnsi="Cambria" w:cs="Times New Roman"/>
          <w:b/>
          <w:bCs/>
          <w:i/>
          <w:iCs/>
          <w:color w:val="auto"/>
          <w:sz w:val="24"/>
          <w:szCs w:val="24"/>
        </w:rPr>
        <w:t>  </w:t>
      </w:r>
    </w:p>
    <w:p w14:paraId="56C9A456"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This appendix provides a recommended methodology for EPHT State grantees to estimate a central and representative point location for each CWS that is reported to CDC by grantees in annual data calls.  The CDC public portal will display these point locations to orient users while navigating dynamic maps and to facilitate identification of a CWS relative to the approximate retail population in which it serves.  It is expected that these point locations will be displayed in relatively low resolution at scales small enough to depict regional differences, like county-, state-, or national-scale maps.  These locations are not expected to be precise enough or intended to be used in linking health outcome information to water quality measures; they are only intended for diagrammatic purposes.   </w:t>
      </w:r>
    </w:p>
    <w:p w14:paraId="10B252E2"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Grantees are required to report to CDC representative service area locations for each CWS.  Grantees, however, are not required to follow this methodology or to use the recommended data sources.  This document is provided to enumerate the possible derivation methods, given grantees’ collective experience and expertise and when </w:t>
      </w:r>
      <w:proofErr w:type="gramStart"/>
      <w:r w:rsidRPr="00C51DB9">
        <w:rPr>
          <w:rFonts w:ascii="Calibri" w:eastAsia="Times New Roman" w:hAnsi="Calibri" w:cs="Calibri"/>
          <w:color w:val="auto"/>
        </w:rPr>
        <w:t>assuming that</w:t>
      </w:r>
      <w:proofErr w:type="gramEnd"/>
      <w:r w:rsidRPr="00C51DB9">
        <w:rPr>
          <w:rFonts w:ascii="Calibri" w:eastAsia="Times New Roman" w:hAnsi="Calibri" w:cs="Calibri"/>
          <w:color w:val="auto"/>
        </w:rPr>
        <w:t xml:space="preserve"> the described data sources exist at grantee sites.  It is not an exhaustive list of methods or data sources.  Depending on capacity and data sources available at each individual state, a grantee may choose a different methodology or data sources to accomplish the required objective.   </w:t>
      </w:r>
    </w:p>
    <w:p w14:paraId="24226133"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As per the Drinking Water XML schema, all point locations shall be reported in North American Datum 1983 decimal degrees coordinates.   </w:t>
      </w:r>
    </w:p>
    <w:p w14:paraId="55F7A4BD"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General Methodology:  Coordinates for all water system locations are compiled for each available data source.  Data sources are prioritized in order of increasing precision.  The Inventory dataset is updated according to this prioritization, using coordinates that are likely to be less precise, if coordinates of water systems from higher priority data sources are not available. </w:t>
      </w:r>
    </w:p>
    <w:p w14:paraId="1877BDE1"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Complexities not addressed by this document:  The Inventory dataset includes an annual record for each CWS, if the CWS was active for at least a portion of the reported year.  This document, however, does not address annual changes in the water system location.  If grantee water quality and location-related data sources can track annual changes in water system service area locations, then grantees are </w:t>
      </w:r>
      <w:proofErr w:type="gramStart"/>
      <w:r w:rsidRPr="00C51DB9">
        <w:rPr>
          <w:rFonts w:ascii="Calibri" w:eastAsia="Times New Roman" w:hAnsi="Calibri" w:cs="Calibri"/>
          <w:color w:val="auto"/>
        </w:rPr>
        <w:t>expected</w:t>
      </w:r>
      <w:proofErr w:type="gramEnd"/>
      <w:r w:rsidRPr="00C51DB9">
        <w:rPr>
          <w:rFonts w:ascii="Calibri" w:eastAsia="Times New Roman" w:hAnsi="Calibri" w:cs="Calibri"/>
          <w:color w:val="auto"/>
        </w:rPr>
        <w:t xml:space="preserve"> and it is their responsibility to accurately depict these changes in the Inventory dataset. </w:t>
      </w:r>
    </w:p>
    <w:p w14:paraId="44BC24B3"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Ordered below are source datasets containing geographic locations for individual water systems, prioritized from highest to lowest spatial precision.  Each source dataset has a corresponding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 value, which should be used in the corresponding field of the Inventory dataset. </w:t>
      </w:r>
    </w:p>
    <w:p w14:paraId="7A08D67E" w14:textId="6F95DABD" w:rsidR="001D7DB7"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Service area polygon centroids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=SA) – Increasingly, States are working to assemble polygonal boundaries that approximate the retail service area of public water systems.  As a GIS layer, the geometric center (or centroid) can be quickly calculated using common GIS tools.  For example, the following article from the ESRI Support website describes how to create and update two fields that describe the centroid of a polygonal</w:t>
      </w:r>
      <w:r w:rsidR="001D7DB7">
        <w:rPr>
          <w:rFonts w:ascii="Calibri" w:eastAsia="Times New Roman" w:hAnsi="Calibri" w:cs="Calibri"/>
          <w:color w:val="auto"/>
        </w:rPr>
        <w:t xml:space="preserve"> </w:t>
      </w:r>
      <w:r w:rsidRPr="00C51DB9">
        <w:rPr>
          <w:rFonts w:ascii="Calibri" w:eastAsia="Times New Roman" w:hAnsi="Calibri" w:cs="Calibri"/>
          <w:color w:val="auto"/>
        </w:rPr>
        <w:t>layer: </w:t>
      </w:r>
      <w:r w:rsidR="001D7DB7">
        <w:rPr>
          <w:rFonts w:ascii="Calibri" w:eastAsia="Times New Roman" w:hAnsi="Calibri" w:cs="Calibri"/>
          <w:color w:val="auto"/>
        </w:rPr>
        <w:t xml:space="preserve">    </w:t>
      </w:r>
      <w:r w:rsidRPr="00C51DB9">
        <w:rPr>
          <w:rFonts w:ascii="Calibri" w:eastAsia="Times New Roman" w:hAnsi="Calibri" w:cs="Calibri"/>
          <w:color w:val="auto"/>
        </w:rPr>
        <w:t xml:space="preserve"> </w:t>
      </w:r>
      <w:hyperlink r:id="rId18" w:tgtFrame="_blank" w:history="1">
        <w:r w:rsidRPr="00C51DB9">
          <w:rPr>
            <w:rFonts w:ascii="Times New Roman" w:eastAsia="Times New Roman" w:hAnsi="Times New Roman" w:cs="Times New Roman"/>
            <w:color w:val="0000FF"/>
            <w:sz w:val="24"/>
            <w:szCs w:val="24"/>
            <w:u w:val="single"/>
          </w:rPr>
          <w:t>http://support.esri.com/en/knowledgebase/techarticles/detail/32482</w:t>
        </w:r>
      </w:hyperlink>
      <w:r w:rsidRPr="00C51DB9">
        <w:rPr>
          <w:rFonts w:ascii="Calibri" w:eastAsia="Times New Roman" w:hAnsi="Calibri" w:cs="Calibri"/>
          <w:color w:val="auto"/>
        </w:rPr>
        <w:t xml:space="preserve">.   For large water systems that have uneven population distribution, grantees may wish to use a population-weighted centroid, by intersecting water system polygons with Census Block centroids and proportionally weighting each centroid by its contribution to the total population within the service area polygon.  Further population-weighted </w:t>
      </w:r>
      <w:r w:rsidRPr="00C51DB9">
        <w:rPr>
          <w:rFonts w:ascii="Calibri" w:eastAsia="Times New Roman" w:hAnsi="Calibri" w:cs="Calibri"/>
          <w:color w:val="auto"/>
        </w:rPr>
        <w:lastRenderedPageBreak/>
        <w:t>refinements can be accomplished by assuming that people only live within an arbitrary distance (e.g., 500ft) of a street centerline network, and similarly intersecting the resulting buffered segments with service area polygons. </w:t>
      </w:r>
    </w:p>
    <w:p w14:paraId="14F90702" w14:textId="77777777" w:rsidR="00C51DB9" w:rsidRPr="00C51DB9" w:rsidRDefault="00C51DB9" w:rsidP="00990F46">
      <w:pPr>
        <w:numPr>
          <w:ilvl w:val="0"/>
          <w:numId w:val="23"/>
        </w:numPr>
        <w:spacing w:before="100" w:beforeAutospacing="1" w:after="100" w:after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Mean of water system facility locations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=MFL) – State drinking water primacy agencies typically track geographic locations of important facilities at public water systems.  Some of these facility types are often situated proximate to the retail population.  These include groundwater wellheads, treatment plants, and distribution system sampling stations.  If it is assumed that these types of facilities are close to the retail population, then we can use their mean center as a proxy for the representative system location.  However, because of the sensitivity of some of these facilities, a non-disclosure agreement may be required to release the facility locations to the grantee.  Grantee liaisons to the State primacy agency should communicate and reiterate to the data steward that the use of sensitive coordinates is undertaken in a secure domain.  Any derived locational information that is ultimately made public also completely masks the true geography of the original sensitive facility locations.  </w:t>
      </w:r>
    </w:p>
    <w:p w14:paraId="308E8549" w14:textId="77777777" w:rsidR="00C51DB9" w:rsidRPr="001D7DB7" w:rsidRDefault="00C51DB9" w:rsidP="001D7DB7">
      <w:pPr>
        <w:spacing w:before="100" w:beforeAutospacing="1" w:after="100" w:afterAutospacing="1" w:line="240" w:lineRule="auto"/>
        <w:ind w:left="360"/>
        <w:textAlignment w:val="baseline"/>
        <w:rPr>
          <w:rFonts w:ascii="Times New Roman" w:eastAsia="Times New Roman" w:hAnsi="Times New Roman" w:cs="Times New Roman"/>
          <w:color w:val="auto"/>
          <w:sz w:val="24"/>
          <w:szCs w:val="24"/>
        </w:rPr>
      </w:pPr>
      <w:r w:rsidRPr="001D7DB7">
        <w:rPr>
          <w:rFonts w:ascii="Calibri" w:eastAsia="Times New Roman" w:hAnsi="Calibri" w:cs="Calibri"/>
          <w:color w:val="auto"/>
        </w:rPr>
        <w:t xml:space="preserve">Per water system, a centroid or mean location can be calculated from a group of facility locations.  If only one facility location is available and data stewards have strict confidentiality requirements for this location, grantees can reduce precision on the points (e.g., to the nearest hundredth of a decimal degree) or use the </w:t>
      </w:r>
      <w:proofErr w:type="spellStart"/>
      <w:r w:rsidRPr="001D7DB7">
        <w:rPr>
          <w:rFonts w:ascii="Calibri" w:eastAsia="Times New Roman" w:hAnsi="Calibri" w:cs="Calibri"/>
          <w:color w:val="auto"/>
        </w:rPr>
        <w:t>GeoMasking</w:t>
      </w:r>
      <w:proofErr w:type="spellEnd"/>
      <w:r w:rsidRPr="001D7DB7">
        <w:rPr>
          <w:rFonts w:ascii="Calibri" w:eastAsia="Times New Roman" w:hAnsi="Calibri" w:cs="Calibri"/>
          <w:color w:val="auto"/>
        </w:rPr>
        <w:t xml:space="preserve"> tool (See </w:t>
      </w:r>
      <w:r w:rsidRPr="001D7DB7">
        <w:rPr>
          <w:rFonts w:ascii="Calibri" w:eastAsia="Times New Roman" w:hAnsi="Calibri" w:cs="Calibri"/>
          <w:color w:val="0000FF"/>
          <w:u w:val="single"/>
        </w:rPr>
        <w:t>Appendix C</w:t>
      </w:r>
      <w:r w:rsidRPr="001D7DB7">
        <w:rPr>
          <w:rFonts w:ascii="Calibri" w:eastAsia="Times New Roman" w:hAnsi="Calibri" w:cs="Calibri"/>
          <w:color w:val="auto"/>
        </w:rPr>
        <w:t>) provided by the Geospatial Workgroup and downloadable on the EPHTN SharePoint site to randomly skew the point within an arbitrary distance threshold (e.g., between 200 and 500 meters).  This tool requires the use of a polygonal layer within which the resulting point is constrained; county administrative boundaries trimmed of water features would serve this purpose satisfactorily. </w:t>
      </w:r>
    </w:p>
    <w:p w14:paraId="669C1147"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Principal city served</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=PCS) – The Geographic Names Information System (GNIS - </w:t>
      </w:r>
      <w:hyperlink r:id="rId19" w:tgtFrame="_blank" w:history="1">
        <w:r w:rsidRPr="00C51DB9">
          <w:rPr>
            <w:rFonts w:ascii="Calibri" w:eastAsia="Times New Roman" w:hAnsi="Calibri" w:cs="Calibri"/>
            <w:color w:val="0000FF"/>
            <w:sz w:val="24"/>
            <w:szCs w:val="24"/>
            <w:u w:val="single"/>
          </w:rPr>
          <w:t>http://geonames.usgs.gov</w:t>
        </w:r>
      </w:hyperlink>
      <w:r w:rsidRPr="00C51DB9">
        <w:rPr>
          <w:rFonts w:ascii="Calibri" w:eastAsia="Times New Roman" w:hAnsi="Calibri" w:cs="Calibri"/>
          <w:color w:val="auto"/>
        </w:rPr>
        <w:t>) place code for each water system’s principal city served is already an element in the Inventory dataset.  Each GNIS entity has a corresponding latitude/longitude in NAD83 decimal degrees that can be used to approximate a water system’s service area.  Alternatively, grantees can use their own State’s place name database or a geocoding service to derive coordinates from the principal city served </w:t>
      </w:r>
    </w:p>
    <w:p w14:paraId="0C4FCB7E"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Geocoded water system address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=GSH) – Water quality databases often include contact addresses for each CWS.  Grantees can use in-house geocoding expertise or an external service like BatchGeo.com or Google Fusion Tables (</w:t>
      </w:r>
      <w:hyperlink r:id="rId20" w:tgtFrame="_blank" w:history="1">
        <w:r w:rsidRPr="00C51DB9">
          <w:rPr>
            <w:rFonts w:ascii="Times New Roman" w:eastAsia="Times New Roman" w:hAnsi="Times New Roman" w:cs="Times New Roman"/>
            <w:color w:val="0000FF"/>
            <w:sz w:val="24"/>
            <w:szCs w:val="24"/>
            <w:u w:val="single"/>
          </w:rPr>
          <w:t>http://earth.google.com/outreach/tutorial_fusion_yourowndata.html</w:t>
        </w:r>
      </w:hyperlink>
      <w:r w:rsidRPr="00C51DB9">
        <w:rPr>
          <w:rFonts w:ascii="Calibri" w:eastAsia="Times New Roman" w:hAnsi="Calibri" w:cs="Calibri"/>
          <w:color w:val="auto"/>
        </w:rPr>
        <w:t>) to infer coordinate locations from the water system address.  To filter contact addresses that are not proximate to the water system service area, compare the geocoded county of the contact address to the principal county served (which is typically a substring within the PWSID).  Contact addresses for CWS are usually proximate to their service area, but sometimes, and especially for private water systems that serve multiple jurisdictions, a water system contact address is the system’s billing address and can be situated far from the retail service area. </w:t>
      </w:r>
    </w:p>
    <w:p w14:paraId="6C3E51C6"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Principal County served</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=PNS) – Using GNIS or commercial data sources, grantees can make use of the centroid of county regions.  In the absence of locations from the previous 4 data sources, this location might be useful for some states that have smaller counties, in which very few water systems serve the population of a single county. In western states this data source will not likely be useful, since these regions can be very large and can be expected to capture too many water systems. </w:t>
      </w:r>
    </w:p>
    <w:p w14:paraId="22D35003" w14:textId="46E31A6C" w:rsidR="007F0C3A" w:rsidRDefault="00C51DB9" w:rsidP="007F0C3A">
      <w:pPr>
        <w:numPr>
          <w:ilvl w:val="0"/>
          <w:numId w:val="23"/>
        </w:numPr>
        <w:spacing w:before="100" w:beforeAutospacing="1" w:after="100" w:afterAutospacing="1" w:line="240" w:lineRule="auto"/>
        <w:textAlignment w:val="baseline"/>
        <w:rPr>
          <w:rFonts w:ascii="Calibri" w:eastAsia="Times New Roman" w:hAnsi="Calibri" w:cs="Calibri"/>
          <w:color w:val="auto"/>
        </w:rPr>
        <w:sectPr w:rsidR="007F0C3A" w:rsidSect="00053E85">
          <w:pgSz w:w="12240" w:h="15840"/>
          <w:pgMar w:top="1800" w:right="1080" w:bottom="720" w:left="1080" w:header="720" w:footer="720" w:gutter="0"/>
          <w:cols w:space="720"/>
          <w:docGrid w:linePitch="360"/>
        </w:sectPr>
      </w:pPr>
      <w:r w:rsidRPr="00C51DB9">
        <w:rPr>
          <w:rFonts w:ascii="Calibri" w:eastAsia="Times New Roman" w:hAnsi="Calibri" w:cs="Calibri"/>
          <w:i/>
          <w:iCs/>
          <w:color w:val="auto"/>
        </w:rPr>
        <w:t xml:space="preserve">Other </w:t>
      </w:r>
      <w:r w:rsidRPr="00C51DB9">
        <w:rPr>
          <w:rFonts w:ascii="Calibri" w:eastAsia="Times New Roman" w:hAnsi="Calibri" w:cs="Calibri"/>
          <w:color w:val="auto"/>
        </w:rPr>
        <w:t>(</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=O) – Location derived by some method not outlined above, e.g., zip code, etc. Please specify what O is in your metadata file. </w:t>
      </w:r>
    </w:p>
    <w:p w14:paraId="72887389" w14:textId="0BBA79CD" w:rsidR="001D7DB7" w:rsidRDefault="001D7DB7" w:rsidP="001D7DB7">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C – geomasking tool</w:t>
      </w:r>
      <w:r w:rsidRPr="00711329">
        <w:rPr>
          <w:rFonts w:ascii="Cambria" w:eastAsia="Times New Roman" w:hAnsi="Cambria" w:cs="Times New Roman"/>
          <w:b/>
          <w:bCs/>
          <w:i/>
          <w:iCs/>
          <w:color w:val="auto"/>
          <w:sz w:val="24"/>
          <w:szCs w:val="24"/>
        </w:rPr>
        <w:t>  </w:t>
      </w:r>
    </w:p>
    <w:p w14:paraId="4EA77DA9" w14:textId="21BF32B0"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sz w:val="24"/>
          <w:szCs w:val="24"/>
        </w:rPr>
        <w:t xml:space="preserve">A PowerPoint demonstration of New York State Department of Health’s </w:t>
      </w:r>
      <w:proofErr w:type="spellStart"/>
      <w:r w:rsidRPr="00C51DB9">
        <w:rPr>
          <w:rFonts w:ascii="Calibri" w:eastAsia="Times New Roman" w:hAnsi="Calibri" w:cs="Calibri"/>
          <w:color w:val="auto"/>
          <w:sz w:val="24"/>
          <w:szCs w:val="24"/>
        </w:rPr>
        <w:t>GeoMasking</w:t>
      </w:r>
      <w:proofErr w:type="spellEnd"/>
      <w:r w:rsidRPr="00C51DB9">
        <w:rPr>
          <w:rFonts w:ascii="Calibri" w:eastAsia="Times New Roman" w:hAnsi="Calibri" w:cs="Calibri"/>
          <w:color w:val="auto"/>
          <w:sz w:val="24"/>
          <w:szCs w:val="24"/>
        </w:rPr>
        <w:t xml:space="preserve"> Tool is on SharePoint at: </w:t>
      </w:r>
      <w:hyperlink r:id="rId21" w:tgtFrame="_blank" w:history="1">
        <w:r w:rsidRPr="00C51DB9">
          <w:rPr>
            <w:rFonts w:ascii="Calibri" w:eastAsia="Times New Roman" w:hAnsi="Calibri" w:cs="Calibri"/>
            <w:color w:val="0000FF"/>
            <w:sz w:val="24"/>
            <w:szCs w:val="24"/>
            <w:u w:val="single"/>
          </w:rPr>
          <w:t>https://partner.cdc.gov/Sites/NCEH/EHHE/tracking/ArchiveWG/Geospatial/GeoMask_Tool_7_11.pdf</w:t>
        </w:r>
      </w:hyperlink>
      <w:r w:rsidRPr="00C51DB9">
        <w:rPr>
          <w:rFonts w:ascii="Calibri" w:eastAsia="Times New Roman" w:hAnsi="Calibri" w:cs="Calibri"/>
          <w:color w:val="auto"/>
          <w:sz w:val="24"/>
          <w:szCs w:val="24"/>
        </w:rPr>
        <w:t> </w:t>
      </w:r>
    </w:p>
    <w:p w14:paraId="406DC600" w14:textId="7D201871" w:rsidR="00ED3F54" w:rsidRDefault="00C51DB9" w:rsidP="00ED3F54">
      <w:pPr>
        <w:spacing w:before="100" w:beforeAutospacing="1" w:after="100" w:afterAutospacing="1" w:line="240" w:lineRule="auto"/>
        <w:textAlignment w:val="baseline"/>
        <w:rPr>
          <w:rFonts w:ascii="Calibri" w:eastAsia="Times New Roman" w:hAnsi="Calibri" w:cs="Calibri"/>
          <w:color w:val="auto"/>
          <w:sz w:val="24"/>
          <w:szCs w:val="24"/>
        </w:rPr>
        <w:sectPr w:rsidR="00ED3F54" w:rsidSect="00053E85">
          <w:pgSz w:w="12240" w:h="15840"/>
          <w:pgMar w:top="1800" w:right="1080" w:bottom="720" w:left="1080" w:header="720" w:footer="720" w:gutter="0"/>
          <w:cols w:space="720"/>
          <w:docGrid w:linePitch="360"/>
        </w:sectPr>
      </w:pPr>
      <w:r w:rsidRPr="00C51DB9">
        <w:rPr>
          <w:rFonts w:ascii="Calibri" w:eastAsia="Times New Roman" w:hAnsi="Calibri" w:cs="Calibri"/>
          <w:color w:val="auto"/>
          <w:sz w:val="24"/>
          <w:szCs w:val="24"/>
        </w:rPr>
        <w:t xml:space="preserve">The </w:t>
      </w:r>
      <w:proofErr w:type="spellStart"/>
      <w:r w:rsidRPr="00C51DB9">
        <w:rPr>
          <w:rFonts w:ascii="Calibri" w:eastAsia="Times New Roman" w:hAnsi="Calibri" w:cs="Calibri"/>
          <w:color w:val="auto"/>
          <w:sz w:val="24"/>
          <w:szCs w:val="24"/>
        </w:rPr>
        <w:t>GeoMasking</w:t>
      </w:r>
      <w:proofErr w:type="spellEnd"/>
      <w:r w:rsidRPr="00C51DB9">
        <w:rPr>
          <w:rFonts w:ascii="Calibri" w:eastAsia="Times New Roman" w:hAnsi="Calibri" w:cs="Calibri"/>
          <w:color w:val="auto"/>
          <w:sz w:val="24"/>
          <w:szCs w:val="24"/>
        </w:rPr>
        <w:t xml:space="preserve"> Tool described in the presentation above is available on SharePoint at:</w:t>
      </w:r>
    </w:p>
    <w:p w14:paraId="7D31B723" w14:textId="53C1AF64" w:rsidR="00AD2DDF" w:rsidRDefault="00AD2DDF" w:rsidP="00AD2DDF">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D – Determining appropriate values for non-detects when no detection limit is provided</w:t>
      </w:r>
      <w:r w:rsidRPr="00711329">
        <w:rPr>
          <w:rFonts w:ascii="Cambria" w:eastAsia="Times New Roman" w:hAnsi="Cambria" w:cs="Times New Roman"/>
          <w:b/>
          <w:bCs/>
          <w:i/>
          <w:iCs/>
          <w:color w:val="auto"/>
          <w:sz w:val="24"/>
          <w:szCs w:val="24"/>
        </w:rPr>
        <w:t>  </w:t>
      </w:r>
    </w:p>
    <w:p w14:paraId="450DC93C" w14:textId="77777777" w:rsidR="00C51DB9" w:rsidRPr="00C51DB9" w:rsidRDefault="00C51DB9" w:rsidP="2AE20368">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2AE20368">
        <w:rPr>
          <w:rFonts w:ascii="Calibri" w:eastAsia="Times New Roman" w:hAnsi="Calibri" w:cs="Calibri"/>
          <w:color w:val="auto"/>
        </w:rPr>
        <w:t xml:space="preserve">This guidance is provided to assist grantees in </w:t>
      </w:r>
      <w:r w:rsidRPr="2AE20368">
        <w:rPr>
          <w:rFonts w:ascii="Calibri" w:eastAsia="Times New Roman" w:hAnsi="Calibri" w:cs="Calibri"/>
          <w:color w:val="auto"/>
          <w:highlight w:val="yellow"/>
        </w:rPr>
        <w:t>substituting detection limit (DL) values in the Sampling Results Staging Table for observations in which DL values were not provided by their SDWIS data steward. </w:t>
      </w:r>
    </w:p>
    <w:p w14:paraId="3CEDE5A1" w14:textId="77777777" w:rsidR="00C51DB9" w:rsidRPr="00C51DB9" w:rsidRDefault="00C51DB9" w:rsidP="00AD2DDF">
      <w:pPr>
        <w:numPr>
          <w:ilvl w:val="0"/>
          <w:numId w:val="20"/>
        </w:numPr>
        <w:tabs>
          <w:tab w:val="clear" w:pos="720"/>
          <w:tab w:val="num" w:pos="-360"/>
        </w:tabs>
        <w:spacing w:before="100" w:beforeAutospacing="1" w:after="100" w:afterAutospacing="1" w:line="240" w:lineRule="auto"/>
        <w:ind w:left="0" w:firstLine="0"/>
        <w:textAlignment w:val="baseline"/>
        <w:rPr>
          <w:rFonts w:ascii="Calibri" w:eastAsia="Times New Roman" w:hAnsi="Calibri" w:cs="Calibri"/>
          <w:color w:val="auto"/>
        </w:rPr>
      </w:pPr>
      <w:r w:rsidRPr="00C51DB9">
        <w:rPr>
          <w:rFonts w:ascii="Calibri" w:eastAsia="Times New Roman" w:hAnsi="Calibri" w:cs="Calibri"/>
          <w:color w:val="auto"/>
        </w:rPr>
        <w:t xml:space="preserve">Using sampling observations that already have </w:t>
      </w:r>
      <w:proofErr w:type="gramStart"/>
      <w:r w:rsidRPr="00C51DB9">
        <w:rPr>
          <w:rFonts w:ascii="Calibri" w:eastAsia="Times New Roman" w:hAnsi="Calibri" w:cs="Calibri"/>
          <w:color w:val="auto"/>
        </w:rPr>
        <w:t>analyte-specific</w:t>
      </w:r>
      <w:proofErr w:type="gramEnd"/>
      <w:r w:rsidRPr="00C51DB9">
        <w:rPr>
          <w:rFonts w:ascii="Calibri" w:eastAsia="Times New Roman" w:hAnsi="Calibri" w:cs="Calibri"/>
          <w:color w:val="auto"/>
        </w:rPr>
        <w:t xml:space="preserve"> DLs specified, take the annual median DL for each unique lab and substitute this value for non-detect observations lacking a DL for the same year and same lab. </w:t>
      </w:r>
    </w:p>
    <w:p w14:paraId="0D8F1B5F" w14:textId="69287186" w:rsidR="00C51DB9" w:rsidRPr="00C51DB9" w:rsidRDefault="00C51DB9" w:rsidP="00AD2DDF">
      <w:pPr>
        <w:numPr>
          <w:ilvl w:val="0"/>
          <w:numId w:val="21"/>
        </w:numPr>
        <w:tabs>
          <w:tab w:val="clear" w:pos="720"/>
          <w:tab w:val="num" w:pos="-360"/>
        </w:tabs>
        <w:spacing w:before="100" w:beforeAutospacing="1" w:after="100" w:afterAutospacing="1" w:line="240" w:lineRule="auto"/>
        <w:ind w:left="0" w:firstLine="0"/>
        <w:textAlignment w:val="baseline"/>
        <w:rPr>
          <w:rFonts w:ascii="Calibri" w:eastAsia="Times New Roman" w:hAnsi="Calibri" w:cs="Calibri"/>
          <w:color w:val="auto"/>
        </w:rPr>
      </w:pPr>
      <w:r w:rsidRPr="00C51DB9">
        <w:rPr>
          <w:rFonts w:ascii="Calibri" w:eastAsia="Times New Roman" w:hAnsi="Calibri" w:cs="Calibri"/>
          <w:color w:val="auto"/>
        </w:rPr>
        <w:t xml:space="preserve">Using sampling observations that already have </w:t>
      </w:r>
      <w:proofErr w:type="gramStart"/>
      <w:r w:rsidRPr="00C51DB9">
        <w:rPr>
          <w:rFonts w:ascii="Calibri" w:eastAsia="Times New Roman" w:hAnsi="Calibri" w:cs="Calibri"/>
          <w:color w:val="auto"/>
        </w:rPr>
        <w:t>analyte-specific</w:t>
      </w:r>
      <w:proofErr w:type="gramEnd"/>
      <w:r w:rsidRPr="00C51DB9">
        <w:rPr>
          <w:rFonts w:ascii="Calibri" w:eastAsia="Times New Roman" w:hAnsi="Calibri" w:cs="Calibri"/>
          <w:color w:val="auto"/>
        </w:rPr>
        <w:t xml:space="preserve"> DLs specified, take the annual median DL and substitute this value for non-detect observations not updated in (1) and lacking a DL for the same year. </w:t>
      </w:r>
    </w:p>
    <w:p w14:paraId="48469F78" w14:textId="454C2382" w:rsidR="00ED3F54" w:rsidRDefault="00C51DB9" w:rsidP="4A941703">
      <w:pPr>
        <w:numPr>
          <w:ilvl w:val="0"/>
          <w:numId w:val="22"/>
        </w:numPr>
        <w:tabs>
          <w:tab w:val="clear" w:pos="720"/>
        </w:tabs>
        <w:spacing w:before="100" w:beforeAutospacing="1" w:after="100" w:afterAutospacing="1" w:line="240" w:lineRule="auto"/>
        <w:ind w:left="0" w:firstLine="0"/>
        <w:textAlignment w:val="baseline"/>
        <w:rPr>
          <w:rFonts w:ascii="Calibri" w:eastAsia="Times New Roman" w:hAnsi="Calibri" w:cs="Calibri"/>
          <w:color w:val="auto"/>
        </w:rPr>
      </w:pPr>
      <w:r w:rsidRPr="4A941703">
        <w:rPr>
          <w:rFonts w:ascii="Calibri" w:eastAsia="Times New Roman" w:hAnsi="Calibri" w:cs="Calibri"/>
          <w:color w:val="auto"/>
        </w:rPr>
        <w:t>For the remaining non-detect observations lacking a DL and not updated in (1) or (2), please refer to the Excel file on Share Point, Analyte Detection Methods (</w:t>
      </w:r>
      <w:hyperlink r:id="rId22">
        <w:r w:rsidRPr="4A941703">
          <w:rPr>
            <w:rFonts w:ascii="Calibri" w:eastAsia="Times New Roman" w:hAnsi="Calibri" w:cs="Calibri"/>
            <w:color w:val="0000FF"/>
            <w:u w:val="single"/>
          </w:rPr>
          <w:t>https://partner.cdc.gov/Sites/NCEH/EHHE/tracking/Resources/NCDM/Analyte_detection_methods_01062012.xlsx</w:t>
        </w:r>
      </w:hyperlink>
      <w:r w:rsidRPr="4A941703">
        <w:rPr>
          <w:rFonts w:ascii="Calibri" w:eastAsia="Times New Roman" w:hAnsi="Calibri" w:cs="Calibri"/>
          <w:color w:val="1F497D"/>
        </w:rPr>
        <w:t xml:space="preserve">) </w:t>
      </w:r>
      <w:r w:rsidRPr="4A941703">
        <w:rPr>
          <w:rFonts w:ascii="Calibri" w:eastAsia="Times New Roman" w:hAnsi="Calibri" w:cs="Calibri"/>
          <w:color w:val="auto"/>
        </w:rPr>
        <w:t>for an appropriate DL</w:t>
      </w:r>
      <w:r w:rsidR="007F0C3A" w:rsidRPr="4A941703">
        <w:rPr>
          <w:rFonts w:ascii="Calibri" w:eastAsia="Times New Roman" w:hAnsi="Calibri" w:cs="Calibri"/>
          <w:color w:val="auto"/>
        </w:rPr>
        <w:t>.</w:t>
      </w:r>
    </w:p>
    <w:p w14:paraId="46689797" w14:textId="326D6A5B" w:rsidR="722E7B49" w:rsidRDefault="722E7B49" w:rsidP="4A941703">
      <w:pPr>
        <w:numPr>
          <w:ilvl w:val="0"/>
          <w:numId w:val="22"/>
        </w:numPr>
        <w:tabs>
          <w:tab w:val="clear" w:pos="720"/>
        </w:tabs>
        <w:spacing w:beforeAutospacing="1" w:afterAutospacing="1" w:line="240" w:lineRule="auto"/>
        <w:ind w:left="0" w:firstLine="0"/>
        <w:rPr>
          <w:rFonts w:ascii="Calibri" w:eastAsia="Times New Roman" w:hAnsi="Calibri" w:cs="Calibri"/>
          <w:color w:val="auto"/>
        </w:rPr>
      </w:pPr>
      <w:r w:rsidRPr="4A941703">
        <w:rPr>
          <w:rFonts w:ascii="Calibri" w:eastAsia="Times New Roman" w:hAnsi="Calibri" w:cs="Calibri"/>
          <w:color w:val="auto"/>
        </w:rPr>
        <w:t xml:space="preserve">Otherwise, use the following table to determine the detection limit: </w:t>
      </w:r>
    </w:p>
    <w:tbl>
      <w:tblPr>
        <w:tblStyle w:val="TableGrid"/>
        <w:tblW w:w="0" w:type="auto"/>
        <w:tblLayout w:type="fixed"/>
        <w:tblLook w:val="06A0" w:firstRow="1" w:lastRow="0" w:firstColumn="1" w:lastColumn="0" w:noHBand="1" w:noVBand="1"/>
      </w:tblPr>
      <w:tblGrid>
        <w:gridCol w:w="2520"/>
        <w:gridCol w:w="2520"/>
        <w:gridCol w:w="2520"/>
        <w:gridCol w:w="2520"/>
      </w:tblGrid>
      <w:tr w:rsidR="4A941703" w14:paraId="43D64029" w14:textId="77777777" w:rsidTr="4A941703">
        <w:trPr>
          <w:cnfStyle w:val="100000000000" w:firstRow="1" w:lastRow="0" w:firstColumn="0" w:lastColumn="0" w:oddVBand="0" w:evenVBand="0" w:oddHBand="0" w:evenHBand="0" w:firstRowFirstColumn="0" w:firstRowLastColumn="0" w:lastRowFirstColumn="0" w:lastRowLastColumn="0"/>
        </w:trPr>
        <w:tc>
          <w:tcPr>
            <w:tcW w:w="2520" w:type="dxa"/>
          </w:tcPr>
          <w:p w14:paraId="5D2321CF" w14:textId="791764DB" w:rsidR="722E7B49" w:rsidRDefault="722E7B49" w:rsidP="4A941703">
            <w:pPr>
              <w:rPr>
                <w:rFonts w:ascii="Calibri" w:eastAsia="Times New Roman" w:hAnsi="Calibri" w:cs="Calibri"/>
                <w:color w:val="auto"/>
              </w:rPr>
            </w:pPr>
            <w:r w:rsidRPr="4A941703">
              <w:rPr>
                <w:rFonts w:ascii="Calibri" w:eastAsia="Times New Roman" w:hAnsi="Calibri" w:cs="Calibri"/>
                <w:color w:val="auto"/>
              </w:rPr>
              <w:t>Method ID</w:t>
            </w:r>
          </w:p>
        </w:tc>
        <w:tc>
          <w:tcPr>
            <w:tcW w:w="2520" w:type="dxa"/>
          </w:tcPr>
          <w:p w14:paraId="07A19553" w14:textId="696EE494" w:rsidR="722E7B49" w:rsidRDefault="722E7B49" w:rsidP="4A941703">
            <w:pPr>
              <w:rPr>
                <w:rFonts w:ascii="Calibri" w:eastAsia="Times New Roman" w:hAnsi="Calibri" w:cs="Calibri"/>
                <w:color w:val="auto"/>
              </w:rPr>
            </w:pPr>
            <w:r w:rsidRPr="4A941703">
              <w:rPr>
                <w:rFonts w:ascii="Calibri" w:eastAsia="Times New Roman" w:hAnsi="Calibri" w:cs="Calibri"/>
                <w:color w:val="auto"/>
              </w:rPr>
              <w:t>Method name</w:t>
            </w:r>
          </w:p>
        </w:tc>
        <w:tc>
          <w:tcPr>
            <w:tcW w:w="2520" w:type="dxa"/>
          </w:tcPr>
          <w:p w14:paraId="56D4DE79" w14:textId="12BE9674" w:rsidR="722E7B49" w:rsidRDefault="722E7B49" w:rsidP="4A941703">
            <w:pPr>
              <w:rPr>
                <w:rFonts w:ascii="Calibri" w:eastAsia="Times New Roman" w:hAnsi="Calibri" w:cs="Calibri"/>
                <w:color w:val="auto"/>
              </w:rPr>
            </w:pPr>
            <w:r w:rsidRPr="4A941703">
              <w:rPr>
                <w:rFonts w:ascii="Calibri" w:eastAsia="Times New Roman" w:hAnsi="Calibri" w:cs="Calibri"/>
                <w:color w:val="auto"/>
              </w:rPr>
              <w:t>Detection Limit</w:t>
            </w:r>
          </w:p>
        </w:tc>
        <w:tc>
          <w:tcPr>
            <w:tcW w:w="2520" w:type="dxa"/>
          </w:tcPr>
          <w:p w14:paraId="2982D831" w14:textId="51C9150F" w:rsidR="722E7B49" w:rsidRDefault="722E7B49" w:rsidP="4A941703">
            <w:pPr>
              <w:rPr>
                <w:rFonts w:ascii="Calibri" w:eastAsia="Times New Roman" w:hAnsi="Calibri" w:cs="Calibri"/>
                <w:color w:val="auto"/>
              </w:rPr>
            </w:pPr>
            <w:r w:rsidRPr="4A941703">
              <w:rPr>
                <w:rFonts w:ascii="Calibri" w:eastAsia="Times New Roman" w:hAnsi="Calibri" w:cs="Calibri"/>
                <w:color w:val="auto"/>
              </w:rPr>
              <w:t>Reference</w:t>
            </w:r>
          </w:p>
        </w:tc>
      </w:tr>
      <w:tr w:rsidR="4A941703" w14:paraId="7EA3D783" w14:textId="77777777" w:rsidTr="4A941703">
        <w:tc>
          <w:tcPr>
            <w:tcW w:w="2520" w:type="dxa"/>
          </w:tcPr>
          <w:p w14:paraId="48F1D8FC" w14:textId="3F183418" w:rsidR="722E7B49" w:rsidRPr="00D06053" w:rsidRDefault="722E7B49" w:rsidP="4A941703">
            <w:pPr>
              <w:rPr>
                <w:rFonts w:ascii="Calibri" w:eastAsia="Calibri" w:hAnsi="Calibri" w:cs="Calibri"/>
              </w:rPr>
            </w:pPr>
            <w:r w:rsidRPr="00D06053">
              <w:rPr>
                <w:rFonts w:ascii="Calibri" w:eastAsia="Calibri" w:hAnsi="Calibri" w:cs="Calibri"/>
              </w:rPr>
              <w:t>D3559-03 D, 3559-08 D</w:t>
            </w:r>
          </w:p>
          <w:p w14:paraId="123D7FF6" w14:textId="12A5D5F9" w:rsidR="722E7B49" w:rsidRPr="00D06053" w:rsidRDefault="722E7B49" w:rsidP="4A941703">
            <w:pPr>
              <w:rPr>
                <w:rFonts w:ascii="Calibri" w:eastAsia="Calibri" w:hAnsi="Calibri" w:cs="Calibri"/>
              </w:rPr>
            </w:pPr>
            <w:r w:rsidRPr="00D06053">
              <w:rPr>
                <w:rFonts w:ascii="Calibri" w:eastAsia="Calibri" w:hAnsi="Calibri" w:cs="Calibri"/>
              </w:rPr>
              <w:t xml:space="preserve"> Or D3559-15 D</w:t>
            </w:r>
          </w:p>
          <w:p w14:paraId="31034B9D" w14:textId="4EE24763" w:rsidR="4A941703" w:rsidRPr="00D06053" w:rsidRDefault="4A941703" w:rsidP="4A941703">
            <w:pPr>
              <w:rPr>
                <w:rFonts w:ascii="Calibri" w:eastAsia="Calibri" w:hAnsi="Calibri" w:cs="Calibri"/>
              </w:rPr>
            </w:pPr>
          </w:p>
        </w:tc>
        <w:tc>
          <w:tcPr>
            <w:tcW w:w="2520" w:type="dxa"/>
          </w:tcPr>
          <w:p w14:paraId="4CAB86A8" w14:textId="19132B8A" w:rsidR="722E7B49" w:rsidRPr="00D06053" w:rsidRDefault="722E7B49">
            <w:pPr>
              <w:rPr>
                <w:rFonts w:ascii="Calibri" w:eastAsia="Calibri" w:hAnsi="Calibri" w:cs="Calibri"/>
              </w:rPr>
            </w:pPr>
            <w:r w:rsidRPr="00D06053">
              <w:rPr>
                <w:rFonts w:ascii="Calibri" w:eastAsia="Calibri" w:hAnsi="Calibri" w:cs="Calibri"/>
              </w:rPr>
              <w:t>Standard Test Methods for Lead in Water – Atomic Absorption, Graphite Furnace</w:t>
            </w:r>
          </w:p>
        </w:tc>
        <w:tc>
          <w:tcPr>
            <w:tcW w:w="2520" w:type="dxa"/>
          </w:tcPr>
          <w:p w14:paraId="051374F2" w14:textId="093BFF1F" w:rsidR="722E7B49" w:rsidRPr="00D06053" w:rsidRDefault="722E7B49">
            <w:pPr>
              <w:rPr>
                <w:rFonts w:ascii="Calibri" w:eastAsia="Calibri" w:hAnsi="Calibri" w:cs="Calibri"/>
              </w:rPr>
            </w:pPr>
            <w:r w:rsidRPr="00D06053">
              <w:rPr>
                <w:rFonts w:ascii="Calibri" w:eastAsia="Calibri" w:hAnsi="Calibri" w:cs="Calibri"/>
              </w:rPr>
              <w:t xml:space="preserve">5 </w:t>
            </w:r>
            <w:proofErr w:type="spellStart"/>
            <w:r w:rsidRPr="00D06053">
              <w:rPr>
                <w:rFonts w:ascii="Calibri" w:eastAsia="Calibri" w:hAnsi="Calibri" w:cs="Calibri"/>
              </w:rPr>
              <w:t>μg</w:t>
            </w:r>
            <w:proofErr w:type="spellEnd"/>
            <w:r w:rsidRPr="00D06053">
              <w:rPr>
                <w:rFonts w:ascii="Calibri" w:eastAsia="Calibri" w:hAnsi="Calibri" w:cs="Calibri"/>
              </w:rPr>
              <w:t>/L</w:t>
            </w:r>
          </w:p>
        </w:tc>
        <w:tc>
          <w:tcPr>
            <w:tcW w:w="2520" w:type="dxa"/>
          </w:tcPr>
          <w:p w14:paraId="60526754" w14:textId="3C4D0637" w:rsidR="722E7B49" w:rsidRPr="00D06053" w:rsidRDefault="002625B8">
            <w:pPr>
              <w:rPr>
                <w:rFonts w:ascii="Calibri" w:eastAsia="Calibri" w:hAnsi="Calibri" w:cs="Calibri"/>
              </w:rPr>
            </w:pPr>
            <w:hyperlink r:id="rId23" w:history="1">
              <w:r w:rsidR="722E7B49" w:rsidRPr="00D06053">
                <w:rPr>
                  <w:rStyle w:val="Hyperlink"/>
                  <w:rFonts w:ascii="Calibri" w:eastAsia="Calibri" w:hAnsi="Calibri" w:cs="Calibri"/>
                </w:rPr>
                <w:t>ASTM International - Standards Worldwide</w:t>
              </w:r>
            </w:hyperlink>
          </w:p>
        </w:tc>
      </w:tr>
      <w:tr w:rsidR="4A941703" w14:paraId="66E7F5B7" w14:textId="77777777" w:rsidTr="4A941703">
        <w:tc>
          <w:tcPr>
            <w:tcW w:w="2520" w:type="dxa"/>
          </w:tcPr>
          <w:p w14:paraId="3321FDAD" w14:textId="161E85D9" w:rsidR="722E7B49" w:rsidRPr="00D06053" w:rsidRDefault="722E7B49">
            <w:pPr>
              <w:rPr>
                <w:rFonts w:ascii="Calibri" w:eastAsia="Calibri" w:hAnsi="Calibri" w:cs="Calibri"/>
              </w:rPr>
            </w:pPr>
            <w:r w:rsidRPr="00D06053">
              <w:rPr>
                <w:rFonts w:ascii="Calibri" w:eastAsia="Calibri" w:hAnsi="Calibri" w:cs="Calibri"/>
              </w:rPr>
              <w:t>200.5, Rev. 4.2</w:t>
            </w:r>
          </w:p>
        </w:tc>
        <w:tc>
          <w:tcPr>
            <w:tcW w:w="2520" w:type="dxa"/>
          </w:tcPr>
          <w:p w14:paraId="5C823320" w14:textId="43C5C86E" w:rsidR="722E7B49" w:rsidRPr="00D06053" w:rsidRDefault="722E7B49">
            <w:pPr>
              <w:rPr>
                <w:rFonts w:ascii="Calibri" w:eastAsia="Calibri" w:hAnsi="Calibri" w:cs="Calibri"/>
              </w:rPr>
            </w:pPr>
            <w:r w:rsidRPr="00D06053">
              <w:rPr>
                <w:rFonts w:ascii="Calibri" w:eastAsia="Calibri" w:hAnsi="Calibri" w:cs="Calibri"/>
              </w:rPr>
              <w:t>Determination of Trace Elements in Drinking Water by Axially Viewed Inductively Coupled Plasma – Atomic Emission Spectrometry</w:t>
            </w:r>
          </w:p>
        </w:tc>
        <w:tc>
          <w:tcPr>
            <w:tcW w:w="2520" w:type="dxa"/>
          </w:tcPr>
          <w:p w14:paraId="2AF39E8B" w14:textId="51713120" w:rsidR="722E7B49" w:rsidRPr="00D06053" w:rsidRDefault="722E7B49">
            <w:pPr>
              <w:rPr>
                <w:rFonts w:ascii="Calibri" w:eastAsia="Calibri" w:hAnsi="Calibri" w:cs="Calibri"/>
              </w:rPr>
            </w:pPr>
            <w:r w:rsidRPr="00D06053">
              <w:rPr>
                <w:rFonts w:ascii="Calibri" w:eastAsia="Calibri" w:hAnsi="Calibri" w:cs="Calibri"/>
              </w:rPr>
              <w:t>1.1</w:t>
            </w:r>
            <w:r w:rsidR="1D420D91" w:rsidRPr="00D06053">
              <w:rPr>
                <w:rFonts w:ascii="Calibri" w:eastAsia="Calibri" w:hAnsi="Calibri" w:cs="Calibri"/>
              </w:rPr>
              <w:t>00</w:t>
            </w:r>
            <w:r w:rsidRPr="00D06053">
              <w:rPr>
                <w:rFonts w:ascii="Calibri" w:eastAsia="Calibri" w:hAnsi="Calibri" w:cs="Calibri"/>
              </w:rPr>
              <w:t xml:space="preserve"> </w:t>
            </w:r>
            <w:proofErr w:type="spellStart"/>
            <w:r w:rsidRPr="00D06053">
              <w:rPr>
                <w:rFonts w:ascii="Calibri" w:eastAsia="Calibri" w:hAnsi="Calibri" w:cs="Calibri"/>
              </w:rPr>
              <w:t>μg</w:t>
            </w:r>
            <w:proofErr w:type="spellEnd"/>
            <w:r w:rsidRPr="00D06053">
              <w:rPr>
                <w:rFonts w:ascii="Calibri" w:eastAsia="Calibri" w:hAnsi="Calibri" w:cs="Calibri"/>
              </w:rPr>
              <w:t>/L</w:t>
            </w:r>
          </w:p>
        </w:tc>
        <w:tc>
          <w:tcPr>
            <w:tcW w:w="2520" w:type="dxa"/>
          </w:tcPr>
          <w:p w14:paraId="7E92EB11" w14:textId="09BAEAA5" w:rsidR="722E7B49" w:rsidRPr="00D06053" w:rsidRDefault="002625B8" w:rsidP="4A941703">
            <w:pPr>
              <w:rPr>
                <w:rFonts w:ascii="Calibri" w:eastAsia="Calibri" w:hAnsi="Calibri" w:cs="Calibri"/>
              </w:rPr>
            </w:pPr>
            <w:hyperlink r:id="rId24" w:history="1">
              <w:r w:rsidR="722E7B49" w:rsidRPr="00D06053">
                <w:rPr>
                  <w:rStyle w:val="Hyperlink"/>
                  <w:rFonts w:ascii="Calibri" w:eastAsia="Calibri" w:hAnsi="Calibri" w:cs="Calibri"/>
                </w:rPr>
                <w:t>Corel Office Document (epa.gov)</w:t>
              </w:r>
            </w:hyperlink>
            <w:r w:rsidR="06DD17C2" w:rsidRPr="00D06053">
              <w:rPr>
                <w:rStyle w:val="Hyperlink"/>
                <w:rFonts w:ascii="Calibri" w:eastAsia="Calibri" w:hAnsi="Calibri" w:cs="Calibri"/>
              </w:rPr>
              <w:t xml:space="preserve"> and </w:t>
            </w:r>
            <w:hyperlink r:id="rId25" w:history="1">
              <w:r w:rsidR="06DD17C2" w:rsidRPr="00D06053">
                <w:rPr>
                  <w:rStyle w:val="Hyperlink"/>
                  <w:rFonts w:ascii="Calibri" w:eastAsia="Calibri" w:hAnsi="Calibri" w:cs="Calibri"/>
                </w:rPr>
                <w:t>NEMI Method Summary - 200.5</w:t>
              </w:r>
            </w:hyperlink>
          </w:p>
        </w:tc>
      </w:tr>
      <w:tr w:rsidR="4A941703" w14:paraId="5C036888" w14:textId="77777777" w:rsidTr="4A941703">
        <w:tc>
          <w:tcPr>
            <w:tcW w:w="2520" w:type="dxa"/>
          </w:tcPr>
          <w:p w14:paraId="16377585" w14:textId="0D8EB26E" w:rsidR="722E7B49" w:rsidRPr="00D06053" w:rsidRDefault="722E7B49">
            <w:pPr>
              <w:rPr>
                <w:rFonts w:ascii="Calibri" w:eastAsia="Calibri" w:hAnsi="Calibri" w:cs="Calibri"/>
              </w:rPr>
            </w:pPr>
            <w:r w:rsidRPr="00D06053">
              <w:rPr>
                <w:rFonts w:ascii="Calibri" w:eastAsia="Calibri" w:hAnsi="Calibri" w:cs="Calibri"/>
              </w:rPr>
              <w:t>200.8, Rev. 5.4</w:t>
            </w:r>
          </w:p>
        </w:tc>
        <w:tc>
          <w:tcPr>
            <w:tcW w:w="2520" w:type="dxa"/>
          </w:tcPr>
          <w:p w14:paraId="54ADC378" w14:textId="5D5D4BA2" w:rsidR="722E7B49" w:rsidRPr="00D06053" w:rsidRDefault="722E7B49" w:rsidP="4A941703">
            <w:pPr>
              <w:rPr>
                <w:rFonts w:ascii="Calibri" w:eastAsia="Times New Roman" w:hAnsi="Calibri" w:cs="Calibri"/>
                <w:color w:val="auto"/>
              </w:rPr>
            </w:pPr>
            <w:r w:rsidRPr="00D06053">
              <w:rPr>
                <w:rFonts w:ascii="Calibri" w:eastAsia="Times New Roman" w:hAnsi="Calibri" w:cs="Calibri"/>
                <w:color w:val="auto"/>
              </w:rPr>
              <w:t>Determination of Trace Elements in Waters by Inductively Coupled Plasma - Mass Spectrometry</w:t>
            </w:r>
          </w:p>
        </w:tc>
        <w:tc>
          <w:tcPr>
            <w:tcW w:w="2520" w:type="dxa"/>
          </w:tcPr>
          <w:p w14:paraId="7980C576" w14:textId="10F91975" w:rsidR="722E7B49" w:rsidRPr="00D06053" w:rsidRDefault="722E7B49">
            <w:pPr>
              <w:rPr>
                <w:rFonts w:ascii="Calibri" w:eastAsia="Calibri" w:hAnsi="Calibri" w:cs="Calibri"/>
              </w:rPr>
            </w:pPr>
            <w:r w:rsidRPr="00D06053">
              <w:rPr>
                <w:rFonts w:ascii="Calibri" w:eastAsia="Calibri" w:hAnsi="Calibri" w:cs="Calibri"/>
              </w:rPr>
              <w:t xml:space="preserve">0.600 </w:t>
            </w:r>
            <w:proofErr w:type="spellStart"/>
            <w:r w:rsidRPr="00D06053">
              <w:rPr>
                <w:rFonts w:ascii="Calibri" w:eastAsia="Calibri" w:hAnsi="Calibri" w:cs="Calibri"/>
              </w:rPr>
              <w:t>μg</w:t>
            </w:r>
            <w:proofErr w:type="spellEnd"/>
            <w:r w:rsidRPr="00D06053">
              <w:rPr>
                <w:rFonts w:ascii="Calibri" w:eastAsia="Calibri" w:hAnsi="Calibri" w:cs="Calibri"/>
              </w:rPr>
              <w:t>/L</w:t>
            </w:r>
          </w:p>
        </w:tc>
        <w:tc>
          <w:tcPr>
            <w:tcW w:w="2520" w:type="dxa"/>
          </w:tcPr>
          <w:p w14:paraId="54CDF2F4" w14:textId="7CB0FEDF" w:rsidR="722E7B49" w:rsidRPr="00D06053" w:rsidRDefault="002625B8">
            <w:pPr>
              <w:rPr>
                <w:rFonts w:ascii="Calibri" w:eastAsia="Calibri" w:hAnsi="Calibri" w:cs="Calibri"/>
              </w:rPr>
            </w:pPr>
            <w:hyperlink r:id="rId26" w:history="1">
              <w:r w:rsidR="722E7B49" w:rsidRPr="00D06053">
                <w:rPr>
                  <w:rStyle w:val="Hyperlink"/>
                  <w:rFonts w:ascii="Calibri" w:eastAsia="Calibri" w:hAnsi="Calibri" w:cs="Calibri"/>
                </w:rPr>
                <w:t>NEMI Method Summary - 200.8</w:t>
              </w:r>
            </w:hyperlink>
          </w:p>
        </w:tc>
      </w:tr>
      <w:tr w:rsidR="4A941703" w14:paraId="0DD61683" w14:textId="77777777" w:rsidTr="4A941703">
        <w:tc>
          <w:tcPr>
            <w:tcW w:w="2520" w:type="dxa"/>
          </w:tcPr>
          <w:p w14:paraId="749E4392" w14:textId="49A22BBF" w:rsidR="722E7B49" w:rsidRPr="00D06053" w:rsidRDefault="722E7B49">
            <w:pPr>
              <w:rPr>
                <w:rFonts w:ascii="Calibri" w:eastAsia="Calibri" w:hAnsi="Calibri" w:cs="Calibri"/>
              </w:rPr>
            </w:pPr>
            <w:r w:rsidRPr="00D06053">
              <w:rPr>
                <w:rFonts w:ascii="Calibri" w:eastAsia="Calibri" w:hAnsi="Calibri" w:cs="Calibri"/>
              </w:rPr>
              <w:t>200.9, Rev. 2.2</w:t>
            </w:r>
          </w:p>
        </w:tc>
        <w:tc>
          <w:tcPr>
            <w:tcW w:w="2520" w:type="dxa"/>
          </w:tcPr>
          <w:p w14:paraId="2282D1E6" w14:textId="18622311" w:rsidR="722E7B49" w:rsidRPr="00D06053" w:rsidRDefault="722E7B49" w:rsidP="4A941703">
            <w:pPr>
              <w:rPr>
                <w:rFonts w:ascii="Calibri" w:eastAsia="Calibri" w:hAnsi="Calibri" w:cs="Calibri"/>
              </w:rPr>
            </w:pPr>
            <w:r w:rsidRPr="00D06053">
              <w:rPr>
                <w:rFonts w:ascii="Calibri" w:eastAsia="Calibri" w:hAnsi="Calibri" w:cs="Calibri"/>
                <w:color w:val="000000" w:themeColor="text1"/>
              </w:rPr>
              <w:t>Determination of Trace Elements by Stabilized Temperature Graphite Furnace Atomic Absorption</w:t>
            </w:r>
          </w:p>
        </w:tc>
        <w:tc>
          <w:tcPr>
            <w:tcW w:w="2520" w:type="dxa"/>
          </w:tcPr>
          <w:p w14:paraId="22DC33DE" w14:textId="63C1744E" w:rsidR="722E7B49" w:rsidRPr="00D06053" w:rsidRDefault="722E7B49">
            <w:pPr>
              <w:rPr>
                <w:rFonts w:ascii="Calibri" w:eastAsia="Calibri" w:hAnsi="Calibri" w:cs="Calibri"/>
              </w:rPr>
            </w:pPr>
            <w:r w:rsidRPr="00D06053">
              <w:rPr>
                <w:rFonts w:ascii="Calibri" w:eastAsia="Calibri" w:hAnsi="Calibri" w:cs="Calibri"/>
              </w:rPr>
              <w:t xml:space="preserve">0.700 </w:t>
            </w:r>
            <w:proofErr w:type="spellStart"/>
            <w:r w:rsidRPr="00D06053">
              <w:rPr>
                <w:rFonts w:ascii="Calibri" w:eastAsia="Calibri" w:hAnsi="Calibri" w:cs="Calibri"/>
              </w:rPr>
              <w:t>μg</w:t>
            </w:r>
            <w:proofErr w:type="spellEnd"/>
            <w:r w:rsidRPr="00D06053">
              <w:rPr>
                <w:rFonts w:ascii="Calibri" w:eastAsia="Calibri" w:hAnsi="Calibri" w:cs="Calibri"/>
              </w:rPr>
              <w:t>/L</w:t>
            </w:r>
          </w:p>
        </w:tc>
        <w:tc>
          <w:tcPr>
            <w:tcW w:w="2520" w:type="dxa"/>
          </w:tcPr>
          <w:p w14:paraId="7F2EA922" w14:textId="69F0CDF7" w:rsidR="722E7B49" w:rsidRPr="00D06053" w:rsidRDefault="002625B8">
            <w:pPr>
              <w:rPr>
                <w:rFonts w:ascii="Calibri" w:eastAsia="Calibri" w:hAnsi="Calibri" w:cs="Calibri"/>
              </w:rPr>
            </w:pPr>
            <w:hyperlink r:id="rId27" w:history="1">
              <w:r w:rsidR="722E7B49" w:rsidRPr="00D06053">
                <w:rPr>
                  <w:rStyle w:val="Hyperlink"/>
                  <w:rFonts w:ascii="Calibri" w:eastAsia="Calibri" w:hAnsi="Calibri" w:cs="Calibri"/>
                </w:rPr>
                <w:t>NEMI Method Summary - 200.9</w:t>
              </w:r>
            </w:hyperlink>
          </w:p>
        </w:tc>
      </w:tr>
      <w:tr w:rsidR="4A941703" w14:paraId="3BB88634" w14:textId="77777777" w:rsidTr="4A941703">
        <w:tc>
          <w:tcPr>
            <w:tcW w:w="2520" w:type="dxa"/>
          </w:tcPr>
          <w:p w14:paraId="3AAA1B8A" w14:textId="51A6603A" w:rsidR="7C37395A" w:rsidRPr="00D06053" w:rsidRDefault="7C37395A" w:rsidP="4A941703">
            <w:pPr>
              <w:rPr>
                <w:rFonts w:ascii="Calibri" w:eastAsia="Calibri" w:hAnsi="Calibri" w:cs="Calibri"/>
              </w:rPr>
            </w:pPr>
            <w:r w:rsidRPr="00D06053">
              <w:rPr>
                <w:rFonts w:ascii="Calibri" w:eastAsia="Calibri" w:hAnsi="Calibri" w:cs="Calibri"/>
              </w:rPr>
              <w:lastRenderedPageBreak/>
              <w:t>3113-B</w:t>
            </w:r>
          </w:p>
        </w:tc>
        <w:tc>
          <w:tcPr>
            <w:tcW w:w="2520" w:type="dxa"/>
          </w:tcPr>
          <w:p w14:paraId="30F04E39" w14:textId="14872339" w:rsidR="7C37395A" w:rsidRPr="00D06053" w:rsidRDefault="7C37395A" w:rsidP="4A941703">
            <w:pPr>
              <w:rPr>
                <w:rFonts w:ascii="Calibri" w:eastAsia="Calibri" w:hAnsi="Calibri" w:cs="Calibri"/>
                <w:color w:val="000000" w:themeColor="text1"/>
              </w:rPr>
            </w:pPr>
            <w:r w:rsidRPr="00D06053">
              <w:rPr>
                <w:rFonts w:ascii="Calibri" w:eastAsia="Calibri" w:hAnsi="Calibri" w:cs="Calibri"/>
                <w:color w:val="000000" w:themeColor="text1"/>
              </w:rPr>
              <w:t>Metals in Water by Electrothermal Atomic Absorption Spectrometry</w:t>
            </w:r>
          </w:p>
        </w:tc>
        <w:tc>
          <w:tcPr>
            <w:tcW w:w="2520" w:type="dxa"/>
          </w:tcPr>
          <w:p w14:paraId="387D6224" w14:textId="3373010F" w:rsidR="7C37395A" w:rsidRPr="00D06053" w:rsidRDefault="7C37395A" w:rsidP="4A941703">
            <w:pPr>
              <w:rPr>
                <w:rFonts w:ascii="Calibri" w:eastAsia="Calibri" w:hAnsi="Calibri" w:cs="Calibri"/>
              </w:rPr>
            </w:pPr>
            <w:r w:rsidRPr="00D06053">
              <w:rPr>
                <w:rFonts w:ascii="Calibri" w:eastAsia="Calibri" w:hAnsi="Calibri" w:cs="Calibri"/>
                <w:color w:val="000000" w:themeColor="text1"/>
              </w:rPr>
              <w:t>1.000 ug/L</w:t>
            </w:r>
          </w:p>
        </w:tc>
        <w:tc>
          <w:tcPr>
            <w:tcW w:w="2520" w:type="dxa"/>
          </w:tcPr>
          <w:p w14:paraId="3CF0ECC4" w14:textId="590E89CE" w:rsidR="7C37395A" w:rsidRPr="00D06053" w:rsidRDefault="002625B8" w:rsidP="4A941703">
            <w:pPr>
              <w:rPr>
                <w:rFonts w:ascii="Calibri" w:eastAsia="Calibri" w:hAnsi="Calibri" w:cs="Calibri"/>
              </w:rPr>
            </w:pPr>
            <w:hyperlink r:id="rId28" w:history="1">
              <w:r w:rsidR="7C37395A" w:rsidRPr="00D06053">
                <w:rPr>
                  <w:rStyle w:val="Hyperlink"/>
                  <w:rFonts w:ascii="Calibri" w:eastAsia="Calibri" w:hAnsi="Calibri" w:cs="Calibri"/>
                </w:rPr>
                <w:t>NEMI Method Summary - 3113 B</w:t>
              </w:r>
            </w:hyperlink>
          </w:p>
        </w:tc>
      </w:tr>
      <w:tr w:rsidR="4A941703" w14:paraId="11F94F2B" w14:textId="77777777" w:rsidTr="4A941703">
        <w:tc>
          <w:tcPr>
            <w:tcW w:w="2520" w:type="dxa"/>
          </w:tcPr>
          <w:p w14:paraId="5D4A2CB2" w14:textId="1FFFDA6A" w:rsidR="34CA60B7" w:rsidRPr="00D06053" w:rsidRDefault="34CA60B7" w:rsidP="4A941703">
            <w:pPr>
              <w:rPr>
                <w:rFonts w:ascii="Calibri" w:eastAsia="Calibri" w:hAnsi="Calibri" w:cs="Calibri"/>
              </w:rPr>
            </w:pPr>
            <w:proofErr w:type="spellStart"/>
            <w:r w:rsidRPr="00D06053">
              <w:rPr>
                <w:rFonts w:ascii="Calibri" w:eastAsia="Calibri" w:hAnsi="Calibri" w:cs="Calibri"/>
              </w:rPr>
              <w:t>Pa</w:t>
            </w:r>
            <w:r w:rsidR="76AEBF2B" w:rsidRPr="00D06053">
              <w:rPr>
                <w:rFonts w:ascii="Calibri" w:eastAsia="Calibri" w:hAnsi="Calibri" w:cs="Calibri"/>
              </w:rPr>
              <w:t>l</w:t>
            </w:r>
            <w:r w:rsidRPr="00D06053">
              <w:rPr>
                <w:rFonts w:ascii="Calibri" w:eastAsia="Calibri" w:hAnsi="Calibri" w:cs="Calibri"/>
              </w:rPr>
              <w:t>intest</w:t>
            </w:r>
            <w:proofErr w:type="spellEnd"/>
            <w:r w:rsidRPr="00D06053">
              <w:rPr>
                <w:rFonts w:ascii="Calibri" w:eastAsia="Calibri" w:hAnsi="Calibri" w:cs="Calibri"/>
              </w:rPr>
              <w:t xml:space="preserve">/Hach </w:t>
            </w:r>
            <w:r w:rsidR="4E99F92E" w:rsidRPr="00D06053">
              <w:rPr>
                <w:rFonts w:ascii="Calibri" w:eastAsia="Calibri" w:hAnsi="Calibri" w:cs="Calibri"/>
              </w:rPr>
              <w:t>1001</w:t>
            </w:r>
          </w:p>
        </w:tc>
        <w:tc>
          <w:tcPr>
            <w:tcW w:w="2520" w:type="dxa"/>
          </w:tcPr>
          <w:p w14:paraId="761687E2" w14:textId="52CFC74A" w:rsidR="4E99F92E" w:rsidRPr="00D06053" w:rsidRDefault="4E99F92E">
            <w:pPr>
              <w:rPr>
                <w:rFonts w:ascii="Calibri" w:eastAsia="Calibri" w:hAnsi="Calibri" w:cs="Calibri"/>
              </w:rPr>
            </w:pPr>
            <w:r w:rsidRPr="00D06053">
              <w:rPr>
                <w:rFonts w:ascii="Calibri" w:eastAsia="Calibri" w:hAnsi="Calibri" w:cs="Calibri"/>
              </w:rPr>
              <w:t>Differential Pulse Anodic Stripping Voltammetry</w:t>
            </w:r>
          </w:p>
        </w:tc>
        <w:tc>
          <w:tcPr>
            <w:tcW w:w="2520" w:type="dxa"/>
          </w:tcPr>
          <w:p w14:paraId="727E6DCF" w14:textId="7A231BC5" w:rsidR="4E99F92E" w:rsidRPr="00D06053" w:rsidRDefault="4E99F92E" w:rsidP="4A941703">
            <w:pPr>
              <w:rPr>
                <w:rFonts w:ascii="Calibri" w:eastAsia="Calibri" w:hAnsi="Calibri" w:cs="Calibri"/>
              </w:rPr>
            </w:pPr>
            <w:r w:rsidRPr="00D06053">
              <w:rPr>
                <w:rFonts w:ascii="Calibri" w:eastAsia="Calibri" w:hAnsi="Calibri" w:cs="Calibri"/>
                <w:color w:val="000000" w:themeColor="text1"/>
              </w:rPr>
              <w:t>1 ug/L</w:t>
            </w:r>
          </w:p>
          <w:p w14:paraId="063021F7" w14:textId="2559E3C7" w:rsidR="4A941703" w:rsidRPr="00D06053" w:rsidRDefault="4A941703" w:rsidP="4A941703">
            <w:pPr>
              <w:rPr>
                <w:rStyle w:val="Hyperlink"/>
                <w:rFonts w:ascii="Calibri" w:eastAsia="Calibri" w:hAnsi="Calibri" w:cs="Calibri"/>
              </w:rPr>
            </w:pPr>
          </w:p>
        </w:tc>
        <w:tc>
          <w:tcPr>
            <w:tcW w:w="2520" w:type="dxa"/>
          </w:tcPr>
          <w:p w14:paraId="2353E8E8" w14:textId="2567F156" w:rsidR="4E99F92E" w:rsidRPr="00D06053" w:rsidRDefault="002625B8" w:rsidP="4A941703">
            <w:pPr>
              <w:rPr>
                <w:rFonts w:ascii="Calibri" w:eastAsia="Calibri" w:hAnsi="Calibri" w:cs="Calibri"/>
              </w:rPr>
            </w:pPr>
            <w:hyperlink r:id="rId29" w:history="1">
              <w:proofErr w:type="spellStart"/>
              <w:r w:rsidR="4E99F92E" w:rsidRPr="00D06053">
                <w:rPr>
                  <w:rStyle w:val="Hyperlink"/>
                  <w:rFonts w:ascii="Calibri" w:eastAsia="Calibri" w:hAnsi="Calibri" w:cs="Calibri"/>
                </w:rPr>
                <w:t>Kemio</w:t>
              </w:r>
              <w:proofErr w:type="spellEnd"/>
              <w:r w:rsidR="4E99F92E" w:rsidRPr="00D06053">
                <w:rPr>
                  <w:rStyle w:val="Hyperlink"/>
                  <w:rFonts w:ascii="Calibri" w:eastAsia="Calibri" w:hAnsi="Calibri" w:cs="Calibri"/>
                </w:rPr>
                <w:t xml:space="preserve">™ Heavy Metals - </w:t>
              </w:r>
              <w:proofErr w:type="spellStart"/>
              <w:r w:rsidR="4E99F92E" w:rsidRPr="00D06053">
                <w:rPr>
                  <w:rStyle w:val="Hyperlink"/>
                  <w:rFonts w:ascii="Calibri" w:eastAsia="Calibri" w:hAnsi="Calibri" w:cs="Calibri"/>
                </w:rPr>
                <w:t>Palintest</w:t>
              </w:r>
              <w:proofErr w:type="spellEnd"/>
            </w:hyperlink>
          </w:p>
        </w:tc>
      </w:tr>
    </w:tbl>
    <w:p w14:paraId="2B2CE625" w14:textId="7CB6EF40" w:rsidR="4A941703" w:rsidRDefault="4A941703" w:rsidP="4A941703">
      <w:pPr>
        <w:numPr>
          <w:ilvl w:val="0"/>
          <w:numId w:val="22"/>
        </w:numPr>
        <w:tabs>
          <w:tab w:val="clear" w:pos="720"/>
        </w:tabs>
        <w:spacing w:beforeAutospacing="1" w:afterAutospacing="1" w:line="240" w:lineRule="auto"/>
        <w:ind w:left="0" w:firstLine="0"/>
        <w:rPr>
          <w:rFonts w:ascii="Calibri" w:eastAsia="Times New Roman" w:hAnsi="Calibri" w:cs="Calibri"/>
          <w:color w:val="auto"/>
        </w:rPr>
        <w:sectPr w:rsidR="4A941703" w:rsidSect="00053E85">
          <w:pgSz w:w="12240" w:h="15840"/>
          <w:pgMar w:top="1800" w:right="1080" w:bottom="720" w:left="1080" w:header="720" w:footer="720" w:gutter="0"/>
          <w:cols w:space="720"/>
          <w:docGrid w:linePitch="360"/>
        </w:sectPr>
      </w:pPr>
    </w:p>
    <w:p w14:paraId="1D06A9AA" w14:textId="0CE33D40" w:rsidR="00AD2DDF" w:rsidRDefault="00AD2DDF" w:rsidP="00AD2DDF">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E – sample xml validated for submission to cdc</w:t>
      </w:r>
      <w:r w:rsidRPr="00711329">
        <w:rPr>
          <w:rFonts w:ascii="Cambria" w:eastAsia="Times New Roman" w:hAnsi="Cambria" w:cs="Times New Roman"/>
          <w:b/>
          <w:bCs/>
          <w:i/>
          <w:iCs/>
          <w:color w:val="auto"/>
          <w:sz w:val="24"/>
          <w:szCs w:val="24"/>
        </w:rPr>
        <w:t>  </w:t>
      </w:r>
    </w:p>
    <w:p w14:paraId="3D5248AE" w14:textId="5DE574CB"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Pasted below are validated examples of the Inventory and Water Quality Levels datasets.  Only one observation is included in the Inventory dataset and</w:t>
      </w:r>
      <w:r w:rsidR="00B16388">
        <w:rPr>
          <w:rFonts w:eastAsia="Times New Roman" w:cstheme="minorHAnsi"/>
          <w:color w:val="auto"/>
        </w:rPr>
        <w:t xml:space="preserve"> </w:t>
      </w:r>
      <w:r w:rsidRPr="00972918">
        <w:rPr>
          <w:rFonts w:eastAsia="Times New Roman" w:cstheme="minorHAnsi"/>
          <w:color w:val="auto"/>
        </w:rPr>
        <w:t>the Water Quality Levels dataset.  Please see the Data Dictionary for additional description of allowable values and variable formats.  Please refer to the actual schema files provided on the EPHTN SharePoint site as an authoritative resource for XML syntax, including element naming and sequence. </w:t>
      </w:r>
    </w:p>
    <w:p w14:paraId="18BB16B3" w14:textId="08DED9B3"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I.  Inventory dataset: </w:t>
      </w:r>
    </w:p>
    <w:p w14:paraId="68526923" w14:textId="77777777" w:rsidR="00103D01" w:rsidRPr="00972918" w:rsidRDefault="00103D01" w:rsidP="00D04CED">
      <w:pPr>
        <w:spacing w:after="0" w:line="240" w:lineRule="auto"/>
        <w:textAlignment w:val="baseline"/>
        <w:rPr>
          <w:rFonts w:eastAsia="Times New Roman" w:cstheme="minorHAnsi"/>
          <w:color w:val="auto"/>
        </w:rPr>
      </w:pPr>
    </w:p>
    <w:p w14:paraId="5C62A28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&lt;?xml version="1.0" encoding="windows-1252</w:t>
      </w:r>
      <w:proofErr w:type="gramStart"/>
      <w:r w:rsidRPr="00972918">
        <w:rPr>
          <w:rFonts w:eastAsia="Times New Roman" w:cstheme="minorHAnsi"/>
          <w:color w:val="auto"/>
        </w:rPr>
        <w:t>" ?</w:t>
      </w:r>
      <w:proofErr w:type="gramEnd"/>
      <w:r w:rsidRPr="00972918">
        <w:rPr>
          <w:rFonts w:eastAsia="Times New Roman" w:cstheme="minorHAnsi"/>
          <w:color w:val="auto"/>
        </w:rPr>
        <w:t>&gt; </w:t>
      </w:r>
    </w:p>
    <w:p w14:paraId="4F02C6A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w:t>
      </w:r>
      <w:proofErr w:type="spellStart"/>
      <w:r w:rsidRPr="00972918">
        <w:rPr>
          <w:rFonts w:eastAsia="Times New Roman" w:cstheme="minorHAnsi"/>
          <w:color w:val="auto"/>
        </w:rPr>
        <w:t>PWSInventory</w:t>
      </w:r>
      <w:proofErr w:type="spellEnd"/>
      <w:r w:rsidRPr="00972918">
        <w:rPr>
          <w:rFonts w:eastAsia="Times New Roman" w:cstheme="minorHAnsi"/>
          <w:color w:val="auto"/>
        </w:rPr>
        <w:t xml:space="preserve"> </w:t>
      </w:r>
      <w:proofErr w:type="spellStart"/>
      <w:r w:rsidRPr="00972918">
        <w:rPr>
          <w:rFonts w:eastAsia="Times New Roman" w:cstheme="minorHAnsi"/>
          <w:color w:val="auto"/>
        </w:rPr>
        <w:t>xmlns</w:t>
      </w:r>
      <w:proofErr w:type="spellEnd"/>
      <w:r w:rsidRPr="00972918">
        <w:rPr>
          <w:rFonts w:eastAsia="Times New Roman" w:cstheme="minorHAnsi"/>
          <w:color w:val="auto"/>
        </w:rPr>
        <w:t>="http://www.ephtn.org/NCDM/ENV/PWSInventory"&gt; </w:t>
      </w:r>
    </w:p>
    <w:p w14:paraId="388CB15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087B3B6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&lt;MCN&gt;4b956457-b578-41c4-b274-f067ba0430da&lt;/MCN&gt; </w:t>
      </w:r>
    </w:p>
    <w:p w14:paraId="7AA3BDF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&gt;CA&lt;/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 </w:t>
      </w:r>
    </w:p>
    <w:p w14:paraId="76BC29E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&gt;PWSINVENTORY&lt;/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 </w:t>
      </w:r>
    </w:p>
    <w:p w14:paraId="2BA0C6D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51F9991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&lt;SubmitterEmailAddress&gt;craig.wolff@cdph.ca.gov&lt;/SubmitterEmailAddress&gt; </w:t>
      </w:r>
    </w:p>
    <w:p w14:paraId="6F73303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SubmitterName</w:t>
      </w:r>
      <w:proofErr w:type="spellEnd"/>
      <w:r w:rsidRPr="00972918">
        <w:rPr>
          <w:rFonts w:eastAsia="Times New Roman" w:cstheme="minorHAnsi"/>
          <w:color w:val="auto"/>
        </w:rPr>
        <w:t>&gt;Craig Wolff&lt;/</w:t>
      </w:r>
      <w:proofErr w:type="spellStart"/>
      <w:r w:rsidRPr="00972918">
        <w:rPr>
          <w:rFonts w:eastAsia="Times New Roman" w:cstheme="minorHAnsi"/>
          <w:color w:val="auto"/>
        </w:rPr>
        <w:t>SubmitterName</w:t>
      </w:r>
      <w:proofErr w:type="spellEnd"/>
      <w:r w:rsidRPr="00972918">
        <w:rPr>
          <w:rFonts w:eastAsia="Times New Roman" w:cstheme="minorHAnsi"/>
          <w:color w:val="auto"/>
        </w:rPr>
        <w:t>&gt; </w:t>
      </w:r>
    </w:p>
    <w:p w14:paraId="310EA466"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&gt;IT/GIS Director&lt;/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 </w:t>
      </w:r>
    </w:p>
    <w:p w14:paraId="19C5A9D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4F12175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StateFIPSCode</w:t>
      </w:r>
      <w:proofErr w:type="spellEnd"/>
      <w:r w:rsidRPr="00972918">
        <w:rPr>
          <w:rFonts w:eastAsia="Times New Roman" w:cstheme="minorHAnsi"/>
          <w:color w:val="auto"/>
        </w:rPr>
        <w:t>&gt;06&lt;/</w:t>
      </w:r>
      <w:proofErr w:type="spellStart"/>
      <w:r w:rsidRPr="00972918">
        <w:rPr>
          <w:rFonts w:eastAsia="Times New Roman" w:cstheme="minorHAnsi"/>
          <w:color w:val="auto"/>
        </w:rPr>
        <w:t>StateFIPSCode</w:t>
      </w:r>
      <w:proofErr w:type="spellEnd"/>
      <w:r w:rsidRPr="00972918">
        <w:rPr>
          <w:rFonts w:eastAsia="Times New Roman" w:cstheme="minorHAnsi"/>
          <w:color w:val="auto"/>
        </w:rPr>
        <w:t>&gt; </w:t>
      </w:r>
    </w:p>
    <w:p w14:paraId="04173EB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0ACD32C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7D22607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2ADAF94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2D9A59B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15715093"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YearAssociatedTo</w:t>
      </w:r>
      <w:proofErr w:type="spellEnd"/>
      <w:r w:rsidRPr="00972918">
        <w:rPr>
          <w:rFonts w:eastAsia="Times New Roman" w:cstheme="minorHAnsi"/>
          <w:color w:val="auto"/>
        </w:rPr>
        <w:t>&gt;2011&lt;/</w:t>
      </w:r>
      <w:proofErr w:type="spellStart"/>
      <w:r w:rsidRPr="00972918">
        <w:rPr>
          <w:rFonts w:eastAsia="Times New Roman" w:cstheme="minorHAnsi"/>
          <w:color w:val="auto"/>
        </w:rPr>
        <w:t>YearAssociatedTo</w:t>
      </w:r>
      <w:proofErr w:type="spellEnd"/>
      <w:r w:rsidRPr="00972918">
        <w:rPr>
          <w:rFonts w:eastAsia="Times New Roman" w:cstheme="minorHAnsi"/>
          <w:color w:val="auto"/>
        </w:rPr>
        <w:t>&gt; </w:t>
      </w:r>
    </w:p>
    <w:p w14:paraId="372CD19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YearPulled</w:t>
      </w:r>
      <w:proofErr w:type="spellEnd"/>
      <w:r w:rsidRPr="00972918">
        <w:rPr>
          <w:rFonts w:eastAsia="Times New Roman" w:cstheme="minorHAnsi"/>
          <w:color w:val="auto"/>
        </w:rPr>
        <w:t>&gt;2011&lt;/</w:t>
      </w:r>
      <w:proofErr w:type="spellStart"/>
      <w:r w:rsidRPr="00972918">
        <w:rPr>
          <w:rFonts w:eastAsia="Times New Roman" w:cstheme="minorHAnsi"/>
          <w:color w:val="auto"/>
        </w:rPr>
        <w:t>YearPulled</w:t>
      </w:r>
      <w:proofErr w:type="spellEnd"/>
      <w:r w:rsidRPr="00972918">
        <w:rPr>
          <w:rFonts w:eastAsia="Times New Roman" w:cstheme="minorHAnsi"/>
          <w:color w:val="auto"/>
        </w:rPr>
        <w:t>&gt; </w:t>
      </w:r>
    </w:p>
    <w:p w14:paraId="4D729FC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PWSName</w:t>
      </w:r>
      <w:proofErr w:type="spellEnd"/>
      <w:r w:rsidRPr="00972918">
        <w:rPr>
          <w:rFonts w:eastAsia="Times New Roman" w:cstheme="minorHAnsi"/>
          <w:color w:val="auto"/>
        </w:rPr>
        <w:t>&gt;NORRIS CANYON PROPERTY OWNERS ASSN.&lt;/</w:t>
      </w:r>
      <w:proofErr w:type="spellStart"/>
      <w:r w:rsidRPr="00972918">
        <w:rPr>
          <w:rFonts w:eastAsia="Times New Roman" w:cstheme="minorHAnsi"/>
          <w:color w:val="auto"/>
        </w:rPr>
        <w:t>PWSName</w:t>
      </w:r>
      <w:proofErr w:type="spellEnd"/>
      <w:r w:rsidRPr="00972918">
        <w:rPr>
          <w:rFonts w:eastAsia="Times New Roman" w:cstheme="minorHAnsi"/>
          <w:color w:val="auto"/>
        </w:rPr>
        <w:t>&gt; </w:t>
      </w:r>
    </w:p>
    <w:p w14:paraId="41682EB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PrincipalCountyServedFIPS</w:t>
      </w:r>
      <w:proofErr w:type="spellEnd"/>
      <w:r w:rsidRPr="00972918">
        <w:rPr>
          <w:rFonts w:eastAsia="Times New Roman" w:cstheme="minorHAnsi"/>
          <w:color w:val="auto"/>
        </w:rPr>
        <w:t>&gt;06001&lt;/</w:t>
      </w:r>
      <w:proofErr w:type="spellStart"/>
      <w:r w:rsidRPr="00972918">
        <w:rPr>
          <w:rFonts w:eastAsia="Times New Roman" w:cstheme="minorHAnsi"/>
          <w:color w:val="auto"/>
        </w:rPr>
        <w:t>PrincipalCountyServedFIPS</w:t>
      </w:r>
      <w:proofErr w:type="spellEnd"/>
      <w:r w:rsidRPr="00972918">
        <w:rPr>
          <w:rFonts w:eastAsia="Times New Roman" w:cstheme="minorHAnsi"/>
          <w:color w:val="auto"/>
        </w:rPr>
        <w:t>&gt; </w:t>
      </w:r>
    </w:p>
    <w:p w14:paraId="54D42C3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PrincipalCityFeatureID</w:t>
      </w:r>
      <w:proofErr w:type="spellEnd"/>
      <w:r w:rsidRPr="00972918">
        <w:rPr>
          <w:rFonts w:eastAsia="Times New Roman" w:cstheme="minorHAnsi"/>
          <w:color w:val="auto"/>
        </w:rPr>
        <w:t>&gt;1658237&lt;/</w:t>
      </w:r>
      <w:proofErr w:type="spellStart"/>
      <w:r w:rsidRPr="00972918">
        <w:rPr>
          <w:rFonts w:eastAsia="Times New Roman" w:cstheme="minorHAnsi"/>
          <w:color w:val="auto"/>
        </w:rPr>
        <w:t>PrincipalCityFeatureID</w:t>
      </w:r>
      <w:proofErr w:type="spellEnd"/>
      <w:r w:rsidRPr="00972918">
        <w:rPr>
          <w:rFonts w:eastAsia="Times New Roman" w:cstheme="minorHAnsi"/>
          <w:color w:val="auto"/>
        </w:rPr>
        <w:t>&gt; </w:t>
      </w:r>
    </w:p>
    <w:p w14:paraId="6AB22E9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TotalConnections</w:t>
      </w:r>
      <w:proofErr w:type="spellEnd"/>
      <w:r w:rsidRPr="00972918">
        <w:rPr>
          <w:rFonts w:eastAsia="Times New Roman" w:cstheme="minorHAnsi"/>
          <w:color w:val="auto"/>
        </w:rPr>
        <w:t>&gt;19&lt;/</w:t>
      </w:r>
      <w:proofErr w:type="spellStart"/>
      <w:r w:rsidRPr="00972918">
        <w:rPr>
          <w:rFonts w:eastAsia="Times New Roman" w:cstheme="minorHAnsi"/>
          <w:color w:val="auto"/>
        </w:rPr>
        <w:t>TotalConnections</w:t>
      </w:r>
      <w:proofErr w:type="spellEnd"/>
      <w:r w:rsidRPr="00972918">
        <w:rPr>
          <w:rFonts w:eastAsia="Times New Roman" w:cstheme="minorHAnsi"/>
          <w:color w:val="auto"/>
        </w:rPr>
        <w:t>&gt; </w:t>
      </w:r>
    </w:p>
    <w:p w14:paraId="50B288E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SystemPopulation</w:t>
      </w:r>
      <w:proofErr w:type="spellEnd"/>
      <w:r w:rsidRPr="00972918">
        <w:rPr>
          <w:rFonts w:eastAsia="Times New Roman" w:cstheme="minorHAnsi"/>
          <w:color w:val="auto"/>
        </w:rPr>
        <w:t>&gt;100&lt;/</w:t>
      </w:r>
      <w:proofErr w:type="spellStart"/>
      <w:r w:rsidRPr="00972918">
        <w:rPr>
          <w:rFonts w:eastAsia="Times New Roman" w:cstheme="minorHAnsi"/>
          <w:color w:val="auto"/>
        </w:rPr>
        <w:t>SystemPopulation</w:t>
      </w:r>
      <w:proofErr w:type="spellEnd"/>
      <w:r w:rsidRPr="00972918">
        <w:rPr>
          <w:rFonts w:eastAsia="Times New Roman" w:cstheme="minorHAnsi"/>
          <w:color w:val="auto"/>
        </w:rPr>
        <w:t>&gt; </w:t>
      </w:r>
    </w:p>
    <w:p w14:paraId="6C3A361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PrimarySourceCode</w:t>
      </w:r>
      <w:proofErr w:type="spellEnd"/>
      <w:r w:rsidRPr="00972918">
        <w:rPr>
          <w:rFonts w:eastAsia="Times New Roman" w:cstheme="minorHAnsi"/>
          <w:color w:val="auto"/>
        </w:rPr>
        <w:t>&gt;GW&lt;/</w:t>
      </w:r>
      <w:proofErr w:type="spellStart"/>
      <w:r w:rsidRPr="00972918">
        <w:rPr>
          <w:rFonts w:eastAsia="Times New Roman" w:cstheme="minorHAnsi"/>
          <w:color w:val="auto"/>
        </w:rPr>
        <w:t>PrimarySourceCode</w:t>
      </w:r>
      <w:proofErr w:type="spellEnd"/>
      <w:r w:rsidRPr="00972918">
        <w:rPr>
          <w:rFonts w:eastAsia="Times New Roman" w:cstheme="minorHAnsi"/>
          <w:color w:val="auto"/>
        </w:rPr>
        <w:t>&gt; </w:t>
      </w:r>
    </w:p>
    <w:p w14:paraId="103B0BF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&lt;Latitude&gt; </w:t>
      </w:r>
    </w:p>
    <w:p w14:paraId="4445FDE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LatitudeRange</w:t>
      </w:r>
      <w:proofErr w:type="spellEnd"/>
      <w:r w:rsidRPr="00972918">
        <w:rPr>
          <w:rFonts w:eastAsia="Times New Roman" w:cstheme="minorHAnsi"/>
          <w:color w:val="auto"/>
        </w:rPr>
        <w:t>&gt;37.734364&lt;/</w:t>
      </w:r>
      <w:proofErr w:type="spellStart"/>
      <w:r w:rsidRPr="00972918">
        <w:rPr>
          <w:rFonts w:eastAsia="Times New Roman" w:cstheme="minorHAnsi"/>
          <w:color w:val="auto"/>
        </w:rPr>
        <w:t>LatitudeRange</w:t>
      </w:r>
      <w:proofErr w:type="spellEnd"/>
      <w:r w:rsidRPr="00972918">
        <w:rPr>
          <w:rFonts w:eastAsia="Times New Roman" w:cstheme="minorHAnsi"/>
          <w:color w:val="auto"/>
        </w:rPr>
        <w:t>&gt; </w:t>
      </w:r>
    </w:p>
    <w:p w14:paraId="4C299F1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xml:space="preserve">        </w:t>
      </w:r>
      <w:proofErr w:type="gramStart"/>
      <w:r w:rsidRPr="00972918">
        <w:rPr>
          <w:rFonts w:eastAsia="Times New Roman" w:cstheme="minorHAnsi"/>
          <w:color w:val="auto"/>
        </w:rPr>
        <w:t>&lt;!--</w:t>
      </w:r>
      <w:proofErr w:type="gramEnd"/>
      <w:r w:rsidRPr="00972918">
        <w:rPr>
          <w:rFonts w:eastAsia="Times New Roman" w:cstheme="minorHAnsi"/>
          <w:color w:val="auto"/>
        </w:rPr>
        <w:t xml:space="preserve"> comment about </w:t>
      </w:r>
      <w:proofErr w:type="spellStart"/>
      <w:r w:rsidRPr="00972918">
        <w:rPr>
          <w:rFonts w:eastAsia="Times New Roman" w:cstheme="minorHAnsi"/>
          <w:color w:val="auto"/>
        </w:rPr>
        <w:t>LatitudeNS</w:t>
      </w:r>
      <w:proofErr w:type="spellEnd"/>
      <w:r w:rsidRPr="00972918">
        <w:rPr>
          <w:rFonts w:eastAsia="Times New Roman" w:cstheme="minorHAnsi"/>
          <w:color w:val="auto"/>
        </w:rPr>
        <w:t xml:space="preserve"> element --&gt; </w:t>
      </w:r>
    </w:p>
    <w:p w14:paraId="73C8327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&lt;/Latitude&gt; </w:t>
      </w:r>
    </w:p>
    <w:p w14:paraId="62447FD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&lt;Longitude&gt; </w:t>
      </w:r>
    </w:p>
    <w:p w14:paraId="78E8D33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LongitudeRange</w:t>
      </w:r>
      <w:proofErr w:type="spellEnd"/>
      <w:r w:rsidRPr="00972918">
        <w:rPr>
          <w:rFonts w:eastAsia="Times New Roman" w:cstheme="minorHAnsi"/>
          <w:color w:val="auto"/>
        </w:rPr>
        <w:t>&gt;-122.027303&lt;/</w:t>
      </w:r>
      <w:proofErr w:type="spellStart"/>
      <w:r w:rsidRPr="00972918">
        <w:rPr>
          <w:rFonts w:eastAsia="Times New Roman" w:cstheme="minorHAnsi"/>
          <w:color w:val="auto"/>
        </w:rPr>
        <w:t>LongitudeRange</w:t>
      </w:r>
      <w:proofErr w:type="spellEnd"/>
      <w:r w:rsidRPr="00972918">
        <w:rPr>
          <w:rFonts w:eastAsia="Times New Roman" w:cstheme="minorHAnsi"/>
          <w:color w:val="auto"/>
        </w:rPr>
        <w:t>&gt; </w:t>
      </w:r>
    </w:p>
    <w:p w14:paraId="16FCA23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xml:space="preserve">        </w:t>
      </w:r>
      <w:proofErr w:type="gramStart"/>
      <w:r w:rsidRPr="00972918">
        <w:rPr>
          <w:rFonts w:eastAsia="Times New Roman" w:cstheme="minorHAnsi"/>
          <w:color w:val="auto"/>
        </w:rPr>
        <w:t>&lt;!--</w:t>
      </w:r>
      <w:proofErr w:type="gramEnd"/>
      <w:r w:rsidRPr="00972918">
        <w:rPr>
          <w:rFonts w:eastAsia="Times New Roman" w:cstheme="minorHAnsi"/>
          <w:color w:val="auto"/>
        </w:rPr>
        <w:t xml:space="preserve"> comment about </w:t>
      </w:r>
      <w:proofErr w:type="spellStart"/>
      <w:r w:rsidRPr="00972918">
        <w:rPr>
          <w:rFonts w:eastAsia="Times New Roman" w:cstheme="minorHAnsi"/>
          <w:color w:val="auto"/>
        </w:rPr>
        <w:t>LongitudeNS</w:t>
      </w:r>
      <w:proofErr w:type="spellEnd"/>
      <w:r w:rsidRPr="00972918">
        <w:rPr>
          <w:rFonts w:eastAsia="Times New Roman" w:cstheme="minorHAnsi"/>
          <w:color w:val="auto"/>
        </w:rPr>
        <w:t xml:space="preserve"> element --&gt; </w:t>
      </w:r>
    </w:p>
    <w:p w14:paraId="74E8679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&lt;/Longitude&gt; </w:t>
      </w:r>
    </w:p>
    <w:p w14:paraId="12DB8BA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LocationDerivationCode</w:t>
      </w:r>
      <w:proofErr w:type="spellEnd"/>
      <w:r w:rsidRPr="00972918">
        <w:rPr>
          <w:rFonts w:eastAsia="Times New Roman" w:cstheme="minorHAnsi"/>
          <w:color w:val="auto"/>
        </w:rPr>
        <w:t>&gt;SA&lt;/</w:t>
      </w:r>
      <w:proofErr w:type="spellStart"/>
      <w:r w:rsidRPr="00972918">
        <w:rPr>
          <w:rFonts w:eastAsia="Times New Roman" w:cstheme="minorHAnsi"/>
          <w:color w:val="auto"/>
        </w:rPr>
        <w:t>LocationDerivationCode</w:t>
      </w:r>
      <w:proofErr w:type="spellEnd"/>
      <w:r w:rsidRPr="00972918">
        <w:rPr>
          <w:rFonts w:eastAsia="Times New Roman" w:cstheme="minorHAnsi"/>
          <w:color w:val="auto"/>
        </w:rPr>
        <w:t>&gt; </w:t>
      </w:r>
    </w:p>
    <w:p w14:paraId="0B89B10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3C59433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47738CF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w:t>
      </w:r>
      <w:proofErr w:type="spellStart"/>
      <w:r w:rsidRPr="00972918">
        <w:rPr>
          <w:rFonts w:eastAsia="Times New Roman" w:cstheme="minorHAnsi"/>
          <w:color w:val="auto"/>
        </w:rPr>
        <w:t>PWSInventory</w:t>
      </w:r>
      <w:proofErr w:type="spellEnd"/>
      <w:r w:rsidRPr="00972918">
        <w:rPr>
          <w:rFonts w:eastAsia="Times New Roman" w:cstheme="minorHAnsi"/>
          <w:color w:val="auto"/>
        </w:rPr>
        <w:t>&gt; </w:t>
      </w:r>
    </w:p>
    <w:p w14:paraId="36F485C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lastRenderedPageBreak/>
        <w:t> </w:t>
      </w:r>
    </w:p>
    <w:p w14:paraId="5DBBE74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w:t>
      </w:r>
    </w:p>
    <w:p w14:paraId="0CA5329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II. Water Quality Levels dataset (first row is an optional sample-level observation and second row is a summary-level observation) </w:t>
      </w:r>
    </w:p>
    <w:p w14:paraId="3891A3F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w:t>
      </w:r>
    </w:p>
    <w:p w14:paraId="464D0D6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&lt;?xml version="1.0" encoding="windows-1252</w:t>
      </w:r>
      <w:proofErr w:type="gramStart"/>
      <w:r w:rsidRPr="00972918">
        <w:rPr>
          <w:rFonts w:eastAsia="Times New Roman" w:cstheme="minorHAnsi"/>
          <w:color w:val="auto"/>
        </w:rPr>
        <w:t>" ?</w:t>
      </w:r>
      <w:proofErr w:type="gramEnd"/>
      <w:r w:rsidRPr="00972918">
        <w:rPr>
          <w:rFonts w:eastAsia="Times New Roman" w:cstheme="minorHAnsi"/>
          <w:color w:val="auto"/>
        </w:rPr>
        <w:t>&gt; </w:t>
      </w:r>
    </w:p>
    <w:p w14:paraId="1508293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w:t>
      </w:r>
      <w:proofErr w:type="spellStart"/>
      <w:r w:rsidRPr="00972918">
        <w:rPr>
          <w:rFonts w:eastAsia="Times New Roman" w:cstheme="minorHAnsi"/>
          <w:color w:val="auto"/>
        </w:rPr>
        <w:t>WaterQualityLevels</w:t>
      </w:r>
      <w:proofErr w:type="spellEnd"/>
      <w:r w:rsidRPr="00972918">
        <w:rPr>
          <w:rFonts w:eastAsia="Times New Roman" w:cstheme="minorHAnsi"/>
          <w:color w:val="auto"/>
        </w:rPr>
        <w:t xml:space="preserve"> </w:t>
      </w:r>
      <w:proofErr w:type="spellStart"/>
      <w:r w:rsidRPr="00972918">
        <w:rPr>
          <w:rFonts w:eastAsia="Times New Roman" w:cstheme="minorHAnsi"/>
          <w:color w:val="auto"/>
        </w:rPr>
        <w:t>xmlns</w:t>
      </w:r>
      <w:proofErr w:type="spellEnd"/>
      <w:r w:rsidRPr="00972918">
        <w:rPr>
          <w:rFonts w:eastAsia="Times New Roman" w:cstheme="minorHAnsi"/>
          <w:color w:val="auto"/>
        </w:rPr>
        <w:t>="http://www.ephtn.org/NCDM/ENV/WaterQualityLevels"&gt; </w:t>
      </w:r>
    </w:p>
    <w:p w14:paraId="75222C6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3B0E23D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&lt;MCN&gt;f4ba15e2-3933-456f-a7d9-7edbac6fd19e&lt;/MCN&gt; </w:t>
      </w:r>
    </w:p>
    <w:p w14:paraId="2881C06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&gt;CA&lt;/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 </w:t>
      </w:r>
    </w:p>
    <w:p w14:paraId="14BF0C55" w14:textId="2737B4D5"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&gt;WQL</w:t>
      </w:r>
      <w:r w:rsidR="00764379">
        <w:rPr>
          <w:rFonts w:eastAsia="Times New Roman" w:cstheme="minorHAnsi"/>
          <w:color w:val="auto"/>
        </w:rPr>
        <w:t>PB</w:t>
      </w:r>
      <w:r w:rsidRPr="00972918">
        <w:rPr>
          <w:rFonts w:eastAsia="Times New Roman" w:cstheme="minorHAnsi"/>
          <w:color w:val="auto"/>
        </w:rPr>
        <w:t>&lt;/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 </w:t>
      </w:r>
    </w:p>
    <w:p w14:paraId="0048D55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052D813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&lt;SubmitterEmailAddress&gt;craig.wolff@cdph.ca.gov&lt;/SubmitterEmailAddress&gt; </w:t>
      </w:r>
    </w:p>
    <w:p w14:paraId="3DC2D23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SubmitterName</w:t>
      </w:r>
      <w:proofErr w:type="spellEnd"/>
      <w:r w:rsidRPr="00972918">
        <w:rPr>
          <w:rFonts w:eastAsia="Times New Roman" w:cstheme="minorHAnsi"/>
          <w:color w:val="auto"/>
        </w:rPr>
        <w:t>&gt;Craig Wolff&lt;/</w:t>
      </w:r>
      <w:proofErr w:type="spellStart"/>
      <w:r w:rsidRPr="00972918">
        <w:rPr>
          <w:rFonts w:eastAsia="Times New Roman" w:cstheme="minorHAnsi"/>
          <w:color w:val="auto"/>
        </w:rPr>
        <w:t>SubmitterName</w:t>
      </w:r>
      <w:proofErr w:type="spellEnd"/>
      <w:r w:rsidRPr="00972918">
        <w:rPr>
          <w:rFonts w:eastAsia="Times New Roman" w:cstheme="minorHAnsi"/>
          <w:color w:val="auto"/>
        </w:rPr>
        <w:t>&gt; </w:t>
      </w:r>
    </w:p>
    <w:p w14:paraId="7606F81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&gt;IT/GIS Director&lt;/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 </w:t>
      </w:r>
    </w:p>
    <w:p w14:paraId="0468138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27C0CF46"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StateFIPSCode</w:t>
      </w:r>
      <w:proofErr w:type="spellEnd"/>
      <w:r w:rsidRPr="00972918">
        <w:rPr>
          <w:rFonts w:eastAsia="Times New Roman" w:cstheme="minorHAnsi"/>
          <w:color w:val="auto"/>
        </w:rPr>
        <w:t>&gt;06&lt;/</w:t>
      </w:r>
      <w:proofErr w:type="spellStart"/>
      <w:r w:rsidRPr="00972918">
        <w:rPr>
          <w:rFonts w:eastAsia="Times New Roman" w:cstheme="minorHAnsi"/>
          <w:color w:val="auto"/>
        </w:rPr>
        <w:t>StateFIPSCode</w:t>
      </w:r>
      <w:proofErr w:type="spellEnd"/>
      <w:r w:rsidRPr="00972918">
        <w:rPr>
          <w:rFonts w:eastAsia="Times New Roman" w:cstheme="minorHAnsi"/>
          <w:color w:val="auto"/>
        </w:rPr>
        <w:t>&gt; </w:t>
      </w:r>
    </w:p>
    <w:p w14:paraId="2ADC65A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6433A9F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2D0CC98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E9BA3C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13E7909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35A2D5A3"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&lt;Year&gt;2000&lt;/Year&gt; </w:t>
      </w:r>
    </w:p>
    <w:p w14:paraId="42EA8D74" w14:textId="1D4302A3" w:rsidR="00C51DB9" w:rsidRPr="00972918" w:rsidRDefault="00C51DB9" w:rsidP="4A941703">
      <w:pPr>
        <w:spacing w:after="0" w:line="240" w:lineRule="auto"/>
        <w:textAlignment w:val="baseline"/>
        <w:rPr>
          <w:rFonts w:eastAsia="Times New Roman"/>
          <w:color w:val="auto"/>
        </w:rPr>
      </w:pPr>
      <w:r w:rsidRPr="4A941703">
        <w:rPr>
          <w:rFonts w:eastAsia="Times New Roman"/>
          <w:color w:val="auto"/>
        </w:rPr>
        <w:t>      &lt;</w:t>
      </w:r>
      <w:proofErr w:type="spellStart"/>
      <w:r w:rsidRPr="4A941703">
        <w:rPr>
          <w:rFonts w:eastAsia="Times New Roman"/>
          <w:color w:val="auto"/>
        </w:rPr>
        <w:t>AnalyteCode</w:t>
      </w:r>
      <w:proofErr w:type="spellEnd"/>
      <w:r w:rsidRPr="4A941703">
        <w:rPr>
          <w:rFonts w:eastAsia="Times New Roman"/>
          <w:color w:val="auto"/>
        </w:rPr>
        <w:t>&gt;</w:t>
      </w:r>
      <w:r w:rsidR="156231BA" w:rsidRPr="4A941703">
        <w:rPr>
          <w:rFonts w:eastAsia="Times New Roman"/>
          <w:color w:val="auto"/>
        </w:rPr>
        <w:t>PB90</w:t>
      </w:r>
      <w:r w:rsidR="005621A3">
        <w:rPr>
          <w:rFonts w:eastAsia="Times New Roman"/>
          <w:color w:val="auto"/>
        </w:rPr>
        <w:t xml:space="preserve"> or 1030</w:t>
      </w:r>
      <w:r w:rsidRPr="4A941703">
        <w:rPr>
          <w:rFonts w:eastAsia="Times New Roman"/>
          <w:color w:val="auto"/>
        </w:rPr>
        <w:t>&lt;/</w:t>
      </w:r>
      <w:proofErr w:type="spellStart"/>
      <w:r w:rsidRPr="4A941703">
        <w:rPr>
          <w:rFonts w:eastAsia="Times New Roman"/>
          <w:color w:val="auto"/>
        </w:rPr>
        <w:t>AnalyteCode</w:t>
      </w:r>
      <w:proofErr w:type="spellEnd"/>
      <w:r w:rsidRPr="4A941703">
        <w:rPr>
          <w:rFonts w:eastAsia="Times New Roman"/>
          <w:color w:val="auto"/>
        </w:rPr>
        <w:t>&gt; </w:t>
      </w:r>
    </w:p>
    <w:p w14:paraId="3B4180A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DateSampled</w:t>
      </w:r>
      <w:proofErr w:type="spellEnd"/>
      <w:r w:rsidRPr="00972918">
        <w:rPr>
          <w:rFonts w:eastAsia="Times New Roman" w:cstheme="minorHAnsi"/>
          <w:color w:val="auto"/>
        </w:rPr>
        <w:t>&gt;2000-08-08&lt;/</w:t>
      </w:r>
      <w:proofErr w:type="spellStart"/>
      <w:r w:rsidRPr="00972918">
        <w:rPr>
          <w:rFonts w:eastAsia="Times New Roman" w:cstheme="minorHAnsi"/>
          <w:color w:val="auto"/>
        </w:rPr>
        <w:t>DateSampled</w:t>
      </w:r>
      <w:proofErr w:type="spellEnd"/>
      <w:r w:rsidRPr="00972918">
        <w:rPr>
          <w:rFonts w:eastAsia="Times New Roman" w:cstheme="minorHAnsi"/>
          <w:color w:val="auto"/>
        </w:rPr>
        <w:t>&gt; </w:t>
      </w:r>
    </w:p>
    <w:p w14:paraId="05B90A2F" w14:textId="27385BBB"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w:t>
      </w:r>
      <w:r w:rsidR="00A3349D">
        <w:rPr>
          <w:rFonts w:eastAsia="Times New Roman" w:cstheme="minorHAnsi"/>
          <w:color w:val="auto"/>
        </w:rPr>
        <w:t>µ</w:t>
      </w:r>
      <w:r w:rsidRPr="00972918">
        <w:rPr>
          <w:rFonts w:eastAsia="Times New Roman" w:cstheme="minorHAnsi"/>
          <w:color w:val="auto"/>
        </w:rPr>
        <w:t>g/L&lt;/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 </w:t>
      </w:r>
    </w:p>
    <w:p w14:paraId="26C85AC8" w14:textId="35F60C83"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&lt;Concentration&gt;4.5</w:t>
      </w:r>
      <w:r w:rsidR="00F3009C">
        <w:rPr>
          <w:rFonts w:eastAsia="Times New Roman" w:cstheme="minorHAnsi"/>
          <w:color w:val="auto"/>
        </w:rPr>
        <w:t>2</w:t>
      </w:r>
      <w:r w:rsidRPr="00972918">
        <w:rPr>
          <w:rFonts w:eastAsia="Times New Roman" w:cstheme="minorHAnsi"/>
          <w:color w:val="auto"/>
        </w:rPr>
        <w:t>&lt;/Concentration&gt; </w:t>
      </w:r>
    </w:p>
    <w:p w14:paraId="6F4F7CD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7759B0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5C826B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&gt;43571&lt;/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7A83156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11D8C3B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&lt;Year&gt;2000&lt;/Year&gt; </w:t>
      </w:r>
    </w:p>
    <w:p w14:paraId="43DA3A32" w14:textId="716C6F7B" w:rsidR="00C51DB9" w:rsidRPr="00972918" w:rsidRDefault="00C51DB9" w:rsidP="4A941703">
      <w:pPr>
        <w:spacing w:after="0" w:line="240" w:lineRule="auto"/>
        <w:textAlignment w:val="baseline"/>
        <w:rPr>
          <w:rFonts w:eastAsia="Times New Roman"/>
          <w:color w:val="auto"/>
        </w:rPr>
      </w:pPr>
      <w:r w:rsidRPr="4A941703">
        <w:rPr>
          <w:rFonts w:eastAsia="Times New Roman"/>
          <w:color w:val="auto"/>
        </w:rPr>
        <w:t>      &lt;</w:t>
      </w:r>
      <w:proofErr w:type="spellStart"/>
      <w:r w:rsidRPr="4A941703">
        <w:rPr>
          <w:rFonts w:eastAsia="Times New Roman"/>
          <w:color w:val="auto"/>
        </w:rPr>
        <w:t>AnalyteCode</w:t>
      </w:r>
      <w:proofErr w:type="spellEnd"/>
      <w:r w:rsidRPr="4A941703">
        <w:rPr>
          <w:rFonts w:eastAsia="Times New Roman"/>
          <w:color w:val="auto"/>
        </w:rPr>
        <w:t>&gt;</w:t>
      </w:r>
      <w:r w:rsidR="65231F4F" w:rsidRPr="4A941703">
        <w:rPr>
          <w:rFonts w:eastAsia="Times New Roman"/>
          <w:color w:val="auto"/>
        </w:rPr>
        <w:t>PB90</w:t>
      </w:r>
      <w:r w:rsidRPr="4A941703">
        <w:rPr>
          <w:rFonts w:eastAsia="Times New Roman"/>
          <w:color w:val="auto"/>
        </w:rPr>
        <w:t>&lt;/</w:t>
      </w:r>
      <w:proofErr w:type="spellStart"/>
      <w:r w:rsidRPr="4A941703">
        <w:rPr>
          <w:rFonts w:eastAsia="Times New Roman"/>
          <w:color w:val="auto"/>
        </w:rPr>
        <w:t>AnalyteCode</w:t>
      </w:r>
      <w:proofErr w:type="spellEnd"/>
      <w:r w:rsidRPr="4A941703">
        <w:rPr>
          <w:rFonts w:eastAsia="Times New Roman"/>
          <w:color w:val="auto"/>
        </w:rPr>
        <w:t>&gt; </w:t>
      </w:r>
    </w:p>
    <w:p w14:paraId="25F778C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DateSampled</w:t>
      </w:r>
      <w:proofErr w:type="spellEnd"/>
      <w:r w:rsidRPr="00972918">
        <w:rPr>
          <w:rFonts w:eastAsia="Times New Roman" w:cstheme="minorHAnsi"/>
          <w:color w:val="auto"/>
        </w:rPr>
        <w:t>&gt;2000-08-08&lt;/</w:t>
      </w:r>
      <w:proofErr w:type="spellStart"/>
      <w:r w:rsidRPr="00972918">
        <w:rPr>
          <w:rFonts w:eastAsia="Times New Roman" w:cstheme="minorHAnsi"/>
          <w:color w:val="auto"/>
        </w:rPr>
        <w:t>DateSampled</w:t>
      </w:r>
      <w:proofErr w:type="spellEnd"/>
      <w:r w:rsidRPr="00972918">
        <w:rPr>
          <w:rFonts w:eastAsia="Times New Roman" w:cstheme="minorHAnsi"/>
          <w:color w:val="auto"/>
        </w:rPr>
        <w:t>&gt; </w:t>
      </w:r>
    </w:p>
    <w:p w14:paraId="4648011F" w14:textId="117519BE" w:rsidR="00C51DB9" w:rsidRPr="00242BE7" w:rsidRDefault="00C51DB9" w:rsidP="00D04CED">
      <w:pPr>
        <w:spacing w:after="0" w:line="240" w:lineRule="auto"/>
        <w:textAlignment w:val="baseline"/>
        <w:rPr>
          <w:rFonts w:eastAsia="Times New Roman"/>
          <w:color w:val="auto"/>
        </w:rPr>
      </w:pPr>
      <w:r w:rsidRPr="4A941703">
        <w:rPr>
          <w:rFonts w:eastAsia="Times New Roman"/>
          <w:color w:val="auto"/>
        </w:rPr>
        <w:t>      &lt;</w:t>
      </w:r>
      <w:proofErr w:type="spellStart"/>
      <w:r w:rsidRPr="4A941703">
        <w:rPr>
          <w:rFonts w:eastAsia="Times New Roman"/>
          <w:color w:val="auto"/>
        </w:rPr>
        <w:t>AggregationType</w:t>
      </w:r>
      <w:proofErr w:type="spellEnd"/>
      <w:r w:rsidRPr="4A941703">
        <w:rPr>
          <w:rFonts w:eastAsia="Times New Roman"/>
          <w:color w:val="auto"/>
        </w:rPr>
        <w:t>&gt;</w:t>
      </w:r>
      <w:r w:rsidR="005621A3">
        <w:rPr>
          <w:rFonts w:eastAsia="Times New Roman"/>
          <w:color w:val="auto"/>
        </w:rPr>
        <w:t>90X</w:t>
      </w:r>
      <w:r w:rsidRPr="4A941703">
        <w:rPr>
          <w:rFonts w:eastAsia="Times New Roman"/>
          <w:color w:val="auto"/>
        </w:rPr>
        <w:t>&lt;/</w:t>
      </w:r>
      <w:proofErr w:type="spellStart"/>
      <w:r w:rsidRPr="4A941703">
        <w:rPr>
          <w:rFonts w:eastAsia="Times New Roman"/>
          <w:color w:val="auto"/>
        </w:rPr>
        <w:t>AggregationType</w:t>
      </w:r>
      <w:proofErr w:type="spellEnd"/>
      <w:r w:rsidRPr="4A941703">
        <w:rPr>
          <w:rFonts w:eastAsia="Times New Roman"/>
          <w:color w:val="auto"/>
        </w:rPr>
        <w:t>&gt; </w:t>
      </w:r>
    </w:p>
    <w:p w14:paraId="535FCD9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SummaryTimePeriod</w:t>
      </w:r>
      <w:proofErr w:type="spellEnd"/>
      <w:r w:rsidRPr="00972918">
        <w:rPr>
          <w:rFonts w:eastAsia="Times New Roman" w:cstheme="minorHAnsi"/>
          <w:color w:val="auto"/>
        </w:rPr>
        <w:t>&gt;2000&lt;/</w:t>
      </w:r>
      <w:proofErr w:type="spellStart"/>
      <w:r w:rsidRPr="00972918">
        <w:rPr>
          <w:rFonts w:eastAsia="Times New Roman" w:cstheme="minorHAnsi"/>
          <w:color w:val="auto"/>
        </w:rPr>
        <w:t>SummaryTimePeriod</w:t>
      </w:r>
      <w:proofErr w:type="spellEnd"/>
      <w:r w:rsidRPr="00972918">
        <w:rPr>
          <w:rFonts w:eastAsia="Times New Roman" w:cstheme="minorHAnsi"/>
          <w:color w:val="auto"/>
        </w:rPr>
        <w:t>&gt; </w:t>
      </w:r>
    </w:p>
    <w:p w14:paraId="39A15080" w14:textId="73704D01"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NumSamples</w:t>
      </w:r>
      <w:proofErr w:type="spellEnd"/>
      <w:r w:rsidRPr="00972918">
        <w:rPr>
          <w:rFonts w:eastAsia="Times New Roman" w:cstheme="minorHAnsi"/>
          <w:color w:val="auto"/>
        </w:rPr>
        <w:t>&gt;1&lt;/</w:t>
      </w:r>
      <w:proofErr w:type="spellStart"/>
      <w:r w:rsidRPr="00972918">
        <w:rPr>
          <w:rFonts w:eastAsia="Times New Roman" w:cstheme="minorHAnsi"/>
          <w:color w:val="auto"/>
        </w:rPr>
        <w:t>NumSamples</w:t>
      </w:r>
      <w:proofErr w:type="spellEnd"/>
      <w:r w:rsidRPr="00972918">
        <w:rPr>
          <w:rFonts w:eastAsia="Times New Roman" w:cstheme="minorHAnsi"/>
          <w:color w:val="auto"/>
        </w:rPr>
        <w:t>&gt;  </w:t>
      </w:r>
    </w:p>
    <w:p w14:paraId="7C9A10C5" w14:textId="0AD36C5C"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w:t>
      </w:r>
      <w:r w:rsidR="00A3349D">
        <w:rPr>
          <w:rFonts w:eastAsia="Times New Roman" w:cstheme="minorHAnsi"/>
          <w:color w:val="auto"/>
        </w:rPr>
        <w:t>µ</w:t>
      </w:r>
      <w:r w:rsidRPr="00972918">
        <w:rPr>
          <w:rFonts w:eastAsia="Times New Roman" w:cstheme="minorHAnsi"/>
          <w:color w:val="auto"/>
        </w:rPr>
        <w:t>g/L&lt;/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 </w:t>
      </w:r>
    </w:p>
    <w:p w14:paraId="3D824057" w14:textId="3D9B422D"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&lt;Concentration&gt;4.5</w:t>
      </w:r>
      <w:r w:rsidR="00F3009C">
        <w:rPr>
          <w:rFonts w:eastAsia="Times New Roman" w:cstheme="minorHAnsi"/>
          <w:color w:val="auto"/>
        </w:rPr>
        <w:t>2</w:t>
      </w:r>
      <w:r w:rsidRPr="00972918">
        <w:rPr>
          <w:rFonts w:eastAsia="Times New Roman" w:cstheme="minorHAnsi"/>
          <w:color w:val="auto"/>
        </w:rPr>
        <w:t>&lt;/Concentration&gt; </w:t>
      </w:r>
    </w:p>
    <w:p w14:paraId="48EB1D4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7ECFE8B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31B083EA" w14:textId="77777777" w:rsidR="007F0C3A" w:rsidRPr="00972918" w:rsidRDefault="00C51DB9" w:rsidP="007F0C3A">
      <w:pPr>
        <w:spacing w:after="0" w:line="240" w:lineRule="auto"/>
        <w:textAlignment w:val="baseline"/>
        <w:rPr>
          <w:rFonts w:eastAsia="Times New Roman" w:cstheme="minorHAnsi"/>
          <w:color w:val="auto"/>
        </w:rPr>
        <w:sectPr w:rsidR="007F0C3A" w:rsidRPr="00972918" w:rsidSect="00053E85">
          <w:pgSz w:w="12240" w:h="15840"/>
          <w:pgMar w:top="1800" w:right="1080" w:bottom="720" w:left="1080" w:header="720" w:footer="720" w:gutter="0"/>
          <w:cols w:space="720"/>
          <w:docGrid w:linePitch="360"/>
        </w:sectPr>
      </w:pPr>
      <w:r w:rsidRPr="00972918">
        <w:rPr>
          <w:rFonts w:eastAsia="Times New Roman" w:cstheme="minorHAnsi"/>
          <w:color w:val="auto"/>
        </w:rPr>
        <w:t>&lt;/</w:t>
      </w:r>
      <w:proofErr w:type="spellStart"/>
      <w:r w:rsidRPr="00972918">
        <w:rPr>
          <w:rFonts w:eastAsia="Times New Roman" w:cstheme="minorHAnsi"/>
          <w:color w:val="auto"/>
        </w:rPr>
        <w:t>WaterQualityLevels</w:t>
      </w:r>
      <w:proofErr w:type="spellEnd"/>
      <w:r w:rsidRPr="00972918">
        <w:rPr>
          <w:rFonts w:eastAsia="Times New Roman" w:cstheme="minorHAnsi"/>
          <w:color w:val="auto"/>
        </w:rPr>
        <w:t>&gt; </w:t>
      </w:r>
    </w:p>
    <w:p w14:paraId="0F7E1A49" w14:textId="73E04C00" w:rsidR="00103D01" w:rsidRDefault="00103D01" w:rsidP="00103D01">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F – data quality checks at the gateway, 20</w:t>
      </w:r>
      <w:r w:rsidR="00163A31">
        <w:t>22</w:t>
      </w:r>
      <w:r w:rsidRPr="00711329">
        <w:rPr>
          <w:rFonts w:ascii="Cambria" w:eastAsia="Times New Roman" w:hAnsi="Cambria" w:cs="Times New Roman"/>
          <w:b/>
          <w:bCs/>
          <w:i/>
          <w:iCs/>
          <w:color w:val="auto"/>
          <w:sz w:val="24"/>
          <w:szCs w:val="24"/>
        </w:rPr>
        <w:t>  </w:t>
      </w:r>
    </w:p>
    <w:p w14:paraId="729B9373" w14:textId="5FC0A151"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Starting with the 2015 data call for drinking water data, the following validation checks will occur at the Gateway to shorten and facilitate data validation.  </w:t>
      </w:r>
    </w:p>
    <w:p w14:paraId="55749232" w14:textId="2295E02C" w:rsidR="00C51DB9" w:rsidRPr="00972918" w:rsidRDefault="00C51DB9" w:rsidP="2AE20368">
      <w:pPr>
        <w:spacing w:before="100" w:beforeAutospacing="1" w:after="100" w:afterAutospacing="1" w:line="240" w:lineRule="auto"/>
        <w:textAlignment w:val="baseline"/>
        <w:rPr>
          <w:rFonts w:eastAsia="Times New Roman"/>
          <w:color w:val="auto"/>
        </w:rPr>
      </w:pPr>
      <w:r w:rsidRPr="2AE20368">
        <w:rPr>
          <w:rFonts w:eastAsia="Times New Roman"/>
          <w:b/>
          <w:bCs/>
          <w:color w:val="auto"/>
        </w:rPr>
        <w:t xml:space="preserve">1. </w:t>
      </w:r>
      <w:r w:rsidRPr="2AE20368">
        <w:rPr>
          <w:rFonts w:eastAsia="Times New Roman"/>
          <w:b/>
          <w:bCs/>
          <w:color w:val="auto"/>
          <w:highlight w:val="yellow"/>
        </w:rPr>
        <w:t>Duplicate records.</w:t>
      </w:r>
      <w:r w:rsidRPr="2AE20368">
        <w:rPr>
          <w:rFonts w:eastAsia="Times New Roman"/>
          <w:color w:val="auto"/>
          <w:highlight w:val="yellow"/>
        </w:rPr>
        <w:t> </w:t>
      </w:r>
      <w:r w:rsidRPr="2AE20368">
        <w:rPr>
          <w:rFonts w:eastAsia="Times New Roman"/>
          <w:color w:val="auto"/>
        </w:rPr>
        <w:t xml:space="preserve"> You can check your dataset for duplicate records by looking for more than one record with the following information: </w:t>
      </w:r>
    </w:p>
    <w:p w14:paraId="741965E6" w14:textId="2B3155FB" w:rsidR="00C51DB9" w:rsidRPr="00972918" w:rsidRDefault="00C51DB9" w:rsidP="2AE20368">
      <w:pPr>
        <w:spacing w:before="100" w:beforeAutospacing="1" w:after="100" w:afterAutospacing="1" w:line="240" w:lineRule="auto"/>
        <w:textAlignment w:val="baseline"/>
        <w:rPr>
          <w:rFonts w:eastAsia="Times New Roman"/>
          <w:color w:val="auto"/>
        </w:rPr>
      </w:pPr>
      <w:r w:rsidRPr="2AE20368">
        <w:rPr>
          <w:rFonts w:eastAsia="Times New Roman"/>
          <w:b/>
          <w:bCs/>
          <w:color w:val="auto"/>
        </w:rPr>
        <w:t>WQL files</w:t>
      </w:r>
      <w:r w:rsidRPr="2AE20368">
        <w:rPr>
          <w:rFonts w:eastAsia="Times New Roman"/>
          <w:color w:val="auto"/>
        </w:rPr>
        <w:t xml:space="preserve">: </w:t>
      </w:r>
      <w:r w:rsidRPr="2AE20368">
        <w:rPr>
          <w:rFonts w:eastAsia="Times New Roman"/>
          <w:color w:val="auto"/>
          <w:highlight w:val="yellow"/>
        </w:rPr>
        <w:t>Year</w:t>
      </w:r>
      <w:r w:rsidRPr="2AE20368">
        <w:rPr>
          <w:rFonts w:eastAsia="Times New Roman"/>
          <w:color w:val="auto"/>
        </w:rPr>
        <w:t xml:space="preserve"> x Aggregation Code </w:t>
      </w:r>
      <w:r w:rsidR="00ED4BA9" w:rsidRPr="2AE20368">
        <w:rPr>
          <w:rFonts w:eastAsia="Times New Roman"/>
          <w:color w:val="auto"/>
        </w:rPr>
        <w:t>(90x</w:t>
      </w:r>
      <w:r w:rsidRPr="2AE20368">
        <w:rPr>
          <w:rFonts w:eastAsia="Times New Roman"/>
          <w:color w:val="auto"/>
        </w:rPr>
        <w:t>) x Summary Time Period (A) x Analyte Code</w:t>
      </w:r>
    </w:p>
    <w:p w14:paraId="0D670B50"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PWS Inventory</w:t>
      </w:r>
      <w:r w:rsidRPr="00972918">
        <w:rPr>
          <w:rFonts w:eastAsia="Times New Roman" w:cstheme="minorHAnsi"/>
          <w:color w:val="auto"/>
        </w:rPr>
        <w:t>:  Year Associated To x PWS ID </w:t>
      </w:r>
    </w:p>
    <w:p w14:paraId="0248170A" w14:textId="0C1EC250" w:rsidR="008F7266" w:rsidRPr="00A73534" w:rsidRDefault="00C51DB9" w:rsidP="2AE20368">
      <w:pPr>
        <w:pStyle w:val="ListParagraph"/>
        <w:numPr>
          <w:ilvl w:val="0"/>
          <w:numId w:val="20"/>
        </w:numPr>
        <w:spacing w:before="100" w:beforeAutospacing="1" w:after="100" w:afterAutospacing="1" w:line="240" w:lineRule="auto"/>
        <w:textAlignment w:val="baseline"/>
        <w:rPr>
          <w:rFonts w:eastAsia="Times New Roman"/>
          <w:color w:val="auto"/>
        </w:rPr>
      </w:pPr>
      <w:r w:rsidRPr="2AE20368">
        <w:rPr>
          <w:rFonts w:eastAsia="Times New Roman"/>
          <w:b/>
          <w:bCs/>
          <w:color w:val="auto"/>
        </w:rPr>
        <w:t>Concentration Units.</w:t>
      </w:r>
      <w:r w:rsidRPr="2AE20368">
        <w:rPr>
          <w:rFonts w:eastAsia="Times New Roman"/>
          <w:color w:val="auto"/>
        </w:rPr>
        <w:t xml:space="preserve"> </w:t>
      </w:r>
      <w:r w:rsidR="00B76E90" w:rsidRPr="2AE20368">
        <w:rPr>
          <w:rFonts w:eastAsia="Times New Roman"/>
          <w:color w:val="auto"/>
        </w:rPr>
        <w:t xml:space="preserve">Lead is </w:t>
      </w:r>
      <w:r w:rsidRPr="2AE20368">
        <w:rPr>
          <w:rFonts w:eastAsia="Times New Roman"/>
          <w:color w:val="auto"/>
        </w:rPr>
        <w:t xml:space="preserve">measured in </w:t>
      </w:r>
      <w:r w:rsidRPr="2AE20368">
        <w:rPr>
          <w:rFonts w:eastAsia="Times New Roman"/>
          <w:color w:val="auto"/>
          <w:highlight w:val="yellow"/>
        </w:rPr>
        <w:t>ug/L</w:t>
      </w:r>
      <w:r w:rsidR="00260130" w:rsidRPr="2AE20368">
        <w:rPr>
          <w:rFonts w:eastAsia="Times New Roman"/>
          <w:color w:val="auto"/>
        </w:rPr>
        <w:t xml:space="preserve">. </w:t>
      </w:r>
      <w:r w:rsidRPr="2AE20368">
        <w:rPr>
          <w:rFonts w:eastAsia="Times New Roman"/>
          <w:color w:val="auto"/>
        </w:rPr>
        <w:t xml:space="preserve">Units </w:t>
      </w:r>
      <w:r w:rsidR="00260130" w:rsidRPr="2AE20368">
        <w:rPr>
          <w:rFonts w:eastAsia="Times New Roman"/>
          <w:color w:val="auto"/>
        </w:rPr>
        <w:t xml:space="preserve">are </w:t>
      </w:r>
      <w:r w:rsidRPr="2AE20368">
        <w:rPr>
          <w:rFonts w:eastAsia="Times New Roman"/>
          <w:color w:val="auto"/>
        </w:rPr>
        <w:t xml:space="preserve">specific to the analyte code; any </w:t>
      </w:r>
      <w:r w:rsidR="007850EE" w:rsidRPr="2AE20368">
        <w:rPr>
          <w:rFonts w:eastAsia="Times New Roman"/>
          <w:color w:val="auto"/>
        </w:rPr>
        <w:t>mismatch</w:t>
      </w:r>
      <w:r w:rsidRPr="2AE20368">
        <w:rPr>
          <w:rFonts w:eastAsia="Times New Roman"/>
          <w:color w:val="auto"/>
        </w:rPr>
        <w:t xml:space="preserve"> will be rejected at the Gateway.   </w:t>
      </w:r>
    </w:p>
    <w:p w14:paraId="18E5EDAE" w14:textId="77777777" w:rsidR="00A73534" w:rsidRPr="00A73534" w:rsidRDefault="00A73534" w:rsidP="00A73534">
      <w:pPr>
        <w:spacing w:before="100" w:beforeAutospacing="1" w:after="100" w:afterAutospacing="1" w:line="240" w:lineRule="auto"/>
        <w:textAlignment w:val="baseline"/>
        <w:rPr>
          <w:rFonts w:eastAsia="Times New Roman" w:cstheme="minorHAnsi"/>
          <w:color w:val="auto"/>
        </w:rPr>
      </w:pPr>
    </w:p>
    <w:p w14:paraId="130F4091" w14:textId="77777777" w:rsidR="008F7266" w:rsidRDefault="008F7266" w:rsidP="008F7266">
      <w:pPr>
        <w:spacing w:line="259" w:lineRule="auto"/>
        <w:rPr>
          <w:rFonts w:eastAsiaTheme="majorEastAsia" w:cstheme="minorHAnsi"/>
          <w:caps/>
          <w:color w:val="003B9F"/>
          <w:sz w:val="32"/>
          <w:szCs w:val="32"/>
        </w:rPr>
      </w:pPr>
      <w:r>
        <w:rPr>
          <w:noProof/>
          <w:color w:val="003B9F"/>
          <w:sz w:val="16"/>
          <w:szCs w:val="16"/>
        </w:rPr>
        <w:drawing>
          <wp:inline distT="0" distB="0" distL="0" distR="0" wp14:anchorId="7439C0FC" wp14:editId="66AD834C">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4B2CBD5D" w14:textId="77777777" w:rsidR="008F7266" w:rsidRDefault="008F7266" w:rsidP="008F7266">
      <w:r>
        <w:t xml:space="preserve">Contact us: </w:t>
      </w:r>
      <w:hyperlink r:id="rId31" w:history="1">
        <w:r w:rsidRPr="00BE5E91">
          <w:rPr>
            <w:rStyle w:val="Hyperlink"/>
          </w:rPr>
          <w:t>trackingsupport@cdc.gov</w:t>
        </w:r>
      </w:hyperlink>
      <w:r>
        <w:t xml:space="preserve"> </w:t>
      </w:r>
    </w:p>
    <w:p w14:paraId="0E696597" w14:textId="77777777" w:rsidR="008F7266" w:rsidRDefault="008F7266" w:rsidP="008F7266">
      <w:r>
        <w:t xml:space="preserve">Visit the Tracking Network today: </w:t>
      </w:r>
      <w:hyperlink r:id="rId32" w:history="1">
        <w:r w:rsidRPr="00BE5E91">
          <w:rPr>
            <w:rStyle w:val="Hyperlink"/>
          </w:rPr>
          <w:t>www.cdc.gov/ephtracking</w:t>
        </w:r>
      </w:hyperlink>
      <w:r>
        <w:t xml:space="preserve"> </w:t>
      </w:r>
    </w:p>
    <w:p w14:paraId="7C6B0C4C" w14:textId="77777777" w:rsidR="008F7266" w:rsidRDefault="008F7266" w:rsidP="008F7266">
      <w:r>
        <w:t>Follow us on social media:</w:t>
      </w:r>
    </w:p>
    <w:p w14:paraId="31C3B386" w14:textId="77777777" w:rsidR="008F7266" w:rsidRDefault="008F7266" w:rsidP="008F7266">
      <w:pPr>
        <w:pStyle w:val="ListParagraph"/>
        <w:numPr>
          <w:ilvl w:val="0"/>
          <w:numId w:val="24"/>
        </w:numPr>
      </w:pPr>
      <w:r>
        <w:t>Twitter (</w:t>
      </w:r>
      <w:r w:rsidRPr="00CB6A02">
        <w:t>@CDC_EPHTracking</w:t>
      </w:r>
      <w:r>
        <w:t xml:space="preserve">) </w:t>
      </w:r>
    </w:p>
    <w:p w14:paraId="3BCAF585" w14:textId="77777777" w:rsidR="008F7266" w:rsidRPr="00CB6A02" w:rsidRDefault="008F7266" w:rsidP="008F7266">
      <w:pPr>
        <w:pStyle w:val="ListParagraph"/>
        <w:numPr>
          <w:ilvl w:val="0"/>
          <w:numId w:val="24"/>
        </w:numPr>
      </w:pPr>
      <w:r>
        <w:t>Facebook (</w:t>
      </w:r>
      <w:r w:rsidRPr="00CB6A02">
        <w:t>facebook.com/</w:t>
      </w:r>
      <w:proofErr w:type="spellStart"/>
      <w:r w:rsidRPr="00CB6A02">
        <w:t>CDCEPHTracking</w:t>
      </w:r>
      <w:proofErr w:type="spellEnd"/>
      <w:r>
        <w:t>)</w:t>
      </w:r>
    </w:p>
    <w:p w14:paraId="397D0189" w14:textId="77777777" w:rsidR="008F7266" w:rsidRDefault="008F7266" w:rsidP="00A6095E">
      <w:pPr>
        <w:spacing w:line="259" w:lineRule="auto"/>
        <w:rPr>
          <w:rFonts w:eastAsiaTheme="majorEastAsia" w:cstheme="minorHAnsi"/>
          <w:caps/>
          <w:color w:val="003B9F"/>
          <w:sz w:val="32"/>
          <w:szCs w:val="32"/>
        </w:rPr>
      </w:pPr>
    </w:p>
    <w:sectPr w:rsidR="008F7266"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F38AB" w14:textId="77777777" w:rsidR="002625B8" w:rsidRDefault="002625B8" w:rsidP="003E7B54">
      <w:pPr>
        <w:spacing w:after="0" w:line="240" w:lineRule="auto"/>
      </w:pPr>
      <w:r>
        <w:separator/>
      </w:r>
    </w:p>
  </w:endnote>
  <w:endnote w:type="continuationSeparator" w:id="0">
    <w:p w14:paraId="40F324C7" w14:textId="77777777" w:rsidR="002625B8" w:rsidRDefault="002625B8" w:rsidP="003E7B54">
      <w:pPr>
        <w:spacing w:after="0" w:line="240" w:lineRule="auto"/>
      </w:pPr>
      <w:r>
        <w:continuationSeparator/>
      </w:r>
    </w:p>
  </w:endnote>
  <w:endnote w:type="continuationNotice" w:id="1">
    <w:p w14:paraId="2A95E3EC" w14:textId="77777777" w:rsidR="002625B8" w:rsidRDefault="002625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A4A7C" w14:textId="77777777" w:rsidR="009D5BF8" w:rsidRDefault="009D5B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204E1" w14:textId="792EC896" w:rsidR="00632674" w:rsidRDefault="00632674" w:rsidP="00632674">
    <w:pPr>
      <w:pStyle w:val="Footer"/>
      <w:jc w:val="center"/>
    </w:pPr>
    <w:r w:rsidRPr="00950C00">
      <w:rPr>
        <w:sz w:val="18"/>
        <w:szCs w:val="18"/>
      </w:rPr>
      <w:t>Centers for Disease Control and Prevention</w:t>
    </w:r>
    <w:r>
      <w:t xml:space="preserve"> </w:t>
    </w:r>
    <w:r>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C7756" w14:textId="77777777" w:rsidR="009D5BF8" w:rsidRDefault="009D5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8E680" w14:textId="77777777" w:rsidR="002625B8" w:rsidRDefault="002625B8" w:rsidP="003E7B54">
      <w:pPr>
        <w:spacing w:after="0" w:line="240" w:lineRule="auto"/>
      </w:pPr>
      <w:r>
        <w:separator/>
      </w:r>
    </w:p>
  </w:footnote>
  <w:footnote w:type="continuationSeparator" w:id="0">
    <w:p w14:paraId="4C0468DA" w14:textId="77777777" w:rsidR="002625B8" w:rsidRDefault="002625B8" w:rsidP="003E7B54">
      <w:pPr>
        <w:spacing w:after="0" w:line="240" w:lineRule="auto"/>
      </w:pPr>
      <w:r>
        <w:continuationSeparator/>
      </w:r>
    </w:p>
  </w:footnote>
  <w:footnote w:type="continuationNotice" w:id="1">
    <w:p w14:paraId="468FED0D" w14:textId="77777777" w:rsidR="002625B8" w:rsidRDefault="002625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B2780" w14:textId="77777777" w:rsidR="009D5BF8" w:rsidRDefault="009D5B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F8416" w14:textId="710226B3" w:rsidR="00F73428" w:rsidRPr="00B25A2A" w:rsidRDefault="00A72292">
    <w:pPr>
      <w:pStyle w:val="Header"/>
      <w:pBdr>
        <w:bottom w:val="single" w:sz="12" w:space="5" w:color="FFA40B"/>
      </w:pBdr>
      <w:tabs>
        <w:tab w:val="clear" w:pos="4680"/>
        <w:tab w:val="clear" w:pos="9360"/>
        <w:tab w:val="right" w:pos="10080"/>
      </w:tabs>
      <w:rPr>
        <w:b/>
        <w:bCs/>
        <w:color w:val="003B9F"/>
        <w:sz w:val="16"/>
        <w:szCs w:val="16"/>
      </w:rPr>
    </w:pPr>
    <w:r>
      <w:rPr>
        <w:noProof/>
        <w:color w:val="003B9F"/>
        <w:sz w:val="16"/>
        <w:szCs w:val="16"/>
      </w:rPr>
      <w:drawing>
        <wp:inline distT="0" distB="0" distL="0" distR="0" wp14:anchorId="7A939FBA" wp14:editId="0C63A8C5">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 </w:t>
    </w:r>
    <w:proofErr w:type="gramStart"/>
    <w:r>
      <w:rPr>
        <w:color w:val="003B9F"/>
        <w:sz w:val="16"/>
        <w:szCs w:val="16"/>
      </w:rPr>
      <w:t>To</w:t>
    </w:r>
    <w:proofErr w:type="gramEnd"/>
    <w:r>
      <w:rPr>
        <w:color w:val="003B9F"/>
        <w:sz w:val="16"/>
        <w:szCs w:val="16"/>
      </w:rPr>
      <w:t xml:space="preserve"> Guide </w:t>
    </w:r>
    <w:r w:rsidR="002D0867">
      <w:rPr>
        <w:color w:val="003B9F"/>
        <w:sz w:val="16"/>
        <w:szCs w:val="16"/>
      </w:rPr>
      <w:t>– Drinking Water</w:t>
    </w:r>
    <w:r w:rsidR="00F73428" w:rsidRPr="003C2C8D">
      <w:rPr>
        <w:color w:val="003B9F"/>
        <w:sz w:val="16"/>
      </w:rPr>
      <w:tab/>
    </w:r>
    <w:r w:rsidR="00F73428" w:rsidRPr="008B68F2">
      <w:rPr>
        <w:b/>
        <w:bCs/>
        <w:noProof/>
        <w:color w:val="003B9F"/>
        <w:sz w:val="20"/>
        <w:szCs w:val="20"/>
      </w:rPr>
      <w:fldChar w:fldCharType="begin"/>
    </w:r>
    <w:r w:rsidR="00F73428" w:rsidRPr="00026724">
      <w:rPr>
        <w:b/>
        <w:color w:val="003B9F"/>
        <w:sz w:val="20"/>
      </w:rPr>
      <w:instrText xml:space="preserve"> PAGE   \* MERGEFORMAT </w:instrText>
    </w:r>
    <w:r w:rsidR="00F73428" w:rsidRPr="008B68F2">
      <w:rPr>
        <w:b/>
        <w:color w:val="003B9F"/>
        <w:sz w:val="20"/>
      </w:rPr>
      <w:fldChar w:fldCharType="separate"/>
    </w:r>
    <w:r w:rsidR="00025811" w:rsidRPr="00025811">
      <w:rPr>
        <w:b/>
        <w:bCs/>
        <w:noProof/>
        <w:color w:val="003B9F"/>
        <w:sz w:val="20"/>
        <w:szCs w:val="20"/>
      </w:rPr>
      <w:t>8</w:t>
    </w:r>
    <w:r w:rsidR="00F73428" w:rsidRPr="008B68F2">
      <w:rPr>
        <w:b/>
        <w:bCs/>
        <w:noProof/>
        <w:color w:val="003B9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BD99C" w14:textId="77777777" w:rsidR="009D5BF8" w:rsidRDefault="009D5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10015"/>
    <w:multiLevelType w:val="hybridMultilevel"/>
    <w:tmpl w:val="16A86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A0D09"/>
    <w:multiLevelType w:val="hybridMultilevel"/>
    <w:tmpl w:val="30F6A7E8"/>
    <w:lvl w:ilvl="0" w:tplc="848C914A">
      <w:start w:val="1"/>
      <w:numFmt w:val="decimal"/>
      <w:lvlText w:val="%1."/>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781421"/>
    <w:multiLevelType w:val="hybridMultilevel"/>
    <w:tmpl w:val="B98EF294"/>
    <w:lvl w:ilvl="0" w:tplc="3BF0E3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7"/>
  </w:num>
  <w:num w:numId="3">
    <w:abstractNumId w:val="22"/>
  </w:num>
  <w:num w:numId="4">
    <w:abstractNumId w:val="12"/>
  </w:num>
  <w:num w:numId="5">
    <w:abstractNumId w:val="9"/>
  </w:num>
  <w:num w:numId="6">
    <w:abstractNumId w:val="15"/>
  </w:num>
  <w:num w:numId="7">
    <w:abstractNumId w:val="3"/>
  </w:num>
  <w:num w:numId="8">
    <w:abstractNumId w:val="0"/>
  </w:num>
  <w:num w:numId="9">
    <w:abstractNumId w:val="4"/>
  </w:num>
  <w:num w:numId="10">
    <w:abstractNumId w:val="20"/>
  </w:num>
  <w:num w:numId="11">
    <w:abstractNumId w:val="21"/>
  </w:num>
  <w:num w:numId="12">
    <w:abstractNumId w:val="5"/>
  </w:num>
  <w:num w:numId="13">
    <w:abstractNumId w:val="8"/>
  </w:num>
  <w:num w:numId="14">
    <w:abstractNumId w:val="13"/>
  </w:num>
  <w:num w:numId="15">
    <w:abstractNumId w:val="14"/>
  </w:num>
  <w:num w:numId="16">
    <w:abstractNumId w:val="11"/>
  </w:num>
  <w:num w:numId="17">
    <w:abstractNumId w:val="16"/>
  </w:num>
  <w:num w:numId="18">
    <w:abstractNumId w:val="18"/>
  </w:num>
  <w:num w:numId="19">
    <w:abstractNumId w:val="10"/>
  </w:num>
  <w:num w:numId="20">
    <w:abstractNumId w:val="6"/>
  </w:num>
  <w:num w:numId="21">
    <w:abstractNumId w:val="23"/>
  </w:num>
  <w:num w:numId="22">
    <w:abstractNumId w:val="24"/>
  </w:num>
  <w:num w:numId="23">
    <w:abstractNumId w:val="26"/>
  </w:num>
  <w:num w:numId="24">
    <w:abstractNumId w:val="7"/>
  </w:num>
  <w:num w:numId="25">
    <w:abstractNumId w:val="19"/>
  </w:num>
  <w:num w:numId="26">
    <w:abstractNumId w:val="1"/>
  </w:num>
  <w:num w:numId="27">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8B"/>
    <w:rsid w:val="00002B86"/>
    <w:rsid w:val="0000353C"/>
    <w:rsid w:val="00004111"/>
    <w:rsid w:val="0000633C"/>
    <w:rsid w:val="000156B5"/>
    <w:rsid w:val="00015743"/>
    <w:rsid w:val="000178B8"/>
    <w:rsid w:val="00022CDF"/>
    <w:rsid w:val="00025811"/>
    <w:rsid w:val="00026724"/>
    <w:rsid w:val="00026B47"/>
    <w:rsid w:val="00043140"/>
    <w:rsid w:val="00045A6A"/>
    <w:rsid w:val="00047B8B"/>
    <w:rsid w:val="00051169"/>
    <w:rsid w:val="000519DE"/>
    <w:rsid w:val="00053E85"/>
    <w:rsid w:val="000570DF"/>
    <w:rsid w:val="00057501"/>
    <w:rsid w:val="00067457"/>
    <w:rsid w:val="0007490B"/>
    <w:rsid w:val="00074A7A"/>
    <w:rsid w:val="0007714E"/>
    <w:rsid w:val="00077A34"/>
    <w:rsid w:val="0008779E"/>
    <w:rsid w:val="0009501A"/>
    <w:rsid w:val="00097B07"/>
    <w:rsid w:val="000A07B4"/>
    <w:rsid w:val="000A132B"/>
    <w:rsid w:val="000B149E"/>
    <w:rsid w:val="000B1E97"/>
    <w:rsid w:val="000B3D3F"/>
    <w:rsid w:val="000B46E0"/>
    <w:rsid w:val="000B4C99"/>
    <w:rsid w:val="000B598F"/>
    <w:rsid w:val="000C37C7"/>
    <w:rsid w:val="000C3D8E"/>
    <w:rsid w:val="000C76BF"/>
    <w:rsid w:val="000D491B"/>
    <w:rsid w:val="000D68A9"/>
    <w:rsid w:val="000E196A"/>
    <w:rsid w:val="000E473D"/>
    <w:rsid w:val="000F3667"/>
    <w:rsid w:val="000F4E52"/>
    <w:rsid w:val="000F6F76"/>
    <w:rsid w:val="000F7F6D"/>
    <w:rsid w:val="00103490"/>
    <w:rsid w:val="00103D01"/>
    <w:rsid w:val="00103E71"/>
    <w:rsid w:val="0010410B"/>
    <w:rsid w:val="0011204A"/>
    <w:rsid w:val="001137D2"/>
    <w:rsid w:val="0011401F"/>
    <w:rsid w:val="00116F72"/>
    <w:rsid w:val="00122133"/>
    <w:rsid w:val="00123ABD"/>
    <w:rsid w:val="00124911"/>
    <w:rsid w:val="0013492D"/>
    <w:rsid w:val="00136D67"/>
    <w:rsid w:val="001400DC"/>
    <w:rsid w:val="00143D5E"/>
    <w:rsid w:val="00146FD7"/>
    <w:rsid w:val="00151C1C"/>
    <w:rsid w:val="00152DA8"/>
    <w:rsid w:val="00163A31"/>
    <w:rsid w:val="001654BA"/>
    <w:rsid w:val="00165B2D"/>
    <w:rsid w:val="00166986"/>
    <w:rsid w:val="00167011"/>
    <w:rsid w:val="00171748"/>
    <w:rsid w:val="00174092"/>
    <w:rsid w:val="001742D7"/>
    <w:rsid w:val="00185D1C"/>
    <w:rsid w:val="001936E0"/>
    <w:rsid w:val="00194547"/>
    <w:rsid w:val="001A13B1"/>
    <w:rsid w:val="001A68B5"/>
    <w:rsid w:val="001B05CB"/>
    <w:rsid w:val="001B4207"/>
    <w:rsid w:val="001B5F7B"/>
    <w:rsid w:val="001C2F0C"/>
    <w:rsid w:val="001C5EED"/>
    <w:rsid w:val="001C6892"/>
    <w:rsid w:val="001D0ADC"/>
    <w:rsid w:val="001D7DB7"/>
    <w:rsid w:val="001E018D"/>
    <w:rsid w:val="001F1F88"/>
    <w:rsid w:val="001F5ED9"/>
    <w:rsid w:val="001F65C0"/>
    <w:rsid w:val="001F7FD5"/>
    <w:rsid w:val="0020001E"/>
    <w:rsid w:val="00207CD8"/>
    <w:rsid w:val="00207EC5"/>
    <w:rsid w:val="00210B25"/>
    <w:rsid w:val="002117E7"/>
    <w:rsid w:val="002151CB"/>
    <w:rsid w:val="00220340"/>
    <w:rsid w:val="002207B7"/>
    <w:rsid w:val="002223CC"/>
    <w:rsid w:val="0022626D"/>
    <w:rsid w:val="002273E7"/>
    <w:rsid w:val="0022773D"/>
    <w:rsid w:val="0023049B"/>
    <w:rsid w:val="00231866"/>
    <w:rsid w:val="00235BDA"/>
    <w:rsid w:val="0023770F"/>
    <w:rsid w:val="00241E2F"/>
    <w:rsid w:val="00242BE7"/>
    <w:rsid w:val="00246395"/>
    <w:rsid w:val="00255382"/>
    <w:rsid w:val="00257BCA"/>
    <w:rsid w:val="00260130"/>
    <w:rsid w:val="002625B8"/>
    <w:rsid w:val="002656FC"/>
    <w:rsid w:val="002667D7"/>
    <w:rsid w:val="00273F46"/>
    <w:rsid w:val="0027641A"/>
    <w:rsid w:val="0027676B"/>
    <w:rsid w:val="0028249D"/>
    <w:rsid w:val="00284D97"/>
    <w:rsid w:val="00285B2A"/>
    <w:rsid w:val="00285BCD"/>
    <w:rsid w:val="00285BCF"/>
    <w:rsid w:val="00290EC0"/>
    <w:rsid w:val="00291089"/>
    <w:rsid w:val="00295BCB"/>
    <w:rsid w:val="002963AB"/>
    <w:rsid w:val="002966D8"/>
    <w:rsid w:val="002A09C2"/>
    <w:rsid w:val="002B0B01"/>
    <w:rsid w:val="002B143A"/>
    <w:rsid w:val="002B189B"/>
    <w:rsid w:val="002B1A1D"/>
    <w:rsid w:val="002B1EAF"/>
    <w:rsid w:val="002C2A4A"/>
    <w:rsid w:val="002C4493"/>
    <w:rsid w:val="002C4E8E"/>
    <w:rsid w:val="002C78B4"/>
    <w:rsid w:val="002D0867"/>
    <w:rsid w:val="002D5433"/>
    <w:rsid w:val="002D61BA"/>
    <w:rsid w:val="002D7D84"/>
    <w:rsid w:val="002E2050"/>
    <w:rsid w:val="002E397C"/>
    <w:rsid w:val="002E59A9"/>
    <w:rsid w:val="00302E38"/>
    <w:rsid w:val="00303E23"/>
    <w:rsid w:val="00311335"/>
    <w:rsid w:val="00311A11"/>
    <w:rsid w:val="00313155"/>
    <w:rsid w:val="00313637"/>
    <w:rsid w:val="0032115A"/>
    <w:rsid w:val="00323414"/>
    <w:rsid w:val="00323E59"/>
    <w:rsid w:val="003300F1"/>
    <w:rsid w:val="00331DE4"/>
    <w:rsid w:val="00332386"/>
    <w:rsid w:val="003338D3"/>
    <w:rsid w:val="0033443B"/>
    <w:rsid w:val="00336BDA"/>
    <w:rsid w:val="003432B6"/>
    <w:rsid w:val="00346E9B"/>
    <w:rsid w:val="00350349"/>
    <w:rsid w:val="003679E3"/>
    <w:rsid w:val="003718A4"/>
    <w:rsid w:val="00373316"/>
    <w:rsid w:val="0037562A"/>
    <w:rsid w:val="00376FFA"/>
    <w:rsid w:val="003773B3"/>
    <w:rsid w:val="003818BA"/>
    <w:rsid w:val="003842AF"/>
    <w:rsid w:val="003860A8"/>
    <w:rsid w:val="003877C0"/>
    <w:rsid w:val="00392076"/>
    <w:rsid w:val="00393157"/>
    <w:rsid w:val="003931E1"/>
    <w:rsid w:val="003A3BD3"/>
    <w:rsid w:val="003B2CFD"/>
    <w:rsid w:val="003B3110"/>
    <w:rsid w:val="003C09BE"/>
    <w:rsid w:val="003C0C6A"/>
    <w:rsid w:val="003C20C1"/>
    <w:rsid w:val="003C2C8D"/>
    <w:rsid w:val="003D10FD"/>
    <w:rsid w:val="003D1EB2"/>
    <w:rsid w:val="003D2C2A"/>
    <w:rsid w:val="003D5301"/>
    <w:rsid w:val="003D5913"/>
    <w:rsid w:val="003E03B6"/>
    <w:rsid w:val="003E0D73"/>
    <w:rsid w:val="003E4FBC"/>
    <w:rsid w:val="003E6100"/>
    <w:rsid w:val="003E70C9"/>
    <w:rsid w:val="003E7B54"/>
    <w:rsid w:val="003F7D05"/>
    <w:rsid w:val="00412C81"/>
    <w:rsid w:val="00415984"/>
    <w:rsid w:val="00415CD8"/>
    <w:rsid w:val="00420977"/>
    <w:rsid w:val="004209C6"/>
    <w:rsid w:val="004221CC"/>
    <w:rsid w:val="004259C7"/>
    <w:rsid w:val="00427639"/>
    <w:rsid w:val="0043409B"/>
    <w:rsid w:val="004364F9"/>
    <w:rsid w:val="0043722A"/>
    <w:rsid w:val="00447073"/>
    <w:rsid w:val="00450DF2"/>
    <w:rsid w:val="00453A0F"/>
    <w:rsid w:val="004552F8"/>
    <w:rsid w:val="004602AB"/>
    <w:rsid w:val="00462D6D"/>
    <w:rsid w:val="00464206"/>
    <w:rsid w:val="00466D99"/>
    <w:rsid w:val="00466F4E"/>
    <w:rsid w:val="0046792D"/>
    <w:rsid w:val="004753AD"/>
    <w:rsid w:val="00477CC8"/>
    <w:rsid w:val="00484BC3"/>
    <w:rsid w:val="00485E6B"/>
    <w:rsid w:val="00487572"/>
    <w:rsid w:val="00487AB7"/>
    <w:rsid w:val="00491DE6"/>
    <w:rsid w:val="00497F2E"/>
    <w:rsid w:val="004B175E"/>
    <w:rsid w:val="004C50C8"/>
    <w:rsid w:val="004C57FC"/>
    <w:rsid w:val="004C6FAD"/>
    <w:rsid w:val="004D231C"/>
    <w:rsid w:val="004D23BA"/>
    <w:rsid w:val="004D6C8F"/>
    <w:rsid w:val="004E4241"/>
    <w:rsid w:val="004E4384"/>
    <w:rsid w:val="004F3F04"/>
    <w:rsid w:val="004F640A"/>
    <w:rsid w:val="00500B7E"/>
    <w:rsid w:val="005011AC"/>
    <w:rsid w:val="005012EE"/>
    <w:rsid w:val="005014B5"/>
    <w:rsid w:val="00503077"/>
    <w:rsid w:val="00511417"/>
    <w:rsid w:val="00513A50"/>
    <w:rsid w:val="005142D5"/>
    <w:rsid w:val="00516F84"/>
    <w:rsid w:val="0052273A"/>
    <w:rsid w:val="00523FF1"/>
    <w:rsid w:val="005278F5"/>
    <w:rsid w:val="005422D5"/>
    <w:rsid w:val="00547D8E"/>
    <w:rsid w:val="0055157A"/>
    <w:rsid w:val="0055231C"/>
    <w:rsid w:val="005621A3"/>
    <w:rsid w:val="00562FD1"/>
    <w:rsid w:val="005661A2"/>
    <w:rsid w:val="0057417E"/>
    <w:rsid w:val="00581A9E"/>
    <w:rsid w:val="00583ACA"/>
    <w:rsid w:val="00583F6D"/>
    <w:rsid w:val="00592695"/>
    <w:rsid w:val="005953E5"/>
    <w:rsid w:val="00595991"/>
    <w:rsid w:val="005A14F3"/>
    <w:rsid w:val="005A1D4D"/>
    <w:rsid w:val="005A30C7"/>
    <w:rsid w:val="005B556C"/>
    <w:rsid w:val="005B6F29"/>
    <w:rsid w:val="005C25DE"/>
    <w:rsid w:val="005C3AA9"/>
    <w:rsid w:val="005C4A5E"/>
    <w:rsid w:val="005C7585"/>
    <w:rsid w:val="005E014D"/>
    <w:rsid w:val="005E212E"/>
    <w:rsid w:val="005E64A6"/>
    <w:rsid w:val="005E6A0F"/>
    <w:rsid w:val="005F41A5"/>
    <w:rsid w:val="00602166"/>
    <w:rsid w:val="00602E07"/>
    <w:rsid w:val="0061175C"/>
    <w:rsid w:val="00615FAE"/>
    <w:rsid w:val="00621F0B"/>
    <w:rsid w:val="006230A6"/>
    <w:rsid w:val="006268EE"/>
    <w:rsid w:val="00627B82"/>
    <w:rsid w:val="00632674"/>
    <w:rsid w:val="00635879"/>
    <w:rsid w:val="00640A5E"/>
    <w:rsid w:val="0066531A"/>
    <w:rsid w:val="0067278D"/>
    <w:rsid w:val="00674334"/>
    <w:rsid w:val="00677A97"/>
    <w:rsid w:val="006960DD"/>
    <w:rsid w:val="00696D31"/>
    <w:rsid w:val="006A246A"/>
    <w:rsid w:val="006A65C2"/>
    <w:rsid w:val="006A781A"/>
    <w:rsid w:val="006A797C"/>
    <w:rsid w:val="006B0425"/>
    <w:rsid w:val="006B0B04"/>
    <w:rsid w:val="006B0FA6"/>
    <w:rsid w:val="006B1913"/>
    <w:rsid w:val="006B56EA"/>
    <w:rsid w:val="006B6EAC"/>
    <w:rsid w:val="006B7614"/>
    <w:rsid w:val="006C1630"/>
    <w:rsid w:val="006C1911"/>
    <w:rsid w:val="006C2898"/>
    <w:rsid w:val="006C4205"/>
    <w:rsid w:val="006C4C21"/>
    <w:rsid w:val="006C5410"/>
    <w:rsid w:val="006D18D1"/>
    <w:rsid w:val="006D3EB0"/>
    <w:rsid w:val="006D5CC0"/>
    <w:rsid w:val="006E2041"/>
    <w:rsid w:val="006E20D0"/>
    <w:rsid w:val="006E38B2"/>
    <w:rsid w:val="006E3FE2"/>
    <w:rsid w:val="006E7926"/>
    <w:rsid w:val="006E7F27"/>
    <w:rsid w:val="006F1D17"/>
    <w:rsid w:val="006F7A3E"/>
    <w:rsid w:val="00711329"/>
    <w:rsid w:val="00711587"/>
    <w:rsid w:val="00714BE0"/>
    <w:rsid w:val="00716E59"/>
    <w:rsid w:val="00725110"/>
    <w:rsid w:val="00735F91"/>
    <w:rsid w:val="00737474"/>
    <w:rsid w:val="007422B7"/>
    <w:rsid w:val="00742F3F"/>
    <w:rsid w:val="00751738"/>
    <w:rsid w:val="00754B2A"/>
    <w:rsid w:val="007571C3"/>
    <w:rsid w:val="007600C9"/>
    <w:rsid w:val="00761480"/>
    <w:rsid w:val="00762C43"/>
    <w:rsid w:val="00763C1D"/>
    <w:rsid w:val="00763C6F"/>
    <w:rsid w:val="00764379"/>
    <w:rsid w:val="00770810"/>
    <w:rsid w:val="0077092F"/>
    <w:rsid w:val="0077197C"/>
    <w:rsid w:val="007720FF"/>
    <w:rsid w:val="00774020"/>
    <w:rsid w:val="00776466"/>
    <w:rsid w:val="007815D3"/>
    <w:rsid w:val="007850EE"/>
    <w:rsid w:val="00790390"/>
    <w:rsid w:val="00792831"/>
    <w:rsid w:val="007937D6"/>
    <w:rsid w:val="00797829"/>
    <w:rsid w:val="00797F4E"/>
    <w:rsid w:val="007A167C"/>
    <w:rsid w:val="007A31BA"/>
    <w:rsid w:val="007A5711"/>
    <w:rsid w:val="007A66CE"/>
    <w:rsid w:val="007A6B44"/>
    <w:rsid w:val="007C7BF2"/>
    <w:rsid w:val="007D070D"/>
    <w:rsid w:val="007D195D"/>
    <w:rsid w:val="007D2A86"/>
    <w:rsid w:val="007D3165"/>
    <w:rsid w:val="007D3F3B"/>
    <w:rsid w:val="007D59BE"/>
    <w:rsid w:val="007D649C"/>
    <w:rsid w:val="007E0063"/>
    <w:rsid w:val="007E1C73"/>
    <w:rsid w:val="007E68F0"/>
    <w:rsid w:val="007F0C3A"/>
    <w:rsid w:val="007F1F1D"/>
    <w:rsid w:val="007F2207"/>
    <w:rsid w:val="007F46AD"/>
    <w:rsid w:val="008050C1"/>
    <w:rsid w:val="008068E6"/>
    <w:rsid w:val="008075CE"/>
    <w:rsid w:val="00807D4B"/>
    <w:rsid w:val="00810B39"/>
    <w:rsid w:val="008123CB"/>
    <w:rsid w:val="00813739"/>
    <w:rsid w:val="0081407C"/>
    <w:rsid w:val="008168CF"/>
    <w:rsid w:val="00821F7F"/>
    <w:rsid w:val="00822745"/>
    <w:rsid w:val="008231E6"/>
    <w:rsid w:val="00823D1C"/>
    <w:rsid w:val="00824FDD"/>
    <w:rsid w:val="008310A4"/>
    <w:rsid w:val="008319F8"/>
    <w:rsid w:val="0083300E"/>
    <w:rsid w:val="00840F90"/>
    <w:rsid w:val="00841097"/>
    <w:rsid w:val="0084268C"/>
    <w:rsid w:val="008446BE"/>
    <w:rsid w:val="008504BB"/>
    <w:rsid w:val="00850BB6"/>
    <w:rsid w:val="008517DE"/>
    <w:rsid w:val="008530DD"/>
    <w:rsid w:val="0085563B"/>
    <w:rsid w:val="00856A41"/>
    <w:rsid w:val="008600A0"/>
    <w:rsid w:val="0086022C"/>
    <w:rsid w:val="00870C66"/>
    <w:rsid w:val="00872F51"/>
    <w:rsid w:val="00877B1B"/>
    <w:rsid w:val="00882DC0"/>
    <w:rsid w:val="00882EE5"/>
    <w:rsid w:val="008869A7"/>
    <w:rsid w:val="00890C52"/>
    <w:rsid w:val="00890D23"/>
    <w:rsid w:val="008A4D24"/>
    <w:rsid w:val="008A54F5"/>
    <w:rsid w:val="008A7075"/>
    <w:rsid w:val="008B583D"/>
    <w:rsid w:val="008B65EF"/>
    <w:rsid w:val="008B68F2"/>
    <w:rsid w:val="008B6DF6"/>
    <w:rsid w:val="008B7A6B"/>
    <w:rsid w:val="008C1638"/>
    <w:rsid w:val="008D12A6"/>
    <w:rsid w:val="008D3897"/>
    <w:rsid w:val="008D4560"/>
    <w:rsid w:val="008E0F9B"/>
    <w:rsid w:val="008E120E"/>
    <w:rsid w:val="008E42F3"/>
    <w:rsid w:val="008E48BF"/>
    <w:rsid w:val="008F5840"/>
    <w:rsid w:val="008F5DD7"/>
    <w:rsid w:val="008F6DB7"/>
    <w:rsid w:val="008F7266"/>
    <w:rsid w:val="00900307"/>
    <w:rsid w:val="009021DE"/>
    <w:rsid w:val="00903105"/>
    <w:rsid w:val="0090745C"/>
    <w:rsid w:val="00907EEF"/>
    <w:rsid w:val="009104B9"/>
    <w:rsid w:val="00913788"/>
    <w:rsid w:val="00913923"/>
    <w:rsid w:val="0091667A"/>
    <w:rsid w:val="009232ED"/>
    <w:rsid w:val="00925F28"/>
    <w:rsid w:val="009263E4"/>
    <w:rsid w:val="00926A07"/>
    <w:rsid w:val="00933223"/>
    <w:rsid w:val="00933C84"/>
    <w:rsid w:val="00940E26"/>
    <w:rsid w:val="00941BA4"/>
    <w:rsid w:val="009441D4"/>
    <w:rsid w:val="0095706A"/>
    <w:rsid w:val="009626E4"/>
    <w:rsid w:val="00964C39"/>
    <w:rsid w:val="00965A0D"/>
    <w:rsid w:val="009671B7"/>
    <w:rsid w:val="00970666"/>
    <w:rsid w:val="00972918"/>
    <w:rsid w:val="00974418"/>
    <w:rsid w:val="009744A3"/>
    <w:rsid w:val="00974D33"/>
    <w:rsid w:val="0097604E"/>
    <w:rsid w:val="009762E3"/>
    <w:rsid w:val="009841F7"/>
    <w:rsid w:val="00986F43"/>
    <w:rsid w:val="009872AB"/>
    <w:rsid w:val="00990F46"/>
    <w:rsid w:val="009940C3"/>
    <w:rsid w:val="009A0E28"/>
    <w:rsid w:val="009A1175"/>
    <w:rsid w:val="009A3513"/>
    <w:rsid w:val="009A5DD6"/>
    <w:rsid w:val="009A64AE"/>
    <w:rsid w:val="009B36F7"/>
    <w:rsid w:val="009B7278"/>
    <w:rsid w:val="009C6040"/>
    <w:rsid w:val="009C79CA"/>
    <w:rsid w:val="009D5BF8"/>
    <w:rsid w:val="009E09F8"/>
    <w:rsid w:val="009E0B04"/>
    <w:rsid w:val="009E19FE"/>
    <w:rsid w:val="009E2966"/>
    <w:rsid w:val="009E4694"/>
    <w:rsid w:val="009F2188"/>
    <w:rsid w:val="009F49E2"/>
    <w:rsid w:val="009F7863"/>
    <w:rsid w:val="00A00AA0"/>
    <w:rsid w:val="00A02AA6"/>
    <w:rsid w:val="00A02F20"/>
    <w:rsid w:val="00A03228"/>
    <w:rsid w:val="00A14865"/>
    <w:rsid w:val="00A15A64"/>
    <w:rsid w:val="00A171C9"/>
    <w:rsid w:val="00A30DEC"/>
    <w:rsid w:val="00A3349D"/>
    <w:rsid w:val="00A35598"/>
    <w:rsid w:val="00A36029"/>
    <w:rsid w:val="00A43F4D"/>
    <w:rsid w:val="00A4552F"/>
    <w:rsid w:val="00A47873"/>
    <w:rsid w:val="00A53834"/>
    <w:rsid w:val="00A55F7B"/>
    <w:rsid w:val="00A5606C"/>
    <w:rsid w:val="00A6095E"/>
    <w:rsid w:val="00A61AD6"/>
    <w:rsid w:val="00A676B3"/>
    <w:rsid w:val="00A72292"/>
    <w:rsid w:val="00A72BDD"/>
    <w:rsid w:val="00A73534"/>
    <w:rsid w:val="00A74497"/>
    <w:rsid w:val="00A745A5"/>
    <w:rsid w:val="00A75B3D"/>
    <w:rsid w:val="00A75BFD"/>
    <w:rsid w:val="00A81753"/>
    <w:rsid w:val="00A83EB3"/>
    <w:rsid w:val="00A86985"/>
    <w:rsid w:val="00A9454D"/>
    <w:rsid w:val="00A953BA"/>
    <w:rsid w:val="00AB06C8"/>
    <w:rsid w:val="00AB271E"/>
    <w:rsid w:val="00AB4865"/>
    <w:rsid w:val="00AB5661"/>
    <w:rsid w:val="00AC2038"/>
    <w:rsid w:val="00AC271B"/>
    <w:rsid w:val="00AC593A"/>
    <w:rsid w:val="00AD299E"/>
    <w:rsid w:val="00AD2C5A"/>
    <w:rsid w:val="00AD2DDF"/>
    <w:rsid w:val="00AD7032"/>
    <w:rsid w:val="00AE2D2D"/>
    <w:rsid w:val="00AE2F1D"/>
    <w:rsid w:val="00AE538C"/>
    <w:rsid w:val="00AE6C99"/>
    <w:rsid w:val="00AE6E7B"/>
    <w:rsid w:val="00AF0644"/>
    <w:rsid w:val="00B04844"/>
    <w:rsid w:val="00B1211E"/>
    <w:rsid w:val="00B14464"/>
    <w:rsid w:val="00B14E2B"/>
    <w:rsid w:val="00B14F5B"/>
    <w:rsid w:val="00B1543E"/>
    <w:rsid w:val="00B16388"/>
    <w:rsid w:val="00B20D31"/>
    <w:rsid w:val="00B2222F"/>
    <w:rsid w:val="00B23023"/>
    <w:rsid w:val="00B25A2A"/>
    <w:rsid w:val="00B32F96"/>
    <w:rsid w:val="00B37294"/>
    <w:rsid w:val="00B37F79"/>
    <w:rsid w:val="00B40261"/>
    <w:rsid w:val="00B41500"/>
    <w:rsid w:val="00B4575A"/>
    <w:rsid w:val="00B45885"/>
    <w:rsid w:val="00B45EAB"/>
    <w:rsid w:val="00B53E49"/>
    <w:rsid w:val="00B62A94"/>
    <w:rsid w:val="00B64B19"/>
    <w:rsid w:val="00B65A12"/>
    <w:rsid w:val="00B670E3"/>
    <w:rsid w:val="00B72199"/>
    <w:rsid w:val="00B72E41"/>
    <w:rsid w:val="00B73774"/>
    <w:rsid w:val="00B75546"/>
    <w:rsid w:val="00B76E90"/>
    <w:rsid w:val="00B7729C"/>
    <w:rsid w:val="00B86EA9"/>
    <w:rsid w:val="00B9449C"/>
    <w:rsid w:val="00BA0A20"/>
    <w:rsid w:val="00BA1C08"/>
    <w:rsid w:val="00BA4025"/>
    <w:rsid w:val="00BB15F0"/>
    <w:rsid w:val="00BB1712"/>
    <w:rsid w:val="00BB3178"/>
    <w:rsid w:val="00BB5A99"/>
    <w:rsid w:val="00BB66AD"/>
    <w:rsid w:val="00BC075A"/>
    <w:rsid w:val="00BC1166"/>
    <w:rsid w:val="00BC2A93"/>
    <w:rsid w:val="00BC487A"/>
    <w:rsid w:val="00BC68BD"/>
    <w:rsid w:val="00BC7CA4"/>
    <w:rsid w:val="00BD183A"/>
    <w:rsid w:val="00BD768B"/>
    <w:rsid w:val="00BD7C6E"/>
    <w:rsid w:val="00BE2317"/>
    <w:rsid w:val="00BE405E"/>
    <w:rsid w:val="00BE78F2"/>
    <w:rsid w:val="00BF01BF"/>
    <w:rsid w:val="00C01294"/>
    <w:rsid w:val="00C01E6C"/>
    <w:rsid w:val="00C04E75"/>
    <w:rsid w:val="00C05CD3"/>
    <w:rsid w:val="00C07899"/>
    <w:rsid w:val="00C07FE6"/>
    <w:rsid w:val="00C1422D"/>
    <w:rsid w:val="00C2088E"/>
    <w:rsid w:val="00C2486E"/>
    <w:rsid w:val="00C35ABD"/>
    <w:rsid w:val="00C365D5"/>
    <w:rsid w:val="00C47B49"/>
    <w:rsid w:val="00C5189E"/>
    <w:rsid w:val="00C51DB9"/>
    <w:rsid w:val="00C543E7"/>
    <w:rsid w:val="00C54759"/>
    <w:rsid w:val="00C55330"/>
    <w:rsid w:val="00C56073"/>
    <w:rsid w:val="00C5659D"/>
    <w:rsid w:val="00C57207"/>
    <w:rsid w:val="00C57AC1"/>
    <w:rsid w:val="00C644F8"/>
    <w:rsid w:val="00C70CC1"/>
    <w:rsid w:val="00C7293E"/>
    <w:rsid w:val="00C73ECC"/>
    <w:rsid w:val="00C7489E"/>
    <w:rsid w:val="00C87FBE"/>
    <w:rsid w:val="00C912B2"/>
    <w:rsid w:val="00C91D20"/>
    <w:rsid w:val="00C95942"/>
    <w:rsid w:val="00CA38E1"/>
    <w:rsid w:val="00CA4082"/>
    <w:rsid w:val="00CA5722"/>
    <w:rsid w:val="00CA6048"/>
    <w:rsid w:val="00CB09F3"/>
    <w:rsid w:val="00CB16FD"/>
    <w:rsid w:val="00CB3292"/>
    <w:rsid w:val="00CB58DF"/>
    <w:rsid w:val="00CB7DFD"/>
    <w:rsid w:val="00CC680C"/>
    <w:rsid w:val="00CD3324"/>
    <w:rsid w:val="00CD37AE"/>
    <w:rsid w:val="00CD4AE9"/>
    <w:rsid w:val="00CE005D"/>
    <w:rsid w:val="00CE02A2"/>
    <w:rsid w:val="00CE60BC"/>
    <w:rsid w:val="00CE6987"/>
    <w:rsid w:val="00CE7D55"/>
    <w:rsid w:val="00CF1578"/>
    <w:rsid w:val="00CF3836"/>
    <w:rsid w:val="00D04CED"/>
    <w:rsid w:val="00D06053"/>
    <w:rsid w:val="00D06B22"/>
    <w:rsid w:val="00D127AF"/>
    <w:rsid w:val="00D168BA"/>
    <w:rsid w:val="00D20FC9"/>
    <w:rsid w:val="00D2383F"/>
    <w:rsid w:val="00D24D23"/>
    <w:rsid w:val="00D25D54"/>
    <w:rsid w:val="00D26A18"/>
    <w:rsid w:val="00D315AE"/>
    <w:rsid w:val="00D33955"/>
    <w:rsid w:val="00D34742"/>
    <w:rsid w:val="00D40A40"/>
    <w:rsid w:val="00D417DB"/>
    <w:rsid w:val="00D47C6A"/>
    <w:rsid w:val="00D47DAD"/>
    <w:rsid w:val="00D5476B"/>
    <w:rsid w:val="00D55490"/>
    <w:rsid w:val="00D56C95"/>
    <w:rsid w:val="00D60512"/>
    <w:rsid w:val="00D64666"/>
    <w:rsid w:val="00D8254B"/>
    <w:rsid w:val="00D830EB"/>
    <w:rsid w:val="00D84C2F"/>
    <w:rsid w:val="00D872EA"/>
    <w:rsid w:val="00D8744F"/>
    <w:rsid w:val="00D87B47"/>
    <w:rsid w:val="00D908C2"/>
    <w:rsid w:val="00D91409"/>
    <w:rsid w:val="00D91D7E"/>
    <w:rsid w:val="00D92829"/>
    <w:rsid w:val="00D96E79"/>
    <w:rsid w:val="00DA1B3C"/>
    <w:rsid w:val="00DA7AD1"/>
    <w:rsid w:val="00DB1584"/>
    <w:rsid w:val="00DB3734"/>
    <w:rsid w:val="00DB5B87"/>
    <w:rsid w:val="00DB6BEC"/>
    <w:rsid w:val="00DC185F"/>
    <w:rsid w:val="00DC2A7C"/>
    <w:rsid w:val="00DC6099"/>
    <w:rsid w:val="00DD08A7"/>
    <w:rsid w:val="00DD22F6"/>
    <w:rsid w:val="00DD2FC2"/>
    <w:rsid w:val="00DE29AF"/>
    <w:rsid w:val="00DE67D0"/>
    <w:rsid w:val="00DE7588"/>
    <w:rsid w:val="00DF399B"/>
    <w:rsid w:val="00DF7703"/>
    <w:rsid w:val="00E00E37"/>
    <w:rsid w:val="00E014B9"/>
    <w:rsid w:val="00E02CD3"/>
    <w:rsid w:val="00E04CD4"/>
    <w:rsid w:val="00E1074D"/>
    <w:rsid w:val="00E1170E"/>
    <w:rsid w:val="00E13F3A"/>
    <w:rsid w:val="00E226E3"/>
    <w:rsid w:val="00E31884"/>
    <w:rsid w:val="00E325CB"/>
    <w:rsid w:val="00E34250"/>
    <w:rsid w:val="00E34799"/>
    <w:rsid w:val="00E410E2"/>
    <w:rsid w:val="00E41FF5"/>
    <w:rsid w:val="00E4222F"/>
    <w:rsid w:val="00E446E4"/>
    <w:rsid w:val="00E45090"/>
    <w:rsid w:val="00E50E86"/>
    <w:rsid w:val="00E53727"/>
    <w:rsid w:val="00E548E4"/>
    <w:rsid w:val="00E550B7"/>
    <w:rsid w:val="00E56594"/>
    <w:rsid w:val="00E56B9B"/>
    <w:rsid w:val="00E570AE"/>
    <w:rsid w:val="00E60D53"/>
    <w:rsid w:val="00E61E69"/>
    <w:rsid w:val="00E66409"/>
    <w:rsid w:val="00E711C0"/>
    <w:rsid w:val="00E7219E"/>
    <w:rsid w:val="00E74F92"/>
    <w:rsid w:val="00E77989"/>
    <w:rsid w:val="00E801F8"/>
    <w:rsid w:val="00E82EC0"/>
    <w:rsid w:val="00E83213"/>
    <w:rsid w:val="00EA31BE"/>
    <w:rsid w:val="00EA3769"/>
    <w:rsid w:val="00EA5CB8"/>
    <w:rsid w:val="00EB2B06"/>
    <w:rsid w:val="00EB6139"/>
    <w:rsid w:val="00EC2380"/>
    <w:rsid w:val="00EC57A3"/>
    <w:rsid w:val="00EC7499"/>
    <w:rsid w:val="00ED3F54"/>
    <w:rsid w:val="00ED41AF"/>
    <w:rsid w:val="00ED4BA9"/>
    <w:rsid w:val="00EE07A5"/>
    <w:rsid w:val="00EE2936"/>
    <w:rsid w:val="00EE5DCC"/>
    <w:rsid w:val="00EF42F1"/>
    <w:rsid w:val="00EF55D0"/>
    <w:rsid w:val="00EF69DC"/>
    <w:rsid w:val="00F004FD"/>
    <w:rsid w:val="00F01B9D"/>
    <w:rsid w:val="00F01FA0"/>
    <w:rsid w:val="00F0638C"/>
    <w:rsid w:val="00F0650A"/>
    <w:rsid w:val="00F138ED"/>
    <w:rsid w:val="00F25076"/>
    <w:rsid w:val="00F27465"/>
    <w:rsid w:val="00F3009C"/>
    <w:rsid w:val="00F30737"/>
    <w:rsid w:val="00F324B1"/>
    <w:rsid w:val="00F33392"/>
    <w:rsid w:val="00F358F3"/>
    <w:rsid w:val="00F36450"/>
    <w:rsid w:val="00F41EBA"/>
    <w:rsid w:val="00F469AB"/>
    <w:rsid w:val="00F646D2"/>
    <w:rsid w:val="00F67ABE"/>
    <w:rsid w:val="00F72DE1"/>
    <w:rsid w:val="00F72F58"/>
    <w:rsid w:val="00F73428"/>
    <w:rsid w:val="00F74160"/>
    <w:rsid w:val="00F74380"/>
    <w:rsid w:val="00F767B4"/>
    <w:rsid w:val="00F80C93"/>
    <w:rsid w:val="00F859CA"/>
    <w:rsid w:val="00F860E3"/>
    <w:rsid w:val="00F86538"/>
    <w:rsid w:val="00F872F9"/>
    <w:rsid w:val="00F90889"/>
    <w:rsid w:val="00F924C4"/>
    <w:rsid w:val="00F92BBA"/>
    <w:rsid w:val="00F939BB"/>
    <w:rsid w:val="00F9741D"/>
    <w:rsid w:val="00FA461F"/>
    <w:rsid w:val="00FA4E90"/>
    <w:rsid w:val="00FA53F9"/>
    <w:rsid w:val="00FA5BE9"/>
    <w:rsid w:val="00FB34B1"/>
    <w:rsid w:val="00FB7C6E"/>
    <w:rsid w:val="00FC112E"/>
    <w:rsid w:val="00FC37A3"/>
    <w:rsid w:val="00FC7A08"/>
    <w:rsid w:val="00FD268C"/>
    <w:rsid w:val="00FD441D"/>
    <w:rsid w:val="00FE25DB"/>
    <w:rsid w:val="00FE762A"/>
    <w:rsid w:val="00FF5E90"/>
    <w:rsid w:val="02A06791"/>
    <w:rsid w:val="034FFD4E"/>
    <w:rsid w:val="03B076B6"/>
    <w:rsid w:val="03C4D1E5"/>
    <w:rsid w:val="04696B2A"/>
    <w:rsid w:val="050D92DD"/>
    <w:rsid w:val="06DD17C2"/>
    <w:rsid w:val="0991813E"/>
    <w:rsid w:val="09C75372"/>
    <w:rsid w:val="0AD85DF9"/>
    <w:rsid w:val="0C534D2A"/>
    <w:rsid w:val="0D6C6752"/>
    <w:rsid w:val="0D72F6C7"/>
    <w:rsid w:val="0E60929C"/>
    <w:rsid w:val="0FB547FC"/>
    <w:rsid w:val="0FE169A0"/>
    <w:rsid w:val="100647C6"/>
    <w:rsid w:val="102B4104"/>
    <w:rsid w:val="105D9FF7"/>
    <w:rsid w:val="10B3BD9C"/>
    <w:rsid w:val="1163B890"/>
    <w:rsid w:val="124F8DFD"/>
    <w:rsid w:val="129D62FE"/>
    <w:rsid w:val="151E7678"/>
    <w:rsid w:val="154AEEA4"/>
    <w:rsid w:val="156231BA"/>
    <w:rsid w:val="173FD12C"/>
    <w:rsid w:val="195F9D04"/>
    <w:rsid w:val="19BD1E42"/>
    <w:rsid w:val="1A5A9FE2"/>
    <w:rsid w:val="1A9E67E1"/>
    <w:rsid w:val="1C1F4A78"/>
    <w:rsid w:val="1C4D3E00"/>
    <w:rsid w:val="1C613064"/>
    <w:rsid w:val="1D27FC50"/>
    <w:rsid w:val="1D420D91"/>
    <w:rsid w:val="1ECE8FFC"/>
    <w:rsid w:val="2006F9FB"/>
    <w:rsid w:val="22AD0C6F"/>
    <w:rsid w:val="23EE2D2A"/>
    <w:rsid w:val="2410BD93"/>
    <w:rsid w:val="262795BC"/>
    <w:rsid w:val="267F8266"/>
    <w:rsid w:val="27A93277"/>
    <w:rsid w:val="27DADBEF"/>
    <w:rsid w:val="2809D23D"/>
    <w:rsid w:val="289B42E6"/>
    <w:rsid w:val="29646637"/>
    <w:rsid w:val="2A8B4CCF"/>
    <w:rsid w:val="2AE20368"/>
    <w:rsid w:val="2C148193"/>
    <w:rsid w:val="2D2B1DCC"/>
    <w:rsid w:val="2FE9B22E"/>
    <w:rsid w:val="2FFDCF16"/>
    <w:rsid w:val="3011CE1F"/>
    <w:rsid w:val="303C54B2"/>
    <w:rsid w:val="30D8CE6B"/>
    <w:rsid w:val="329F1588"/>
    <w:rsid w:val="334F107C"/>
    <w:rsid w:val="348731D7"/>
    <w:rsid w:val="34CA60B7"/>
    <w:rsid w:val="35A5A353"/>
    <w:rsid w:val="35DCDD68"/>
    <w:rsid w:val="3656F807"/>
    <w:rsid w:val="3685E6F5"/>
    <w:rsid w:val="37CFA8DD"/>
    <w:rsid w:val="37F11A5F"/>
    <w:rsid w:val="3A6B8A27"/>
    <w:rsid w:val="3B696F92"/>
    <w:rsid w:val="3B92F5D8"/>
    <w:rsid w:val="3D4F8E8E"/>
    <w:rsid w:val="412C1021"/>
    <w:rsid w:val="41A9526B"/>
    <w:rsid w:val="42D77D2A"/>
    <w:rsid w:val="43748177"/>
    <w:rsid w:val="455F0F39"/>
    <w:rsid w:val="46141984"/>
    <w:rsid w:val="47AE5EB6"/>
    <w:rsid w:val="48625F73"/>
    <w:rsid w:val="49E3C2FB"/>
    <w:rsid w:val="4A941703"/>
    <w:rsid w:val="4AF140FB"/>
    <w:rsid w:val="4D6285BB"/>
    <w:rsid w:val="4D816F94"/>
    <w:rsid w:val="4E99F92E"/>
    <w:rsid w:val="4EC7DBA4"/>
    <w:rsid w:val="4F2BA83B"/>
    <w:rsid w:val="4FDDD767"/>
    <w:rsid w:val="50089959"/>
    <w:rsid w:val="506BC4D2"/>
    <w:rsid w:val="5125C723"/>
    <w:rsid w:val="52D9742F"/>
    <w:rsid w:val="537BD028"/>
    <w:rsid w:val="54A55DC9"/>
    <w:rsid w:val="55D89AAA"/>
    <w:rsid w:val="5675C548"/>
    <w:rsid w:val="57FF2694"/>
    <w:rsid w:val="59E8ABEE"/>
    <w:rsid w:val="5A1F1EFA"/>
    <w:rsid w:val="5B3DD391"/>
    <w:rsid w:val="5C7DF626"/>
    <w:rsid w:val="5DE18AD6"/>
    <w:rsid w:val="5E361855"/>
    <w:rsid w:val="5E712D19"/>
    <w:rsid w:val="5E761E70"/>
    <w:rsid w:val="5EFE9C57"/>
    <w:rsid w:val="5FE2608A"/>
    <w:rsid w:val="5FF547F1"/>
    <w:rsid w:val="603EA338"/>
    <w:rsid w:val="60746DC4"/>
    <w:rsid w:val="614E78C3"/>
    <w:rsid w:val="62B03D15"/>
    <w:rsid w:val="63B1BABA"/>
    <w:rsid w:val="642BF3D9"/>
    <w:rsid w:val="645A5CAA"/>
    <w:rsid w:val="64698BF2"/>
    <w:rsid w:val="646ED0EA"/>
    <w:rsid w:val="647AE2A2"/>
    <w:rsid w:val="65231F4F"/>
    <w:rsid w:val="656F7EB5"/>
    <w:rsid w:val="66C72EF6"/>
    <w:rsid w:val="6742E804"/>
    <w:rsid w:val="67C571AE"/>
    <w:rsid w:val="681705EE"/>
    <w:rsid w:val="68B389BE"/>
    <w:rsid w:val="68C97507"/>
    <w:rsid w:val="6902635D"/>
    <w:rsid w:val="6996623B"/>
    <w:rsid w:val="69B73D80"/>
    <w:rsid w:val="6D3031A9"/>
    <w:rsid w:val="6D4A3FB3"/>
    <w:rsid w:val="6DF30EE9"/>
    <w:rsid w:val="6E0686AE"/>
    <w:rsid w:val="6F2CBA74"/>
    <w:rsid w:val="6FEC7C46"/>
    <w:rsid w:val="722E7B49"/>
    <w:rsid w:val="74DBE5BC"/>
    <w:rsid w:val="75304788"/>
    <w:rsid w:val="761C1CF5"/>
    <w:rsid w:val="76AEBF2B"/>
    <w:rsid w:val="77932456"/>
    <w:rsid w:val="78102BC4"/>
    <w:rsid w:val="783F72BC"/>
    <w:rsid w:val="792B4829"/>
    <w:rsid w:val="7AC7188A"/>
    <w:rsid w:val="7B2507A7"/>
    <w:rsid w:val="7B435AD0"/>
    <w:rsid w:val="7C2FFFF5"/>
    <w:rsid w:val="7C37395A"/>
    <w:rsid w:val="7C62E8EB"/>
    <w:rsid w:val="7D2092E1"/>
    <w:rsid w:val="7D7F216C"/>
    <w:rsid w:val="7D892E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paragraph" w:styleId="NoSpacing">
    <w:name w:val="No Spacing"/>
    <w:uiPriority w:val="1"/>
    <w:qFormat/>
    <w:rsid w:val="00BC2A93"/>
    <w:pPr>
      <w:spacing w:after="0" w:line="240" w:lineRule="auto"/>
    </w:pPr>
    <w:rPr>
      <w:color w:val="262626" w:themeColor="text1" w:themeTint="D9"/>
    </w:rPr>
  </w:style>
  <w:style w:type="character" w:styleId="UnresolvedMention">
    <w:name w:val="Unresolved Mention"/>
    <w:basedOn w:val="DefaultParagraphFont"/>
    <w:uiPriority w:val="99"/>
    <w:semiHidden/>
    <w:unhideWhenUsed/>
    <w:rsid w:val="00821F7F"/>
    <w:rPr>
      <w:color w:val="605E5C"/>
      <w:shd w:val="clear" w:color="auto" w:fill="E1DFDD"/>
    </w:rPr>
  </w:style>
  <w:style w:type="paragraph" w:styleId="Revision">
    <w:name w:val="Revision"/>
    <w:hidden/>
    <w:uiPriority w:val="99"/>
    <w:semiHidden/>
    <w:rsid w:val="00602166"/>
    <w:pPr>
      <w:spacing w:after="0" w:line="240" w:lineRule="auto"/>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upport.esri.com/en/knowledgebase/techarticles/detail/32482" TargetMode="External"/><Relationship Id="rId26" Type="http://schemas.openxmlformats.org/officeDocument/2006/relationships/hyperlink" Target="https://www.nemi.gov/methods/method_summary/4665/" TargetMode="External"/><Relationship Id="rId3" Type="http://schemas.openxmlformats.org/officeDocument/2006/relationships/customXml" Target="../customXml/item3.xml"/><Relationship Id="rId21" Type="http://schemas.openxmlformats.org/officeDocument/2006/relationships/hyperlink" Target="https://partner.cdc.gov/Sites/NCEH/EHHE/tracking/ArchiveWG/Geospatial/GeoMask_Tool_7_11.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nemi.gov/methods/method_summary/9798/"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earth.google.com/outreach/tutorial_fusion_yourowndata.html" TargetMode="External"/><Relationship Id="rId29" Type="http://schemas.openxmlformats.org/officeDocument/2006/relationships/hyperlink" Target="https://www.palintest.com/products/kemio-heavy-meta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epis.epa.gov/Exe/ZyPDF.cgi?Dockey=P100DP2P.txt" TargetMode="External"/><Relationship Id="rId24" Type="http://schemas.openxmlformats.org/officeDocument/2006/relationships/hyperlink" Target="https://nepis.epa.gov/Exe/ZyPDF.cgi/P10096US.PDF?Dockey=P10096US.PDF" TargetMode="External"/><Relationship Id="rId32" Type="http://schemas.openxmlformats.org/officeDocument/2006/relationships/hyperlink" Target="http://www.cdc.gov/ephtracking"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astm.org/" TargetMode="External"/><Relationship Id="rId28" Type="http://schemas.openxmlformats.org/officeDocument/2006/relationships/hyperlink" Target="https://www.nemi.gov/methods/method_summary/4698/" TargetMode="External"/><Relationship Id="rId10" Type="http://schemas.openxmlformats.org/officeDocument/2006/relationships/endnotes" Target="endnotes.xml"/><Relationship Id="rId19" Type="http://schemas.openxmlformats.org/officeDocument/2006/relationships/hyperlink" Target="http://geonames.usgs.gov" TargetMode="External"/><Relationship Id="rId31" Type="http://schemas.openxmlformats.org/officeDocument/2006/relationships/hyperlink" Target="mailto:trackingsupport@cdc.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artner.cdc.gov/Sites/NCEH/EHHE/tracking/Resources/NCDM/Analyte_detection_methods_01062012.xlsx" TargetMode="External"/><Relationship Id="rId27" Type="http://schemas.openxmlformats.org/officeDocument/2006/relationships/hyperlink" Target="https://www.nemi.gov/methods/method_summary/4797/" TargetMode="External"/><Relationship Id="rId30" Type="http://schemas.openxmlformats.org/officeDocument/2006/relationships/image" Target="media/image2.png"/><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A73181611B749A9339397A14BCA3E" ma:contentTypeVersion="852" ma:contentTypeDescription="Create a new document." ma:contentTypeScope="" ma:versionID="a629490105c978d54b900ecc230d6053">
  <xsd:schema xmlns:xsd="http://www.w3.org/2001/XMLSchema" xmlns:xs="http://www.w3.org/2001/XMLSchema" xmlns:p="http://schemas.microsoft.com/office/2006/metadata/properties" xmlns:ns2="ECC08746-24BB-4E37-BB4C-065978B1E5A1" xmlns:ns3="DF3916DE-A1F6-488A-9456-327F3B23C4F8" xmlns:ns4="FEE2B03D-709B-41D9-8179-6B67816EF983" xmlns:ns5="6b710c5f-2dc9-4c37-bd29-2e6939e2cde5" xmlns:ns6="6B710C5F-2DC9-4C37-BD29-2E6939E2CDE5" xmlns:ns7="ecc08746-24bb-4e37-bb4c-065978b1e5a1" targetNamespace="http://schemas.microsoft.com/office/2006/metadata/properties" ma:root="true" ma:fieldsID="d3e0750ef9aee5b63c0ab6e105499842" ns2:_="" ns3:_="" ns4:_="" ns5:_="" ns6:_="" ns7:_="">
    <xsd:import namespace="ECC08746-24BB-4E37-BB4C-065978B1E5A1"/>
    <xsd:import namespace="DF3916DE-A1F6-488A-9456-327F3B23C4F8"/>
    <xsd:import namespace="FEE2B03D-709B-41D9-8179-6B67816EF983"/>
    <xsd:import namespace="6b710c5f-2dc9-4c37-bd29-2e6939e2cde5"/>
    <xsd:import namespace="6B710C5F-2DC9-4C37-BD29-2E6939E2CDE5"/>
    <xsd:import namespace="ecc08746-24bb-4e37-bb4c-065978b1e5a1"/>
    <xsd:element name="properties">
      <xsd:complexType>
        <xsd:sequence>
          <xsd:element name="documentManagement">
            <xsd:complexType>
              <xsd:all>
                <xsd:element ref="ns2:Subcateogry"/>
                <xsd:element ref="ns2:Hospitalization"/>
                <xsd:element ref="ns3:Year" minOccurs="0"/>
                <xsd:element ref="ns4:Data_x0020_Submission0" minOccurs="0"/>
                <xsd:element ref="ns2:Archive" minOccurs="0"/>
                <xsd:element ref="ns5:_dlc_DocId" minOccurs="0"/>
                <xsd:element ref="ns5:_dlc_DocIdUrl" minOccurs="0"/>
                <xsd:element ref="ns5:_dlc_DocIdPersistId" minOccurs="0"/>
                <xsd:element ref="ns6:Link" minOccurs="0"/>
                <xsd:element ref="ns7:MediaServiceMetadata" minOccurs="0"/>
                <xsd:element ref="ns7: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Subcateogry" ma:index="2" ma:displayName="Category" ma:format="Dropdown" ma:internalName="Subcateogry">
      <xsd:simpleType>
        <xsd:restriction base="dms:Choice">
          <xsd:enumeration value="Data Dictionaries"/>
          <xsd:enumeration value="How-To Guides"/>
          <xsd:enumeration value="Indicator Templates"/>
          <xsd:enumeration value="Measures/Methods"/>
          <xsd:enumeration value="Overview Documents"/>
          <xsd:enumeration value="Dataset"/>
        </xsd:restriction>
      </xsd:simpleType>
    </xsd:element>
    <xsd:element name="Hospitalization" ma:index="3" ma:displayName="Content Area" ma:format="Dropdown" ma:internalName="Hospitalization">
      <xsd:simpleType>
        <xsd:restriction base="dms:Choice">
          <xsd:enumeration value="Air Quality"/>
          <xsd:enumeration value="Birth Defects"/>
          <xsd:enumeration value="Cancer"/>
          <xsd:enumeration value="Childhood Lead Poisoning"/>
          <xsd:enumeration value="Climate Change"/>
          <xsd:enumeration value="Community Drinking Water"/>
          <xsd:enumeration value="Emergency Department Visits"/>
          <xsd:enumeration value="Guidance Docs"/>
          <xsd:enumeration value="Hospitalizations"/>
          <xsd:enumeration value="Life Expectancy"/>
          <xsd:enumeration value="Mortality"/>
          <xsd:enumeration value="Radon"/>
          <xsd:enumeration value="Reproductive Health Outcomes"/>
          <xsd:enumeration value="Subcounty Pilot"/>
        </xsd:restriction>
      </xsd:simpleType>
    </xsd:element>
    <xsd:element name="Archive" ma:index="6" nillable="true" ma:displayName="Standard" ma:default="Current Standard" ma:format="Dropdown" ma:internalName="Archive">
      <xsd:simpleType>
        <xsd:restriction base="dms:Choice">
          <xsd:enumeration value="Current Standard"/>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F3916DE-A1F6-488A-9456-327F3B23C4F8" elementFormDefault="qualified">
    <xsd:import namespace="http://schemas.microsoft.com/office/2006/documentManagement/types"/>
    <xsd:import namespace="http://schemas.microsoft.com/office/infopath/2007/PartnerControls"/>
    <xsd:element name="Year" ma:index="4" nillable="true" ma:displayName="Year" ma:format="Dropdown" ma:internalName="Year">
      <xsd:simpleType>
        <xsd:restriction base="dms:Choice">
          <xsd:enumeration value="2022"/>
          <xsd:enumeration value="2021"/>
          <xsd:enumeration value="2020"/>
          <xsd:enumeration value="2019"/>
          <xsd:enumeration value="2018"/>
          <xsd:enumeration value="2017"/>
          <xsd:enumeration value="2016"/>
          <xsd:enumeration value="2015"/>
          <xsd:enumeration value="N/A"/>
          <xsd:enumeration value="2023"/>
        </xsd:restriction>
      </xsd:simpleType>
    </xsd:element>
  </xsd:schema>
  <xsd:schema xmlns:xsd="http://www.w3.org/2001/XMLSchema" xmlns:xs="http://www.w3.org/2001/XMLSchema" xmlns:dms="http://schemas.microsoft.com/office/2006/documentManagement/types" xmlns:pc="http://schemas.microsoft.com/office/infopath/2007/PartnerControls" targetNamespace="FEE2B03D-709B-41D9-8179-6B67816EF983" elementFormDefault="qualified">
    <xsd:import namespace="http://schemas.microsoft.com/office/2006/documentManagement/types"/>
    <xsd:import namespace="http://schemas.microsoft.com/office/infopath/2007/PartnerControls"/>
    <xsd:element name="Data_x0020_Submission0" ma:index="5" nillable="true" ma:displayName="Data Submission" ma:default="0" ma:internalName="Data_x0020_Submission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Link" ma:index="10" nillable="true" ma:displayName="Link" ma:format="Hyperlink" ma:internalName="Link"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Link xmlns="6B710C5F-2DC9-4C37-BD29-2E6939E2CDE5">
      <Url xsi:nil="true"/>
      <Description xsi:nil="true"/>
    </Link>
    <_dlc_DocId xmlns="6b710c5f-2dc9-4c37-bd29-2e6939e2cde5">NS7YCQ7CCPTZ-1293111463-311</_dlc_DocId>
    <_dlc_DocIdUrl xmlns="6b710c5f-2dc9-4c37-bd29-2e6939e2cde5">
      <Url>https://cdcpartners.sharepoint.com/sites/NCEH/EHHE/tracking/Resources/_layouts/15/DocIdRedir.aspx?ID=NS7YCQ7CCPTZ-1293111463-311</Url>
      <Description>NS7YCQ7CCPTZ-1293111463-311</Description>
    </_dlc_DocIdUrl>
    <Subcateogry xmlns="ECC08746-24BB-4E37-BB4C-065978B1E5A1">How-To Guides</Subcateogry>
    <Year xmlns="DF3916DE-A1F6-488A-9456-327F3B23C4F8">2023</Year>
    <Data_x0020_Submission0 xmlns="FEE2B03D-709B-41D9-8179-6B67816EF983">true</Data_x0020_Submission0>
    <Hospitalization xmlns="ECC08746-24BB-4E37-BB4C-065978B1E5A1">Community Drinking Water</Hospitalization>
    <Archive xmlns="ECC08746-24BB-4E37-BB4C-065978B1E5A1">Current Standard</Archiv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6CEB9A-C21D-4775-89AF-C86CE95B2A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08746-24BB-4E37-BB4C-065978B1E5A1"/>
    <ds:schemaRef ds:uri="DF3916DE-A1F6-488A-9456-327F3B23C4F8"/>
    <ds:schemaRef ds:uri="FEE2B03D-709B-41D9-8179-6B67816EF983"/>
    <ds:schemaRef ds:uri="6b710c5f-2dc9-4c37-bd29-2e6939e2cde5"/>
    <ds:schemaRef ds:uri="6B710C5F-2DC9-4C37-BD29-2E6939E2CDE5"/>
    <ds:schemaRef ds:uri="ecc08746-24bb-4e37-bb4c-065978b1e5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BCAC98-EACC-4AAC-A6A4-EE5802DB99D8}">
  <ds:schemaRefs>
    <ds:schemaRef ds:uri="http://schemas.microsoft.com/sharepoint/events"/>
  </ds:schemaRefs>
</ds:datastoreItem>
</file>

<file path=customXml/itemProps3.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 ds:uri="6B710C5F-2DC9-4C37-BD29-2E6939E2CDE5"/>
    <ds:schemaRef ds:uri="6b710c5f-2dc9-4c37-bd29-2e6939e2cde5"/>
    <ds:schemaRef ds:uri="ECC08746-24BB-4E37-BB4C-065978B1E5A1"/>
    <ds:schemaRef ds:uri="DF3916DE-A1F6-488A-9456-327F3B23C4F8"/>
    <ds:schemaRef ds:uri="FEE2B03D-709B-41D9-8179-6B67816EF983"/>
  </ds:schemaRefs>
</ds:datastoreItem>
</file>

<file path=customXml/itemProps4.xml><?xml version="1.0" encoding="utf-8"?>
<ds:datastoreItem xmlns:ds="http://schemas.openxmlformats.org/officeDocument/2006/customXml" ds:itemID="{CBC15E7E-2B53-42FB-B111-0B4F91F10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3505</Words>
  <Characters>19983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Lead in DW HTG 2023</vt:lpstr>
    </vt:vector>
  </TitlesOfParts>
  <Company>Arizona Department of Healt Services</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in DW HTG 2023</dc:title>
  <dc:subject/>
  <dc:creator>Todd Roufs</dc:creator>
  <cp:keywords/>
  <cp:lastModifiedBy>JFard, Babak</cp:lastModifiedBy>
  <cp:revision>6</cp:revision>
  <dcterms:created xsi:type="dcterms:W3CDTF">2023-02-03T17:57:00Z</dcterms:created>
  <dcterms:modified xsi:type="dcterms:W3CDTF">2023-04-18T12:28:00Z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0x010100659A73181611B749A9339397A14BCA3E</vt:lpwstr>
  </property>
  <property fmtid="{D5CDD505-2E9C-101B-9397-08002B2CF9AE}" pid="3" name="_dlc_DocIdItemGuid">
    <vt:lpwstr>bd748690-362c-46e0-bb32-f2c69736b8f7</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7b94a7b8-f06c-4dfe-bdcc-9b548fd58c31_Enabled">
    <vt:lpwstr>true</vt:lpwstr>
  </property>
  <property fmtid="{D5CDD505-2E9C-101B-9397-08002B2CF9AE}" pid="7" name="MSIP_Label_7b94a7b8-f06c-4dfe-bdcc-9b548fd58c31_SetDate">
    <vt:lpwstr>2021-12-17T00:42:30Z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c9e4c3a2-7629-48f8-97af-744698770813</vt:lpwstr>
  </property>
  <property fmtid="{D5CDD505-2E9C-101B-9397-08002B2CF9AE}" pid="12" name="MSIP_Label_7b94a7b8-f06c-4dfe-bdcc-9b548fd58c31_ContentBits">
    <vt:lpwstr>0</vt:lpwstr>
  </property>
</Properties>
</file>