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Date</w:t>
      </w:r>
      <w:r>
        <w:t xml:space="preserve"> </w:t>
      </w:r>
      <w:r>
        <w:t xml:space="preserve">Preparation</w:t>
      </w:r>
      <w:r>
        <w:t xml:space="preserve"> </w:t>
      </w:r>
      <w:r>
        <w:t xml:space="preserve">for</w:t>
      </w:r>
      <w:r>
        <w:t xml:space="preserve"> </w:t>
      </w:r>
      <w:r>
        <w:t xml:space="preserve">CDC</w:t>
      </w:r>
      <w:r>
        <w:t xml:space="preserve"> </w:t>
      </w:r>
      <w:r>
        <w:t xml:space="preserve">Data</w:t>
      </w:r>
      <w:r>
        <w:t xml:space="preserve"> </w:t>
      </w:r>
      <w:r>
        <w:t xml:space="preserve">call</w:t>
      </w:r>
      <w:r>
        <w:t xml:space="preserve"> </w:t>
      </w:r>
      <w:r>
        <w:t xml:space="preserve">Spring</w:t>
      </w:r>
      <w:r>
        <w:t xml:space="preserve"> </w:t>
      </w:r>
      <w:r>
        <w:t xml:space="preserve">2023</w:t>
      </w:r>
    </w:p>
    <w:bookmarkStart w:id="22" w:name="start"/>
    <w:p>
      <w:pPr>
        <w:pStyle w:val="Heading1"/>
      </w:pPr>
      <w:r>
        <w:t xml:space="preserve">Start</w:t>
      </w:r>
    </w:p>
    <w:p>
      <w:pPr>
        <w:pStyle w:val="FirstParagraph"/>
      </w:pPr>
      <w:r>
        <w:t xml:space="preserve">This is to document the processing steps in preparing the summary water data for submission to spring 2023 Data Call. This follows the How-to-Guide and Data Dictionary 2023. To get undrestanding about names and/or rules please refer to those documents.</w:t>
      </w:r>
      <w:r>
        <w:t xml:space="preserve"> </w:t>
      </w:r>
      <w:r>
        <w:t xml:space="preserve">The process was started with the unaggregated file(.xlsx) received from NDEE on 4/4/2023. That contained 68,108 rows of data with the following columns:</w:t>
      </w:r>
    </w:p>
    <w:p>
      <w:pPr>
        <w:pStyle w:val="BodyText"/>
      </w:pPr>
      <w:r>
        <w:rPr>
          <w:rStyle w:val="VerbatimChar"/>
        </w:rPr>
        <w:t xml:space="preserve">['PWSIDNumber', 'Year', 'AnalyteName', 'AnalyteCode',        'ConcentrationUnits', 'Concentration', 'DateSampled', 'SamplePointID',        'DetectionLimit', 'DetectionLimitUom', 'NonDetectFlag']</w:t>
      </w:r>
    </w:p>
    <w:p>
      <w:pPr>
        <w:pStyle w:val="BodyText"/>
      </w:pPr>
      <w:r>
        <w:t xml:space="preserve">It contains sampling results from 2012 to 2021 as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Year</w:t>
            </w:r>
          </w:p>
        </w:tc>
        <w:tc>
          <w:tcPr/>
          <w:p>
            <w:pPr>
              <w:pStyle w:val="Compact"/>
              <w:jc w:val="center"/>
            </w:pPr>
            <w:r>
              <w:t xml:space="preserve">Rows of data</w:t>
            </w:r>
          </w:p>
        </w:tc>
      </w:tr>
      <w:tr>
        <w:tc>
          <w:tcPr/>
          <w:p>
            <w:pPr>
              <w:pStyle w:val="Compact"/>
              <w:jc w:val="left"/>
            </w:pPr>
            <w:r>
              <w:t xml:space="preserve">2012</w:t>
            </w:r>
          </w:p>
        </w:tc>
        <w:tc>
          <w:tcPr/>
          <w:p>
            <w:pPr>
              <w:pStyle w:val="Compact"/>
              <w:jc w:val="center"/>
            </w:pPr>
            <w:r>
              <w:t xml:space="preserve">9069</w:t>
            </w:r>
          </w:p>
        </w:tc>
      </w:tr>
      <w:tr>
        <w:tc>
          <w:tcPr/>
          <w:p>
            <w:pPr>
              <w:pStyle w:val="Compact"/>
              <w:jc w:val="left"/>
            </w:pPr>
            <w:r>
              <w:t xml:space="preserve">2018</w:t>
            </w:r>
          </w:p>
        </w:tc>
        <w:tc>
          <w:tcPr/>
          <w:p>
            <w:pPr>
              <w:pStyle w:val="Compact"/>
              <w:jc w:val="center"/>
            </w:pPr>
            <w:r>
              <w:t xml:space="preserve">7491</w:t>
            </w:r>
          </w:p>
        </w:tc>
      </w:tr>
      <w:tr>
        <w:tc>
          <w:tcPr/>
          <w:p>
            <w:pPr>
              <w:pStyle w:val="Compact"/>
              <w:jc w:val="left"/>
            </w:pPr>
            <w:r>
              <w:t xml:space="preserve">2015</w:t>
            </w:r>
          </w:p>
        </w:tc>
        <w:tc>
          <w:tcPr/>
          <w:p>
            <w:pPr>
              <w:pStyle w:val="Compact"/>
              <w:jc w:val="center"/>
            </w:pPr>
            <w:r>
              <w:t xml:space="preserve">7140</w:t>
            </w:r>
          </w:p>
        </w:tc>
      </w:tr>
      <w:tr>
        <w:tc>
          <w:tcPr/>
          <w:p>
            <w:pPr>
              <w:pStyle w:val="Compact"/>
              <w:jc w:val="left"/>
            </w:pPr>
            <w:r>
              <w:t xml:space="preserve">2013</w:t>
            </w:r>
          </w:p>
        </w:tc>
        <w:tc>
          <w:tcPr/>
          <w:p>
            <w:pPr>
              <w:pStyle w:val="Compact"/>
              <w:jc w:val="center"/>
            </w:pPr>
            <w:r>
              <w:t xml:space="preserve">6970</w:t>
            </w:r>
          </w:p>
        </w:tc>
      </w:tr>
      <w:tr>
        <w:tc>
          <w:tcPr/>
          <w:p>
            <w:pPr>
              <w:pStyle w:val="Compact"/>
              <w:jc w:val="left"/>
            </w:pPr>
            <w:r>
              <w:t xml:space="preserve">2016</w:t>
            </w:r>
          </w:p>
        </w:tc>
        <w:tc>
          <w:tcPr/>
          <w:p>
            <w:pPr>
              <w:pStyle w:val="Compact"/>
              <w:jc w:val="center"/>
            </w:pPr>
            <w:r>
              <w:t xml:space="preserve">6460</w:t>
            </w:r>
          </w:p>
        </w:tc>
      </w:tr>
      <w:tr>
        <w:tc>
          <w:tcPr/>
          <w:p>
            <w:pPr>
              <w:pStyle w:val="Compact"/>
              <w:jc w:val="left"/>
            </w:pPr>
            <w:r>
              <w:t xml:space="preserve">2021</w:t>
            </w:r>
          </w:p>
        </w:tc>
        <w:tc>
          <w:tcPr/>
          <w:p>
            <w:pPr>
              <w:pStyle w:val="Compact"/>
              <w:jc w:val="center"/>
            </w:pPr>
            <w:r>
              <w:t xml:space="preserve">6444</w:t>
            </w:r>
          </w:p>
        </w:tc>
      </w:tr>
      <w:tr>
        <w:tc>
          <w:tcPr/>
          <w:p>
            <w:pPr>
              <w:pStyle w:val="Compact"/>
              <w:jc w:val="left"/>
            </w:pPr>
            <w:r>
              <w:t xml:space="preserve">2019</w:t>
            </w:r>
          </w:p>
        </w:tc>
        <w:tc>
          <w:tcPr/>
          <w:p>
            <w:pPr>
              <w:pStyle w:val="Compact"/>
              <w:jc w:val="center"/>
            </w:pPr>
            <w:r>
              <w:t xml:space="preserve">6396</w:t>
            </w:r>
          </w:p>
        </w:tc>
      </w:tr>
      <w:tr>
        <w:tc>
          <w:tcPr/>
          <w:p>
            <w:pPr>
              <w:pStyle w:val="Compact"/>
              <w:jc w:val="left"/>
            </w:pPr>
            <w:r>
              <w:t xml:space="preserve">2017</w:t>
            </w:r>
          </w:p>
        </w:tc>
        <w:tc>
          <w:tcPr/>
          <w:p>
            <w:pPr>
              <w:pStyle w:val="Compact"/>
              <w:jc w:val="center"/>
            </w:pPr>
            <w:r>
              <w:t xml:space="preserve">6292</w:t>
            </w:r>
          </w:p>
        </w:tc>
      </w:tr>
      <w:tr>
        <w:tc>
          <w:tcPr/>
          <w:p>
            <w:pPr>
              <w:pStyle w:val="Compact"/>
              <w:jc w:val="left"/>
            </w:pPr>
            <w:r>
              <w:t xml:space="preserve">2020</w:t>
            </w:r>
          </w:p>
        </w:tc>
        <w:tc>
          <w:tcPr/>
          <w:p>
            <w:pPr>
              <w:pStyle w:val="Compact"/>
              <w:jc w:val="center"/>
            </w:pPr>
            <w:r>
              <w:t xml:space="preserve">5972</w:t>
            </w:r>
          </w:p>
        </w:tc>
      </w:tr>
      <w:tr>
        <w:tc>
          <w:tcPr/>
          <w:p>
            <w:pPr>
              <w:pStyle w:val="Compact"/>
              <w:jc w:val="left"/>
            </w:pPr>
            <w:r>
              <w:t xml:space="preserve">2014</w:t>
            </w:r>
          </w:p>
        </w:tc>
        <w:tc>
          <w:tcPr/>
          <w:p>
            <w:pPr>
              <w:pStyle w:val="Compact"/>
              <w:jc w:val="center"/>
            </w:pPr>
            <w:r>
              <w:t xml:space="preserve">5869</w:t>
            </w:r>
          </w:p>
        </w:tc>
      </w:tr>
    </w:tbl>
    <w:p>
      <w:pPr>
        <w:numPr>
          <w:ilvl w:val="0"/>
          <w:numId w:val="1001"/>
        </w:numPr>
        <w:pStyle w:val="Compact"/>
      </w:pPr>
      <w:r>
        <w:rPr>
          <w:bCs/>
          <w:b/>
        </w:rPr>
        <w:t xml:space="preserve">Step 1-</w:t>
      </w:r>
      <w:r>
        <w:t xml:space="preserve"> </w:t>
      </w:r>
      <w:r>
        <w:t xml:space="preserve">Adjusting AnalyteCode</w:t>
      </w:r>
      <w:r>
        <w:t xml:space="preserve"> </w:t>
      </w:r>
      <w:r>
        <w:t xml:space="preserve">following the instructions all code values of 1038 were changed into 1040 (21,928 rows). Also all data for Analytedoe 1041 removed, since</w:t>
      </w:r>
      <w:r>
        <w:t xml:space="preserve"> </w:t>
      </w:r>
      <w:r>
        <w:t xml:space="preserve">not required by data call (17 rows).</w:t>
      </w:r>
    </w:p>
    <w:p>
      <w:pPr>
        <w:numPr>
          <w:ilvl w:val="0"/>
          <w:numId w:val="1001"/>
        </w:numPr>
        <w:pStyle w:val="Compact"/>
      </w:pPr>
      <w:r>
        <w:rPr>
          <w:bCs/>
          <w:b/>
        </w:rPr>
        <w:t xml:space="preserve">Step 2 -</w:t>
      </w:r>
      <w:r>
        <w:t xml:space="preserve"> </w:t>
      </w:r>
      <w:r>
        <w:t xml:space="preserve">Initial validation test</w:t>
      </w:r>
      <w:r>
        <w:t xml:space="preserve"> </w:t>
      </w:r>
      <w:r>
        <w:t xml:space="preserve">An initial validation against Data Dictionary rules done on columns that will be present in the final summary file. all passed validation for the following columns:</w:t>
      </w:r>
      <w:r>
        <w:t xml:space="preserve"> </w:t>
      </w:r>
      <w:r>
        <w:t xml:space="preserve">‘</w:t>
      </w:r>
      <w:r>
        <w:t xml:space="preserve">RowIdentifier</w:t>
      </w:r>
      <w:r>
        <w:t xml:space="preserve">’</w:t>
      </w:r>
      <w:r>
        <w:t xml:space="preserve">,</w:t>
      </w:r>
      <w:r>
        <w:t xml:space="preserve"> </w:t>
      </w:r>
      <w:r>
        <w:t xml:space="preserve">‘</w:t>
      </w:r>
      <w:r>
        <w:t xml:space="preserve">PWSIDNumber</w:t>
      </w:r>
      <w:r>
        <w:t xml:space="preserve">’</w:t>
      </w:r>
      <w:r>
        <w:t xml:space="preserve">,</w:t>
      </w:r>
      <w:r>
        <w:t xml:space="preserve"> </w:t>
      </w:r>
      <w:r>
        <w:t xml:space="preserve">‘</w:t>
      </w:r>
      <w:r>
        <w:t xml:space="preserve">Year</w:t>
      </w:r>
      <w:r>
        <w:t xml:space="preserve">’</w:t>
      </w:r>
      <w:r>
        <w:t xml:space="preserve">,</w:t>
      </w:r>
      <w:r>
        <w:t xml:space="preserve"> </w:t>
      </w:r>
      <w:r>
        <w:t xml:space="preserve">‘</w:t>
      </w:r>
      <w:r>
        <w:t xml:space="preserve">AnalyteCode</w:t>
      </w:r>
      <w:r>
        <w:t xml:space="preserve">’</w:t>
      </w:r>
      <w:r>
        <w:t xml:space="preserve">,</w:t>
      </w:r>
      <w:r>
        <w:t xml:space="preserve"> </w:t>
      </w:r>
      <w:r>
        <w:t xml:space="preserve">‘</w:t>
      </w:r>
      <w:r>
        <w:t xml:space="preserve">ConcentrationUnits</w:t>
      </w:r>
      <w:r>
        <w:t xml:space="preserve">’</w:t>
      </w:r>
      <w:r>
        <w:t xml:space="preserve">,</w:t>
      </w:r>
      <w:r>
        <w:t xml:space="preserve"> </w:t>
      </w:r>
      <w:r>
        <w:t xml:space="preserve">‘</w:t>
      </w:r>
      <w:r>
        <w:t xml:space="preserve">Concentration</w:t>
      </w:r>
      <w:r>
        <w:t xml:space="preserve">’</w:t>
      </w:r>
      <w:r>
        <w:t xml:space="preserve">,</w:t>
      </w:r>
      <w:r>
        <w:t xml:space="preserve"> </w:t>
      </w:r>
      <w:r>
        <w:t xml:space="preserve">‘</w:t>
      </w:r>
      <w:r>
        <w:t xml:space="preserve">DateSampled</w:t>
      </w:r>
      <w:r>
        <w:t xml:space="preserve">’</w:t>
      </w:r>
      <w:r>
        <w:t xml:space="preserve">]</w:t>
      </w:r>
    </w:p>
    <w:p>
      <w:pPr>
        <w:pStyle w:val="FirstParagraph"/>
      </w:pPr>
      <w:r>
        <w:t xml:space="preserve">After these intial steps number of data points bsed on each AnalyteCode are as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AnalyteCode</w:t>
            </w:r>
          </w:p>
        </w:tc>
        <w:tc>
          <w:tcPr/>
          <w:p>
            <w:pPr>
              <w:pStyle w:val="Compact"/>
              <w:jc w:val="center"/>
            </w:pPr>
            <w:r>
              <w:t xml:space="preserve">No. Rows</w:t>
            </w:r>
          </w:p>
        </w:tc>
      </w:tr>
      <w:tr>
        <w:tc>
          <w:tcPr/>
          <w:p>
            <w:pPr>
              <w:pStyle w:val="Compact"/>
              <w:jc w:val="left"/>
            </w:pPr>
            <w:r>
              <w:t xml:space="preserve">1040</w:t>
            </w:r>
          </w:p>
        </w:tc>
        <w:tc>
          <w:tcPr/>
          <w:p>
            <w:pPr>
              <w:pStyle w:val="Compact"/>
              <w:jc w:val="center"/>
            </w:pPr>
            <w:r>
              <w:t xml:space="preserve">21945</w:t>
            </w:r>
          </w:p>
        </w:tc>
      </w:tr>
      <w:tr>
        <w:tc>
          <w:tcPr/>
          <w:p>
            <w:pPr>
              <w:pStyle w:val="Compact"/>
              <w:jc w:val="left"/>
            </w:pPr>
            <w:r>
              <w:t xml:space="preserve">2050</w:t>
            </w:r>
          </w:p>
        </w:tc>
        <w:tc>
          <w:tcPr/>
          <w:p>
            <w:pPr>
              <w:pStyle w:val="Compact"/>
              <w:jc w:val="center"/>
            </w:pPr>
            <w:r>
              <w:t xml:space="preserve">7684</w:t>
            </w:r>
          </w:p>
        </w:tc>
      </w:tr>
      <w:tr>
        <w:tc>
          <w:tcPr/>
          <w:p>
            <w:pPr>
              <w:pStyle w:val="Compact"/>
              <w:jc w:val="left"/>
            </w:pPr>
            <w:r>
              <w:t xml:space="preserve">2039</w:t>
            </w:r>
          </w:p>
        </w:tc>
        <w:tc>
          <w:tcPr/>
          <w:p>
            <w:pPr>
              <w:pStyle w:val="Compact"/>
              <w:jc w:val="center"/>
            </w:pPr>
            <w:r>
              <w:t xml:space="preserve">7684</w:t>
            </w:r>
          </w:p>
        </w:tc>
      </w:tr>
      <w:tr>
        <w:tc>
          <w:tcPr/>
          <w:p>
            <w:pPr>
              <w:pStyle w:val="Compact"/>
              <w:jc w:val="left"/>
            </w:pPr>
            <w:r>
              <w:t xml:space="preserve">2987</w:t>
            </w:r>
          </w:p>
        </w:tc>
        <w:tc>
          <w:tcPr/>
          <w:p>
            <w:pPr>
              <w:pStyle w:val="Compact"/>
              <w:jc w:val="center"/>
            </w:pPr>
            <w:r>
              <w:t xml:space="preserve">6518</w:t>
            </w:r>
          </w:p>
        </w:tc>
      </w:tr>
      <w:tr>
        <w:tc>
          <w:tcPr/>
          <w:p>
            <w:pPr>
              <w:pStyle w:val="Compact"/>
              <w:jc w:val="left"/>
            </w:pPr>
            <w:r>
              <w:t xml:space="preserve">2984</w:t>
            </w:r>
          </w:p>
        </w:tc>
        <w:tc>
          <w:tcPr/>
          <w:p>
            <w:pPr>
              <w:pStyle w:val="Compact"/>
              <w:jc w:val="center"/>
            </w:pPr>
            <w:r>
              <w:t xml:space="preserve">6518</w:t>
            </w:r>
          </w:p>
        </w:tc>
      </w:tr>
      <w:tr>
        <w:tc>
          <w:tcPr/>
          <w:p>
            <w:pPr>
              <w:pStyle w:val="Compact"/>
              <w:jc w:val="left"/>
            </w:pPr>
            <w:r>
              <w:t xml:space="preserve">1005</w:t>
            </w:r>
          </w:p>
        </w:tc>
        <w:tc>
          <w:tcPr/>
          <w:p>
            <w:pPr>
              <w:pStyle w:val="Compact"/>
              <w:jc w:val="center"/>
            </w:pPr>
            <w:r>
              <w:t xml:space="preserve">6268</w:t>
            </w:r>
          </w:p>
        </w:tc>
      </w:tr>
      <w:tr>
        <w:tc>
          <w:tcPr/>
          <w:p>
            <w:pPr>
              <w:pStyle w:val="Compact"/>
              <w:jc w:val="left"/>
            </w:pPr>
            <w:r>
              <w:t xml:space="preserve">2950</w:t>
            </w:r>
          </w:p>
        </w:tc>
        <w:tc>
          <w:tcPr/>
          <w:p>
            <w:pPr>
              <w:pStyle w:val="Compact"/>
              <w:jc w:val="center"/>
            </w:pPr>
            <w:r>
              <w:t xml:space="preserve">3457</w:t>
            </w:r>
          </w:p>
        </w:tc>
      </w:tr>
      <w:tr>
        <w:tc>
          <w:tcPr/>
          <w:p>
            <w:pPr>
              <w:pStyle w:val="Compact"/>
              <w:jc w:val="left"/>
            </w:pPr>
            <w:r>
              <w:t xml:space="preserve">2456</w:t>
            </w:r>
          </w:p>
        </w:tc>
        <w:tc>
          <w:tcPr/>
          <w:p>
            <w:pPr>
              <w:pStyle w:val="Compact"/>
              <w:jc w:val="center"/>
            </w:pPr>
            <w:r>
              <w:t xml:space="preserve">3416</w:t>
            </w:r>
          </w:p>
        </w:tc>
      </w:tr>
      <w:tr>
        <w:tc>
          <w:tcPr/>
          <w:p>
            <w:pPr>
              <w:pStyle w:val="Compact"/>
              <w:jc w:val="left"/>
            </w:pPr>
            <w:r>
              <w:t xml:space="preserve">4010</w:t>
            </w:r>
          </w:p>
        </w:tc>
        <w:tc>
          <w:tcPr/>
          <w:p>
            <w:pPr>
              <w:pStyle w:val="Compact"/>
              <w:jc w:val="center"/>
            </w:pPr>
            <w:r>
              <w:t xml:space="preserve">3093</w:t>
            </w:r>
          </w:p>
        </w:tc>
      </w:tr>
      <w:tr>
        <w:tc>
          <w:tcPr/>
          <w:p>
            <w:pPr>
              <w:pStyle w:val="Compact"/>
              <w:jc w:val="left"/>
            </w:pPr>
            <w:r>
              <w:t xml:space="preserve">4006</w:t>
            </w:r>
          </w:p>
        </w:tc>
        <w:tc>
          <w:tcPr/>
          <w:p>
            <w:pPr>
              <w:pStyle w:val="Compact"/>
              <w:jc w:val="center"/>
            </w:pPr>
            <w:r>
              <w:t xml:space="preserve">1503</w:t>
            </w:r>
          </w:p>
        </w:tc>
      </w:tr>
    </w:tbl>
    <w:p>
      <w:pPr>
        <w:numPr>
          <w:ilvl w:val="0"/>
          <w:numId w:val="1002"/>
        </w:numPr>
      </w:pPr>
      <w:r>
        <w:rPr>
          <w:bCs/>
          <w:b/>
        </w:rPr>
        <w:t xml:space="preserve">Step 3 -</w:t>
      </w:r>
      <w:r>
        <w:t xml:space="preserve"> </w:t>
      </w:r>
      <w:r>
        <w:t xml:space="preserve">Checked if the ConcentrationUnits for each AnalyteCode applies with the values in the Data Dictionary</w:t>
      </w:r>
    </w:p>
    <w:p>
      <w:pPr>
        <w:numPr>
          <w:ilvl w:val="0"/>
          <w:numId w:val="1002"/>
        </w:numPr>
      </w:pPr>
      <w:r>
        <w:rPr>
          <w:bCs/>
          <w:b/>
        </w:rPr>
        <w:t xml:space="preserve">Step 4 -</w:t>
      </w:r>
      <w:r>
        <w:t xml:space="preserve"> </w:t>
      </w:r>
      <w:r>
        <w:t xml:space="preserve">Checked if uranium needs a change of ConcentrationUnits from pci/l to ug/l</w:t>
      </w:r>
    </w:p>
    <w:p>
      <w:pPr>
        <w:numPr>
          <w:ilvl w:val="0"/>
          <w:numId w:val="1002"/>
        </w:numPr>
      </w:pPr>
      <w:r>
        <w:rPr>
          <w:bCs/>
          <w:b/>
        </w:rPr>
        <w:t xml:space="preserve">Step 4 -</w:t>
      </w:r>
      <w:r>
        <w:t xml:space="preserve"> </w:t>
      </w:r>
      <w:r>
        <w:t xml:space="preserve">Checking rows with NonDetectFlag. Below is the result for checking rows with a NonDetectionFlag = 1. Most of them have a half LDL value for their concentrations (refer to HTG Guide), and 74 have no value for Concentration LDL.</w:t>
      </w:r>
    </w:p>
    <w:p>
      <w:pPr>
        <w:pStyle w:val="SourceCode"/>
      </w:pPr>
      <w:r>
        <w:rPr>
          <w:rStyle w:val="VerbatimChar"/>
        </w:rPr>
        <w:t xml:space="preserve">## # A tibble: 2 × 2</w:t>
      </w:r>
      <w:r>
        <w:br/>
      </w:r>
      <w:r>
        <w:rPr>
          <w:rStyle w:val="VerbatimChar"/>
        </w:rPr>
        <w:t xml:space="preserve">##   is_half_LDL number</w:t>
      </w:r>
      <w:r>
        <w:br/>
      </w:r>
      <w:r>
        <w:rPr>
          <w:rStyle w:val="VerbatimChar"/>
        </w:rPr>
        <w:t xml:space="preserve">##         &lt;dbl&gt;  &lt;int&gt;</w:t>
      </w:r>
      <w:r>
        <w:br/>
      </w:r>
      <w:r>
        <w:rPr>
          <w:rStyle w:val="VerbatimChar"/>
        </w:rPr>
        <w:t xml:space="preserve">## 1         0.5  31886</w:t>
      </w:r>
      <w:r>
        <w:br/>
      </w:r>
      <w:r>
        <w:rPr>
          <w:rStyle w:val="VerbatimChar"/>
        </w:rPr>
        <w:t xml:space="preserve">## 2       NaN       74</w:t>
      </w:r>
    </w:p>
    <w:p>
      <w:pPr>
        <w:pStyle w:val="FirstParagraph"/>
      </w:pPr>
      <w:r>
        <w:t xml:space="preserve">We checked for the applied LDL and since some of them do not match to the values in HTG, we cahnged all the concentrations for these rows (31,886) into 0, so in the next step will be checked and changed into appropriate half LDL as suggested by HTG 2023.</w:t>
      </w:r>
    </w:p>
    <w:p>
      <w:pPr>
        <w:numPr>
          <w:ilvl w:val="0"/>
          <w:numId w:val="1003"/>
        </w:numPr>
        <w:pStyle w:val="Compact"/>
      </w:pPr>
      <w:r>
        <w:rPr>
          <w:bCs/>
          <w:b/>
        </w:rPr>
        <w:t xml:space="preserve">Step 5 -</w:t>
      </w:r>
      <w:r>
        <w:t xml:space="preserve"> </w:t>
      </w:r>
      <w:r>
        <w:t xml:space="preserve">Followed Appendix G of HTG 2023, checked the Concentration values against thir Lowest Detection Limit (LDL) and replaced with the suggested values where lower</w:t>
      </w:r>
    </w:p>
    <w:p>
      <w:pPr>
        <w:pStyle w:val="SourceCode"/>
      </w:pPr>
      <w:r>
        <w:rPr>
          <w:rStyle w:val="VerbatimChar"/>
        </w:rPr>
        <w:t xml:space="preserve">## [1] "number of revised below LDL value: 32180"</w:t>
      </w:r>
    </w:p>
    <w:p>
      <w:pPr>
        <w:numPr>
          <w:ilvl w:val="0"/>
          <w:numId w:val="1004"/>
        </w:numPr>
        <w:pStyle w:val="Compact"/>
      </w:pPr>
      <w:r>
        <w:rPr>
          <w:bCs/>
          <w:b/>
        </w:rPr>
        <w:t xml:space="preserve">Step 5 -</w:t>
      </w:r>
      <w:r>
        <w:t xml:space="preserve"> </w:t>
      </w:r>
      <w:r>
        <w:t xml:space="preserve">Averaged duplicates into one values. Checked for duplicated of same analyte sampled in the same day from same point location, and averaged them into one value. It contained repeatitions for values in columns (PWSIDNumber, Year, AnalyteCode, DateSampled, SamplePointID). Added a new column</w:t>
      </w:r>
      <w:r>
        <w:t xml:space="preserve"> </w:t>
      </w:r>
      <w:r>
        <w:t xml:space="preserve">“</w:t>
      </w:r>
      <w:r>
        <w:t xml:space="preserve">NumSamples</w:t>
      </w:r>
      <w:r>
        <w:t xml:space="preserve">”</w:t>
      </w:r>
      <w:r>
        <w:t xml:space="preserve"> </w:t>
      </w:r>
      <w:r>
        <w:t xml:space="preserve">that can account for these number of samples. (The highest was 28 for one analyte sampling in the same point in the same date)</w:t>
      </w:r>
    </w:p>
    <w:p>
      <w:pPr>
        <w:pStyle w:val="SourceCode"/>
      </w:pPr>
      <w:r>
        <w:rPr>
          <w:rStyle w:val="VerbatimChar"/>
        </w:rPr>
        <w:t xml:space="preserve">## [1] "initial rows in data:  68086"</w:t>
      </w:r>
    </w:p>
    <w:p>
      <w:pPr>
        <w:pStyle w:val="SourceCode"/>
      </w:pPr>
      <w:r>
        <w:rPr>
          <w:rStyle w:val="VerbatimChar"/>
        </w:rPr>
        <w:t xml:space="preserve">## [1] "no. of rows after averaging same day/point/analyte:  64144"</w:t>
      </w:r>
    </w:p>
    <w:p>
      <w:pPr>
        <w:pStyle w:val="FirstParagraph"/>
      </w:pPr>
      <w:r>
        <w:t xml:space="preserve">before starting the summarization, we took a look into maximum concentration value for each analyte compared to its median over all dataset (from 2012 to 2021)</w:t>
      </w:r>
    </w:p>
    <w:p>
      <w:pPr>
        <w:pStyle w:val="SourceCode"/>
      </w:pPr>
      <w:r>
        <w:rPr>
          <w:rStyle w:val="VerbatimChar"/>
        </w:rPr>
        <w:t xml:space="preserve">## # A tibble: 15 × 4</w:t>
      </w:r>
      <w:r>
        <w:br/>
      </w:r>
      <w:r>
        <w:rPr>
          <w:rStyle w:val="VerbatimChar"/>
        </w:rPr>
        <w:t xml:space="preserve">##    AnalyteCode maximum median DateSampled</w:t>
      </w:r>
      <w:r>
        <w:br/>
      </w:r>
      <w:r>
        <w:rPr>
          <w:rStyle w:val="VerbatimChar"/>
        </w:rPr>
        <w:t xml:space="preserve">##          &lt;dbl&gt;   &lt;dbl&gt;  &lt;dbl&gt; &lt;date&gt;     </w:t>
      </w:r>
      <w:r>
        <w:br/>
      </w:r>
      <w:r>
        <w:rPr>
          <w:rStyle w:val="VerbatimChar"/>
        </w:rPr>
        <w:t xml:space="preserve">##  1        1005   29.2   4.53  2013-04-15 </w:t>
      </w:r>
      <w:r>
        <w:br/>
      </w:r>
      <w:r>
        <w:rPr>
          <w:rStyle w:val="VerbatimChar"/>
        </w:rPr>
        <w:t xml:space="preserve">##  2        1040   34.3   3.76  2016-12-13 </w:t>
      </w:r>
      <w:r>
        <w:br/>
      </w:r>
      <w:r>
        <w:rPr>
          <w:rStyle w:val="VerbatimChar"/>
        </w:rPr>
        <w:t xml:space="preserve">##  3        2039  109     0.23  2014-10-10 </w:t>
      </w:r>
      <w:r>
        <w:br/>
      </w:r>
      <w:r>
        <w:rPr>
          <w:rStyle w:val="VerbatimChar"/>
        </w:rPr>
        <w:t xml:space="preserve">##  4        2050    1.44  0.002 2014-05-21 </w:t>
      </w:r>
      <w:r>
        <w:br/>
      </w:r>
      <w:r>
        <w:rPr>
          <w:rStyle w:val="VerbatimChar"/>
        </w:rPr>
        <w:t xml:space="preserve">##  5        2050    1.44  0.002 2014-05-21 </w:t>
      </w:r>
      <w:r>
        <w:br/>
      </w:r>
      <w:r>
        <w:rPr>
          <w:rStyle w:val="VerbatimChar"/>
        </w:rPr>
        <w:t xml:space="preserve">##  6        2456   83.6   9.49  2015-07-14 </w:t>
      </w:r>
      <w:r>
        <w:br/>
      </w:r>
      <w:r>
        <w:rPr>
          <w:rStyle w:val="VerbatimChar"/>
        </w:rPr>
        <w:t xml:space="preserve">##  7        2950  151    31.5   2016-07-11 </w:t>
      </w:r>
      <w:r>
        <w:br/>
      </w:r>
      <w:r>
        <w:rPr>
          <w:rStyle w:val="VerbatimChar"/>
        </w:rPr>
        <w:t xml:space="preserve">##  8        2984    2.02  0.001 2020-04-28 </w:t>
      </w:r>
      <w:r>
        <w:br/>
      </w:r>
      <w:r>
        <w:rPr>
          <w:rStyle w:val="VerbatimChar"/>
        </w:rPr>
        <w:t xml:space="preserve">##  9        2984    2.02  0.001 2020-04-28 </w:t>
      </w:r>
      <w:r>
        <w:br/>
      </w:r>
      <w:r>
        <w:rPr>
          <w:rStyle w:val="VerbatimChar"/>
        </w:rPr>
        <w:t xml:space="preserve">## 10        2987   10.5   0.005 2014-10-07 </w:t>
      </w:r>
      <w:r>
        <w:br/>
      </w:r>
      <w:r>
        <w:rPr>
          <w:rStyle w:val="VerbatimChar"/>
        </w:rPr>
        <w:t xml:space="preserve">## 11        4006   99.8  21.6   2012-09-10 </w:t>
      </w:r>
      <w:r>
        <w:br/>
      </w:r>
      <w:r>
        <w:rPr>
          <w:rStyle w:val="VerbatimChar"/>
        </w:rPr>
        <w:t xml:space="preserve">## 12        4010    9.7   0.884 2013-05-09 </w:t>
      </w:r>
      <w:r>
        <w:br/>
      </w:r>
      <w:r>
        <w:rPr>
          <w:rStyle w:val="VerbatimChar"/>
        </w:rPr>
        <w:t xml:space="preserve">## 13        4010    9.7   0.884 2013-05-09 </w:t>
      </w:r>
      <w:r>
        <w:br/>
      </w:r>
      <w:r>
        <w:rPr>
          <w:rStyle w:val="VerbatimChar"/>
        </w:rPr>
        <w:t xml:space="preserve">## 14        4010    9.7   0.884 2013-05-09 </w:t>
      </w:r>
      <w:r>
        <w:br/>
      </w:r>
      <w:r>
        <w:rPr>
          <w:rStyle w:val="VerbatimChar"/>
        </w:rPr>
        <w:t xml:space="preserve">## 15        4010    9.7   0.884 2013-05-09</w:t>
      </w:r>
    </w:p>
    <w:p>
      <w:pPr>
        <w:pStyle w:val="FirstParagraph"/>
      </w:pPr>
      <w:r>
        <w:t xml:space="preserve">===&gt; The maximum value for analyte 2039 (DEHP) seems too large compared to its median. May be good to double-check. last column above shows the sampling date for the maximum value. Below, we have also provided plots for the distributions:</w:t>
      </w:r>
    </w:p>
    <w:p>
      <w:pPr>
        <w:pStyle w:val="BodyText"/>
      </w:pPr>
      <w:r>
        <w:drawing>
          <wp:inline>
            <wp:extent cx="5334000" cy="8534400"/>
            <wp:effectExtent b="0" l="0" r="0" t="0"/>
            <wp:docPr descr="" title="" id="1" name="Picture"/>
            <a:graphic>
              <a:graphicData uri="http://schemas.openxmlformats.org/drawingml/2006/picture">
                <pic:pic>
                  <pic:nvPicPr>
                    <pic:cNvPr descr="Water_summary_samples_final_report_20230414_files/figure-docx/unnamed-chunk-9-1.png" id="0" name="Picture"/>
                    <pic:cNvPicPr>
                      <a:picLocks noChangeArrowheads="1" noChangeAspect="1"/>
                    </pic:cNvPicPr>
                  </pic:nvPicPr>
                  <pic:blipFill>
                    <a:blip r:embed="rId20"/>
                    <a:stretch>
                      <a:fillRect/>
                    </a:stretch>
                  </pic:blipFill>
                  <pic:spPr bwMode="auto">
                    <a:xfrm>
                      <a:off x="0" y="0"/>
                      <a:ext cx="5334000" cy="8534400"/>
                    </a:xfrm>
                    <a:prstGeom prst="rect">
                      <a:avLst/>
                    </a:prstGeom>
                    <a:noFill/>
                    <a:ln w="9525">
                      <a:noFill/>
                      <a:headEnd/>
                      <a:tailEnd/>
                    </a:ln>
                  </pic:spPr>
                </pic:pic>
              </a:graphicData>
            </a:graphic>
          </wp:inline>
        </w:drawing>
      </w:r>
    </w:p>
    <w:bookmarkStart w:id="21" w:name="starting-the-summarization"/>
    <w:p>
      <w:pPr>
        <w:pStyle w:val="Heading2"/>
      </w:pPr>
      <w:r>
        <w:t xml:space="preserve">Starting the Summarization</w:t>
      </w:r>
    </w:p>
    <w:p>
      <w:pPr>
        <w:pStyle w:val="FirstParagraph"/>
      </w:pPr>
      <w:r>
        <w:t xml:space="preserve">From this step we have followed the HTG guide for summarizing the data. We created three scenarios.</w:t>
      </w:r>
      <w:r>
        <w:t xml:space="preserve"> </w:t>
      </w:r>
      <w:r>
        <w:t xml:space="preserve">1- Annual averaging for 8 non-disinfecion By-products</w:t>
      </w:r>
      <w:r>
        <w:t xml:space="preserve"> </w:t>
      </w:r>
      <w:r>
        <w:t xml:space="preserve">2- Annual averaging for the two Disinfection By-products</w:t>
      </w:r>
      <w:r>
        <w:t xml:space="preserve"> </w:t>
      </w:r>
      <w:r>
        <w:t xml:space="preserve">3- Annual maximum for all 10 analytes</w:t>
      </w:r>
      <w:r>
        <w:t xml:space="preserve"> </w:t>
      </w:r>
      <w:r>
        <w:t xml:space="preserve">4- Quarterly values for Nitrate (1040) and Atrazine (2050)</w:t>
      </w:r>
      <w:r>
        <w:t xml:space="preserve"> </w:t>
      </w:r>
      <w:r>
        <w:t xml:space="preserve">5- Quarterly average for the two Disinfection By-products: TTHM(2950) and HAA5(2456)</w:t>
      </w:r>
    </w:p>
    <w:p>
      <w:pPr>
        <w:numPr>
          <w:ilvl w:val="0"/>
          <w:numId w:val="1005"/>
        </w:numPr>
        <w:pStyle w:val="Compact"/>
      </w:pPr>
      <w:r>
        <w:rPr>
          <w:bCs/>
          <w:b/>
        </w:rPr>
        <w:t xml:space="preserve">Step S.1 -</w:t>
      </w:r>
      <w:r>
        <w:t xml:space="preserve"> </w:t>
      </w:r>
      <w:r>
        <w:t xml:space="preserve">Summarized annual means for the 8 anlytes following HTG 2023:</w:t>
      </w:r>
    </w:p>
    <w:p>
      <w:pPr>
        <w:pStyle w:val="SourceCode"/>
      </w:pPr>
      <w:r>
        <w:rPr>
          <w:rStyle w:val="VerbatimChar"/>
        </w:rPr>
        <w:t xml:space="preserve">## # A tibble: 10 × 5</w:t>
      </w:r>
      <w:r>
        <w:br/>
      </w:r>
      <w:r>
        <w:rPr>
          <w:rStyle w:val="VerbatimChar"/>
        </w:rPr>
        <w:t xml:space="preserve">##     Year NuLocations NuSamples Analytes Non_detects</w:t>
      </w:r>
      <w:r>
        <w:br/>
      </w:r>
      <w:r>
        <w:rPr>
          <w:rStyle w:val="VerbatimChar"/>
        </w:rPr>
        <w:t xml:space="preserve">##    &lt;dbl&gt;       &lt;int&gt;     &lt;int&gt;    &lt;int&gt;       &lt;dbl&gt;</w:t>
      </w:r>
      <w:r>
        <w:br/>
      </w:r>
      <w:r>
        <w:rPr>
          <w:rStyle w:val="VerbatimChar"/>
        </w:rPr>
        <w:t xml:space="preserve">##  1  2012        5496      8490        8        4136</w:t>
      </w:r>
      <w:r>
        <w:br/>
      </w:r>
      <w:r>
        <w:rPr>
          <w:rStyle w:val="VerbatimChar"/>
        </w:rPr>
        <w:t xml:space="preserve">##  2  2013        4596      6370        8        3344</w:t>
      </w:r>
      <w:r>
        <w:br/>
      </w:r>
      <w:r>
        <w:rPr>
          <w:rStyle w:val="VerbatimChar"/>
        </w:rPr>
        <w:t xml:space="preserve">##  3  2014        3895      5245        8        2692</w:t>
      </w:r>
      <w:r>
        <w:br/>
      </w:r>
      <w:r>
        <w:rPr>
          <w:rStyle w:val="VerbatimChar"/>
        </w:rPr>
        <w:t xml:space="preserve">##  4  2015        4516      6319        8        3667</w:t>
      </w:r>
      <w:r>
        <w:br/>
      </w:r>
      <w:r>
        <w:rPr>
          <w:rStyle w:val="VerbatimChar"/>
        </w:rPr>
        <w:t xml:space="preserve">##  5  2016        4463      5664        8        3102</w:t>
      </w:r>
      <w:r>
        <w:br/>
      </w:r>
      <w:r>
        <w:rPr>
          <w:rStyle w:val="VerbatimChar"/>
        </w:rPr>
        <w:t xml:space="preserve">##  6  2017        4134      5592        8        2820</w:t>
      </w:r>
      <w:r>
        <w:br/>
      </w:r>
      <w:r>
        <w:rPr>
          <w:rStyle w:val="VerbatimChar"/>
        </w:rPr>
        <w:t xml:space="preserve">##  7  2018        4962      6808        8        3597</w:t>
      </w:r>
      <w:r>
        <w:br/>
      </w:r>
      <w:r>
        <w:rPr>
          <w:rStyle w:val="VerbatimChar"/>
        </w:rPr>
        <w:t xml:space="preserve">##  8  2019        4282      5662        8        2885</w:t>
      </w:r>
      <w:r>
        <w:br/>
      </w:r>
      <w:r>
        <w:rPr>
          <w:rStyle w:val="VerbatimChar"/>
        </w:rPr>
        <w:t xml:space="preserve">##  9  2020        3887      5276        8        2536</w:t>
      </w:r>
      <w:r>
        <w:br/>
      </w:r>
      <w:r>
        <w:rPr>
          <w:rStyle w:val="VerbatimChar"/>
        </w:rPr>
        <w:t xml:space="preserve">## 10  2021        4349      5787        8        3024</w:t>
      </w:r>
    </w:p>
    <w:p>
      <w:pPr>
        <w:numPr>
          <w:ilvl w:val="0"/>
          <w:numId w:val="1006"/>
        </w:numPr>
        <w:pStyle w:val="Compact"/>
      </w:pPr>
      <w:r>
        <w:rPr>
          <w:bCs/>
          <w:b/>
        </w:rPr>
        <w:t xml:space="preserve">Step S.2 -</w:t>
      </w:r>
      <w:r>
        <w:t xml:space="preserve"> </w:t>
      </w:r>
      <w:r>
        <w:t xml:space="preserve">Summarized annual means for the two Disinfection By-products following HTG 2023:</w:t>
      </w:r>
    </w:p>
    <w:p>
      <w:pPr>
        <w:pStyle w:val="FirstParagraph"/>
      </w:pPr>
      <w:r>
        <w:t xml:space="preserve">..</w:t>
      </w:r>
    </w:p>
    <w:p>
      <w:pPr>
        <w:pStyle w:val="SourceCode"/>
      </w:pPr>
      <w:r>
        <w:rPr>
          <w:rStyle w:val="VerbatimChar"/>
        </w:rPr>
        <w:t xml:space="preserve">## # A tibble: 10 × 5</w:t>
      </w:r>
      <w:r>
        <w:br/>
      </w:r>
      <w:r>
        <w:rPr>
          <w:rStyle w:val="VerbatimChar"/>
        </w:rPr>
        <w:t xml:space="preserve">##     Year NuLocations NuSamples Analytes Non_detects</w:t>
      </w:r>
      <w:r>
        <w:br/>
      </w:r>
      <w:r>
        <w:rPr>
          <w:rStyle w:val="VerbatimChar"/>
        </w:rPr>
        <w:t xml:space="preserve">##    &lt;dbl&gt;       &lt;int&gt;     &lt;int&gt;    &lt;int&gt;       &lt;dbl&gt;</w:t>
      </w:r>
      <w:r>
        <w:br/>
      </w:r>
      <w:r>
        <w:rPr>
          <w:rStyle w:val="VerbatimChar"/>
        </w:rPr>
        <w:t xml:space="preserve">##  1  2012         244       579        2          32</w:t>
      </w:r>
      <w:r>
        <w:br/>
      </w:r>
      <w:r>
        <w:rPr>
          <w:rStyle w:val="VerbatimChar"/>
        </w:rPr>
        <w:t xml:space="preserve">##  2  2013         306       598        2          45</w:t>
      </w:r>
      <w:r>
        <w:br/>
      </w:r>
      <w:r>
        <w:rPr>
          <w:rStyle w:val="VerbatimChar"/>
        </w:rPr>
        <w:t xml:space="preserve">##  3  2014         282       623        2          18</w:t>
      </w:r>
      <w:r>
        <w:br/>
      </w:r>
      <w:r>
        <w:rPr>
          <w:rStyle w:val="VerbatimChar"/>
        </w:rPr>
        <w:t xml:space="preserve">##  4  2015         384       820        2          55</w:t>
      </w:r>
      <w:r>
        <w:br/>
      </w:r>
      <w:r>
        <w:rPr>
          <w:rStyle w:val="VerbatimChar"/>
        </w:rPr>
        <w:t xml:space="preserve">##  5  2016         408       796        2          62</w:t>
      </w:r>
      <w:r>
        <w:br/>
      </w:r>
      <w:r>
        <w:rPr>
          <w:rStyle w:val="VerbatimChar"/>
        </w:rPr>
        <w:t xml:space="preserve">##  6  2017         368       700        2          44</w:t>
      </w:r>
      <w:r>
        <w:br/>
      </w:r>
      <w:r>
        <w:rPr>
          <w:rStyle w:val="VerbatimChar"/>
        </w:rPr>
        <w:t xml:space="preserve">##  7  2018         376       682        2          24</w:t>
      </w:r>
      <w:r>
        <w:br/>
      </w:r>
      <w:r>
        <w:rPr>
          <w:rStyle w:val="VerbatimChar"/>
        </w:rPr>
        <w:t xml:space="preserve">##  8  2019         445       734        2          49</w:t>
      </w:r>
      <w:r>
        <w:br/>
      </w:r>
      <w:r>
        <w:rPr>
          <w:rStyle w:val="VerbatimChar"/>
        </w:rPr>
        <w:t xml:space="preserve">##  9  2020         398       687        2          22</w:t>
      </w:r>
      <w:r>
        <w:br/>
      </w:r>
      <w:r>
        <w:rPr>
          <w:rStyle w:val="VerbatimChar"/>
        </w:rPr>
        <w:t xml:space="preserve">## 10  2021         374       654        2          26</w:t>
      </w:r>
    </w:p>
    <w:p>
      <w:pPr>
        <w:numPr>
          <w:ilvl w:val="0"/>
          <w:numId w:val="1007"/>
        </w:numPr>
        <w:pStyle w:val="Compact"/>
      </w:pPr>
      <w:r>
        <w:rPr>
          <w:bCs/>
          <w:b/>
        </w:rPr>
        <w:t xml:space="preserve">Step S.3 -</w:t>
      </w:r>
      <w:r>
        <w:t xml:space="preserve"> </w:t>
      </w:r>
      <w:r>
        <w:t xml:space="preserve">Summarized annual maximums for all the analytes following HTG 2023:</w:t>
      </w:r>
    </w:p>
    <w:p>
      <w:pPr>
        <w:pStyle w:val="FirstParagraph"/>
      </w:pPr>
      <w:r>
        <w:t xml:space="preserve">…</w:t>
      </w:r>
    </w:p>
    <w:p>
      <w:pPr>
        <w:pStyle w:val="SourceCode"/>
      </w:pPr>
      <w:r>
        <w:rPr>
          <w:rStyle w:val="VerbatimChar"/>
        </w:rPr>
        <w:t xml:space="preserve">## # A tibble: 10 × 5</w:t>
      </w:r>
      <w:r>
        <w:br/>
      </w:r>
      <w:r>
        <w:rPr>
          <w:rStyle w:val="VerbatimChar"/>
        </w:rPr>
        <w:t xml:space="preserve">##     Year NuLocations NuSamples Analytes Non_detects</w:t>
      </w:r>
      <w:r>
        <w:br/>
      </w:r>
      <w:r>
        <w:rPr>
          <w:rStyle w:val="VerbatimChar"/>
        </w:rPr>
        <w:t xml:space="preserve">##    &lt;dbl&gt;       &lt;int&gt;     &lt;int&gt;    &lt;int&gt;       &lt;dbl&gt;</w:t>
      </w:r>
      <w:r>
        <w:br/>
      </w:r>
      <w:r>
        <w:rPr>
          <w:rStyle w:val="VerbatimChar"/>
        </w:rPr>
        <w:t xml:space="preserve">##  1  2012        5615      9069       10        4168</w:t>
      </w:r>
      <w:r>
        <w:br/>
      </w:r>
      <w:r>
        <w:rPr>
          <w:rStyle w:val="VerbatimChar"/>
        </w:rPr>
        <w:t xml:space="preserve">##  2  2013        4771      6968       10        3389</w:t>
      </w:r>
      <w:r>
        <w:br/>
      </w:r>
      <w:r>
        <w:rPr>
          <w:rStyle w:val="VerbatimChar"/>
        </w:rPr>
        <w:t xml:space="preserve">##  3  2014        4022      5868       10        2710</w:t>
      </w:r>
      <w:r>
        <w:br/>
      </w:r>
      <w:r>
        <w:rPr>
          <w:rStyle w:val="VerbatimChar"/>
        </w:rPr>
        <w:t xml:space="preserve">##  4  2015        4719      7139       10        3722</w:t>
      </w:r>
      <w:r>
        <w:br/>
      </w:r>
      <w:r>
        <w:rPr>
          <w:rStyle w:val="VerbatimChar"/>
        </w:rPr>
        <w:t xml:space="preserve">##  5  2016        4716      6460       10        3164</w:t>
      </w:r>
      <w:r>
        <w:br/>
      </w:r>
      <w:r>
        <w:rPr>
          <w:rStyle w:val="VerbatimChar"/>
        </w:rPr>
        <w:t xml:space="preserve">##  6  2017        4336      6292       10        2864</w:t>
      </w:r>
      <w:r>
        <w:br/>
      </w:r>
      <w:r>
        <w:rPr>
          <w:rStyle w:val="VerbatimChar"/>
        </w:rPr>
        <w:t xml:space="preserve">##  7  2018        5170      7490       10        3621</w:t>
      </w:r>
      <w:r>
        <w:br/>
      </w:r>
      <w:r>
        <w:rPr>
          <w:rStyle w:val="VerbatimChar"/>
        </w:rPr>
        <w:t xml:space="preserve">##  8  2019        4558      6396       10        2934</w:t>
      </w:r>
      <w:r>
        <w:br/>
      </w:r>
      <w:r>
        <w:rPr>
          <w:rStyle w:val="VerbatimChar"/>
        </w:rPr>
        <w:t xml:space="preserve">##  9  2020        4103      5963       10        2558</w:t>
      </w:r>
      <w:r>
        <w:br/>
      </w:r>
      <w:r>
        <w:rPr>
          <w:rStyle w:val="VerbatimChar"/>
        </w:rPr>
        <w:t xml:space="preserve">## 10  2021        4561      6441       10        3050</w:t>
      </w:r>
    </w:p>
    <w:p>
      <w:pPr>
        <w:numPr>
          <w:ilvl w:val="0"/>
          <w:numId w:val="1008"/>
        </w:numPr>
        <w:pStyle w:val="Compact"/>
      </w:pPr>
      <w:r>
        <w:rPr>
          <w:bCs/>
          <w:b/>
        </w:rPr>
        <w:t xml:space="preserve">Step S.4 -</w:t>
      </w:r>
      <w:r>
        <w:t xml:space="preserve"> </w:t>
      </w:r>
      <w:r>
        <w:t xml:space="preserve">Summarized annual maximums for all the analytes following HTG 2023:</w:t>
      </w:r>
      <w:r>
        <w:t xml:space="preserve"> </w:t>
      </w:r>
      <w:r>
        <w:t xml:space="preserve">We first separatd the four analytes for which the quarterly values are required. Nitrate and Atrazine and disinfection-by-products (TTHM and HAA5). Then for each group, since the methods are different and similar to their annual averages, we calculated the average quarterly values</w:t>
      </w:r>
    </w:p>
    <w:p>
      <w:pPr>
        <w:pStyle w:val="FirstParagraph"/>
      </w:pPr>
      <w:r>
        <w:t xml:space="preserve">…</w:t>
      </w:r>
      <w:r>
        <w:t xml:space="preserve"> </w:t>
      </w:r>
      <w:r>
        <w:t xml:space="preserve">*</w:t>
      </w:r>
      <w:r>
        <w:t xml:space="preserve"> </w:t>
      </w:r>
      <w:r>
        <w:rPr>
          <w:bCs/>
          <w:b/>
        </w:rPr>
        <w:t xml:space="preserve">Step S.4.1 -</w:t>
      </w:r>
      <w:r>
        <w:t xml:space="preserve"> </w:t>
      </w:r>
      <w:r>
        <w:t xml:space="preserve">For Atrazine and Nitrate</w:t>
      </w:r>
    </w:p>
    <w:p>
      <w:pPr>
        <w:pStyle w:val="BodyText"/>
      </w:pPr>
      <w:r>
        <w:t xml:space="preserve">…</w:t>
      </w:r>
    </w:p>
    <w:p>
      <w:pPr>
        <w:pStyle w:val="SourceCode"/>
      </w:pPr>
      <w:r>
        <w:rPr>
          <w:rStyle w:val="VerbatimChar"/>
        </w:rPr>
        <w:t xml:space="preserve">## # A tibble: 40 × 5</w:t>
      </w:r>
      <w:r>
        <w:br/>
      </w:r>
      <w:r>
        <w:rPr>
          <w:rStyle w:val="VerbatimChar"/>
        </w:rPr>
        <w:t xml:space="preserve">##    SummaryTimePeriod NuLocations NuSamples Analytes Non_detects</w:t>
      </w:r>
      <w:r>
        <w:br/>
      </w:r>
      <w:r>
        <w:rPr>
          <w:rStyle w:val="VerbatimChar"/>
        </w:rPr>
        <w:t xml:space="preserve">##    &lt;chr&gt;                   &lt;int&gt;     &lt;int&gt;    &lt;int&gt;       &lt;dbl&gt;</w:t>
      </w:r>
      <w:r>
        <w:br/>
      </w:r>
      <w:r>
        <w:rPr>
          <w:rStyle w:val="VerbatimChar"/>
        </w:rPr>
        <w:t xml:space="preserve">##  1 2012-1                    978       989        2         312</w:t>
      </w:r>
      <w:r>
        <w:br/>
      </w:r>
      <w:r>
        <w:rPr>
          <w:rStyle w:val="VerbatimChar"/>
        </w:rPr>
        <w:t xml:space="preserve">##  2 2012-2                   1202      1206        2         426</w:t>
      </w:r>
      <w:r>
        <w:br/>
      </w:r>
      <w:r>
        <w:rPr>
          <w:rStyle w:val="VerbatimChar"/>
        </w:rPr>
        <w:t xml:space="preserve">##  3 2012-3                   1035      1050        2         390</w:t>
      </w:r>
      <w:r>
        <w:br/>
      </w:r>
      <w:r>
        <w:rPr>
          <w:rStyle w:val="VerbatimChar"/>
        </w:rPr>
        <w:t xml:space="preserve">##  4 2012-4                    708       715        2         137</w:t>
      </w:r>
      <w:r>
        <w:br/>
      </w:r>
      <w:r>
        <w:rPr>
          <w:rStyle w:val="VerbatimChar"/>
        </w:rPr>
        <w:t xml:space="preserve">##  5 2013-1                    999      1007        2         265</w:t>
      </w:r>
      <w:r>
        <w:br/>
      </w:r>
      <w:r>
        <w:rPr>
          <w:rStyle w:val="VerbatimChar"/>
        </w:rPr>
        <w:t xml:space="preserve">##  6 2013-2                    862       874        2         250</w:t>
      </w:r>
      <w:r>
        <w:br/>
      </w:r>
      <w:r>
        <w:rPr>
          <w:rStyle w:val="VerbatimChar"/>
        </w:rPr>
        <w:t xml:space="preserve">##  7 2013-3                    709       717        2         226</w:t>
      </w:r>
      <w:r>
        <w:br/>
      </w:r>
      <w:r>
        <w:rPr>
          <w:rStyle w:val="VerbatimChar"/>
        </w:rPr>
        <w:t xml:space="preserve">##  8 2013-4                    670       677        2         211</w:t>
      </w:r>
      <w:r>
        <w:br/>
      </w:r>
      <w:r>
        <w:rPr>
          <w:rStyle w:val="VerbatimChar"/>
        </w:rPr>
        <w:t xml:space="preserve">##  9 2014-1                    792       801        2         159</w:t>
      </w:r>
      <w:r>
        <w:br/>
      </w:r>
      <w:r>
        <w:rPr>
          <w:rStyle w:val="VerbatimChar"/>
        </w:rPr>
        <w:t xml:space="preserve">## 10 2014-2                    682       691        2         167</w:t>
      </w:r>
      <w:r>
        <w:br/>
      </w:r>
      <w:r>
        <w:rPr>
          <w:rStyle w:val="VerbatimChar"/>
        </w:rPr>
        <w:t xml:space="preserve">## # … with 30 more rows</w:t>
      </w:r>
      <w:r>
        <w:br/>
      </w:r>
      <w:r>
        <w:rPr>
          <w:rStyle w:val="VerbatimChar"/>
        </w:rPr>
        <w:t xml:space="preserve">## # ℹ Use `print(n = ...)` to see more rows</w:t>
      </w:r>
    </w:p>
    <w:p>
      <w:pPr>
        <w:pStyle w:val="FirstParagraph"/>
      </w:pPr>
      <w:r>
        <w:t xml:space="preserve">Here we only provided the first 10 rows of total 40.</w:t>
      </w:r>
    </w:p>
    <w:p>
      <w:pPr>
        <w:numPr>
          <w:ilvl w:val="0"/>
          <w:numId w:val="1009"/>
        </w:numPr>
        <w:pStyle w:val="Compact"/>
      </w:pPr>
      <w:r>
        <w:rPr>
          <w:bCs/>
          <w:b/>
        </w:rPr>
        <w:t xml:space="preserve">Step S.4.1 -</w:t>
      </w:r>
      <w:r>
        <w:t xml:space="preserve"> </w:t>
      </w:r>
      <w:r>
        <w:t xml:space="preserve">For disinfection by-products</w:t>
      </w:r>
    </w:p>
    <w:p>
      <w:pPr>
        <w:pStyle w:val="FirstParagraph"/>
      </w:pPr>
      <w:r>
        <w:t xml:space="preserve">….</w:t>
      </w:r>
    </w:p>
    <w:p>
      <w:pPr>
        <w:pStyle w:val="SourceCode"/>
      </w:pPr>
      <w:r>
        <w:rPr>
          <w:rStyle w:val="VerbatimChar"/>
        </w:rPr>
        <w:t xml:space="preserve">## # A tibble: 40 × 5</w:t>
      </w:r>
      <w:r>
        <w:br/>
      </w:r>
      <w:r>
        <w:rPr>
          <w:rStyle w:val="VerbatimChar"/>
        </w:rPr>
        <w:t xml:space="preserve">##    SummaryTimePeriod NuLocations NuSamples Analytes Non_detects</w:t>
      </w:r>
      <w:r>
        <w:br/>
      </w:r>
      <w:r>
        <w:rPr>
          <w:rStyle w:val="VerbatimChar"/>
        </w:rPr>
        <w:t xml:space="preserve">##    &lt;chr&gt;                   &lt;int&gt;     &lt;int&gt;    &lt;int&gt;       &lt;dbl&gt;</w:t>
      </w:r>
      <w:r>
        <w:br/>
      </w:r>
      <w:r>
        <w:rPr>
          <w:rStyle w:val="VerbatimChar"/>
        </w:rPr>
        <w:t xml:space="preserve">##  1 2012-1                     39        96        2           4</w:t>
      </w:r>
      <w:r>
        <w:br/>
      </w:r>
      <w:r>
        <w:rPr>
          <w:rStyle w:val="VerbatimChar"/>
        </w:rPr>
        <w:t xml:space="preserve">##  2 2012-2                     45       137        2           3</w:t>
      </w:r>
      <w:r>
        <w:br/>
      </w:r>
      <w:r>
        <w:rPr>
          <w:rStyle w:val="VerbatimChar"/>
        </w:rPr>
        <w:t xml:space="preserve">##  3 2012-3                    119       242        2          24</w:t>
      </w:r>
      <w:r>
        <w:br/>
      </w:r>
      <w:r>
        <w:rPr>
          <w:rStyle w:val="VerbatimChar"/>
        </w:rPr>
        <w:t xml:space="preserve">##  4 2012-4                     41       104        2           1</w:t>
      </w:r>
      <w:r>
        <w:br/>
      </w:r>
      <w:r>
        <w:rPr>
          <w:rStyle w:val="VerbatimChar"/>
        </w:rPr>
        <w:t xml:space="preserve">##  5 2013-1                     53       114        2           7</w:t>
      </w:r>
      <w:r>
        <w:br/>
      </w:r>
      <w:r>
        <w:rPr>
          <w:rStyle w:val="VerbatimChar"/>
        </w:rPr>
        <w:t xml:space="preserve">##  6 2013-2                     43       106        2           2</w:t>
      </w:r>
      <w:r>
        <w:br/>
      </w:r>
      <w:r>
        <w:rPr>
          <w:rStyle w:val="VerbatimChar"/>
        </w:rPr>
        <w:t xml:space="preserve">##  7 2013-3                    165       274        2          34</w:t>
      </w:r>
      <w:r>
        <w:br/>
      </w:r>
      <w:r>
        <w:rPr>
          <w:rStyle w:val="VerbatimChar"/>
        </w:rPr>
        <w:t xml:space="preserve">##  8 2013-4                     45       104        2           2</w:t>
      </w:r>
      <w:r>
        <w:br/>
      </w:r>
      <w:r>
        <w:rPr>
          <w:rStyle w:val="VerbatimChar"/>
        </w:rPr>
        <w:t xml:space="preserve">##  9 2014-1                     50       112        2           3</w:t>
      </w:r>
      <w:r>
        <w:br/>
      </w:r>
      <w:r>
        <w:rPr>
          <w:rStyle w:val="VerbatimChar"/>
        </w:rPr>
        <w:t xml:space="preserve">## 10 2014-2                     57       122        2           3</w:t>
      </w:r>
      <w:r>
        <w:br/>
      </w:r>
      <w:r>
        <w:rPr>
          <w:rStyle w:val="VerbatimChar"/>
        </w:rPr>
        <w:t xml:space="preserve">## # … with 30 more rows</w:t>
      </w:r>
      <w:r>
        <w:br/>
      </w:r>
      <w:r>
        <w:rPr>
          <w:rStyle w:val="VerbatimChar"/>
        </w:rPr>
        <w:t xml:space="preserve">## # ℹ Use `print(n = ...)` to see more rows</w:t>
      </w:r>
    </w:p>
    <w:p>
      <w:pPr>
        <w:pStyle w:val="FirstParagraph"/>
      </w:pPr>
      <w:r>
        <w:t xml:space="preserve">Here we only provided the first 10 rows of total 40.</w:t>
      </w:r>
    </w:p>
    <w:p>
      <w:pPr>
        <w:numPr>
          <w:ilvl w:val="0"/>
          <w:numId w:val="1010"/>
        </w:numPr>
        <w:pStyle w:val="Compact"/>
      </w:pPr>
      <w:r>
        <w:rPr>
          <w:bCs/>
          <w:b/>
        </w:rPr>
        <w:t xml:space="preserve">Step F -</w:t>
      </w:r>
      <w:r>
        <w:t xml:space="preserve"> </w:t>
      </w:r>
      <w:r>
        <w:t xml:space="preserve">Then the all resulted 5 tables were aggreagated into one table in conformance with HTG and Data Dictionary 2023</w:t>
      </w:r>
    </w:p>
    <w:p>
      <w:pPr>
        <w:pStyle w:val="FirstParagraph"/>
      </w:pPr>
      <w:r>
        <w:t xml:space="preserve">As the final step, we checked the data against the 8 steps in the Gateway 2022 (Appendix F of HTG)</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Date Preparation for CDC Data call Spring 2023</dc:title>
  <dc:creator/>
  <cp:keywords/>
  <dcterms:created xsi:type="dcterms:W3CDTF">2023-04-14T19:32:02Z</dcterms:created>
  <dcterms:modified xsi:type="dcterms:W3CDTF">2023-04-14T19:32:02Z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