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r>
        <w:rPr/>
        <w:t xml:space="preserve">Testing Report </w:t>
      </w:r>
    </w:p>
    <w:p>
      <w:pPr>
        <w:pStyle w:val="Heading3"/>
        <w:rPr/>
      </w:pPr>
      <w:r>
        <w:rPr/>
        <w:t>Team Name: Group 2</w:t>
      </w:r>
    </w:p>
    <w:p>
      <w:pPr>
        <w:pStyle w:val="Normal"/>
        <w:rPr>
          <w:i/>
          <w:i/>
        </w:rPr>
      </w:pPr>
      <w:r>
        <w:rPr>
          <w:i/>
        </w:rPr>
      </w:r>
    </w:p>
    <w:tbl>
      <w:tblPr>
        <w:tblStyle w:val="HeadingsonLeft"/>
        <w:tblW w:w="82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90"/>
        <w:gridCol w:w="6699"/>
      </w:tblGrid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Description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Upon application start up, the user shall be presented with an interactive list of researchers (consisting of both staff and research students), known 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hereafter as the Researcher List view.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Type and Use Case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SW UC8_User_views_ResearcherList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Criteria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Information in the form of a list of researchers (and a pane for researcher details) should be displayed upon start-up of the application. 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This List should have the names displayed compactly in the format ‘Family Name, Given Name (Title). 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This list should be able to be filtered by the researchers employment level (A-E or Student) and/or by matching a typed user input to family or given names.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1. </w:t>
            </w:r>
            <w:r>
              <w:rPr>
                <w:color w:val="000000" w:themeColor="text1"/>
                <w:szCs w:val="22"/>
              </w:rPr>
              <w:t>Open application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2. </w:t>
            </w:r>
            <w:r>
              <w:rPr>
                <w:color w:val="000000" w:themeColor="text1"/>
                <w:szCs w:val="22"/>
              </w:rPr>
              <w:t>Researcher List should be displayed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3. </w:t>
            </w:r>
            <w:r>
              <w:rPr>
                <w:color w:val="000000" w:themeColor="text1"/>
                <w:szCs w:val="22"/>
              </w:rPr>
              <w:t>Ensure List is sorted and formatted correctly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  <w:bookmarkStart w:id="0" w:name="OLE_LINK3"/>
            <w:bookmarkStart w:id="1" w:name="OLE_LINK6"/>
            <w:bookmarkStart w:id="2" w:name="OLE_LINK3"/>
            <w:bookmarkStart w:id="3" w:name="OLE_LINK6"/>
            <w:bookmarkEnd w:id="2"/>
            <w:bookmarkEnd w:id="3"/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1. Having opened the application, check that entries in the List are interactive by double-clicking one.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2. Check that the Filter, Search and Generate Reports buttons are working by clicking on each in turn.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1. Check that only one Researcher can be chosen at a time, by attempting to highlight multiple Researchers in the List. This should not be possible.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1. </w:t>
            </w:r>
            <w:r>
              <w:rPr>
                <w:color w:val="000000" w:themeColor="text1"/>
                <w:szCs w:val="22"/>
              </w:rPr>
              <w:t>Input “Filter by Level” Employment Filter by choosing one of the categories.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2. </w:t>
            </w:r>
            <w:r>
              <w:rPr>
                <w:color w:val="000000" w:themeColor="text1"/>
                <w:szCs w:val="22"/>
              </w:rPr>
              <w:t>List should change to reflect filter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  <w:t>White Box Te</w:t>
            </w: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  <w:t>1. Choose in turn a Student and a Staff Researcher option in the “Filter by Level”.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  <w:t>2. Check that the resultant List has changed to show either Students or Staff as appropriate.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1. </w:t>
            </w:r>
            <w:r>
              <w:rPr>
                <w:color w:val="000000" w:themeColor="text1"/>
                <w:szCs w:val="22"/>
              </w:rPr>
              <w:t>Reset “Filter by Level” to default (“All”)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2. </w:t>
            </w:r>
            <w:r>
              <w:rPr>
                <w:color w:val="000000" w:themeColor="text1"/>
                <w:szCs w:val="22"/>
              </w:rPr>
              <w:t>Check that the List has reverted to the full, unfiltered List.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1. Enter a portion of a name, a single character such as “I”, into the “Filter by Name” field and submit.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2. Check that the resulting List of Researcher names matches the desired character.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3. Repeat the test, with changed case, to check whether the Filter by Name is case-sensitive.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White Box Test: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1. </w:t>
            </w:r>
            <w:r>
              <w:rPr>
                <w:color w:val="000000" w:themeColor="text1"/>
                <w:szCs w:val="22"/>
              </w:rPr>
              <w:t>Keep “Filter by Name” field as “I”.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2. </w:t>
            </w:r>
            <w:r>
              <w:rPr>
                <w:color w:val="000000" w:themeColor="text1"/>
                <w:szCs w:val="22"/>
              </w:rPr>
              <w:t>Apply “Filter by Level” Employment Filter by choosing a particular category such as “E, Professor”.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3. </w:t>
            </w:r>
            <w:r>
              <w:rPr>
                <w:color w:val="000000" w:themeColor="text1"/>
                <w:szCs w:val="22"/>
              </w:rPr>
              <w:t>Ensure that the list has been filtered correctly by both filter methods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White Box Test: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1. </w:t>
            </w:r>
            <w:r>
              <w:rPr>
                <w:color w:val="000000" w:themeColor="text1"/>
                <w:szCs w:val="22"/>
              </w:rPr>
              <w:t>Enter test “ZZZ” into “Filter by Name” field and submit, as “ZZZ” does not match the names of any entries.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72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2. </w:t>
            </w:r>
            <w:r>
              <w:rPr>
                <w:color w:val="000000" w:themeColor="text1"/>
                <w:szCs w:val="22"/>
              </w:rPr>
              <w:t>Ensure the list display returns as empty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White Box Test: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1. Enter test “” into “Filter by Name” field and submit.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2" w:after="2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2. Check that the list display returns as the full List.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</w:tbl>
    <w:p>
      <w:pPr>
        <w:pStyle w:val="Normal"/>
        <w:spacing w:before="0" w:after="200"/>
        <w:rPr>
          <w:i/>
          <w:i/>
          <w:sz w:val="20"/>
          <w:szCs w:val="20"/>
          <w:lang w:val="en-AU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3451b"/>
    <w:pPr>
      <w:widowControl/>
      <w:suppressAutoHyphens w:val="true"/>
      <w:bidi w:val="0"/>
      <w:spacing w:before="0" w:after="200"/>
      <w:jc w:val="left"/>
    </w:pPr>
    <w:rPr>
      <w:rFonts w:ascii="Calibri" w:hAnsi="Calibri" w:eastAsia="Cambria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 w:val="true"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 w:val="true"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a45122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qFormat/>
    <w:rsid w:val="00050aa7"/>
    <w:rPr>
      <w:rFonts w:ascii="Calibri" w:hAnsi="Calibri" w:eastAsia="SimSu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ekitem" w:customStyle="1">
    <w:name w:val="weekitem"/>
    <w:basedOn w:val="Normal"/>
    <w:qFormat/>
    <w:rsid w:val="008d34ec"/>
    <w:pPr>
      <w:spacing w:before="0" w:after="0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qFormat/>
    <w:rsid w:val="00ad46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12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color="2E74B5" w:sz="4" w:space="0"/>
        <w:left w:val="single" w:color="2E74B5" w:sz="4" w:space="0"/>
        <w:bottom w:val="single" w:color="2E74B5" w:sz="4" w:space="0"/>
        <w:right w:val="single" w:color="2E74B5" w:sz="4" w:space="0"/>
        <w:insideH w:val="single" w:color="2E74B5" w:sz="4" w:space="0"/>
        <w:insideV w:val="single" w:color="2E74B5" w:sz="4" w:space="0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LibreOffice/6.4.7.2$Linux_X86_64 LibreOffice_project/40$Build-2</Application>
  <Pages>2</Pages>
  <Words>450</Words>
  <Characters>2202</Characters>
  <CharactersWithSpaces>2590</CharactersWithSpaces>
  <Paragraphs>63</Paragraphs>
  <Company>University of Tasmania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2021-11-30T01:09:00Z</dcterms:created>
  <dc:creator>Nicole Herbert</dc:creator>
  <dc:description/>
  <dc:language>en-AU</dc:language>
  <cp:lastModifiedBy/>
  <dcterms:modified xsi:type="dcterms:W3CDTF">2021-12-12T07:52:21Z</dcterms:modified>
  <cp:revision>36</cp:revision>
  <dc:subject/>
  <dc:title>Use Case Test 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Tasmania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