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all pages. When scrolling down to the footer, we see a “Благодійність” section – all the content in this section is not clickable.</w:t>
      </w:r>
    </w:p>
    <w:p>
      <w:pPr>
        <w:pStyle w:val="Style14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 xml:space="preserve">S4 Minor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Samsung Galaxy J7 Neo (720x1280 pixels, Android 9 OS)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https://kmlvm.kyivcity.gov.ua</w:t>
        </w:r>
      </w:hyperlink>
      <w:hyperlink r:id="rId3">
        <w:r>
          <w:rPr>
            <w:b w:val="false"/>
            <w:bCs w:val="false"/>
            <w:u w:val="none"/>
            <w:lang w:val="en-GB"/>
          </w:rPr>
          <w:t xml:space="preserve">       </w:t>
        </w:r>
      </w:hyperlink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Scroll down to the footer section, named “Благодійнсть”.</w:t>
      </w:r>
    </w:p>
    <w:p>
      <w:pPr>
        <w:pStyle w:val="Style14"/>
        <w:bidi w:val="0"/>
        <w:jc w:val="center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2216785</wp:posOffset>
            </wp:positionH>
            <wp:positionV relativeFrom="paragraph">
              <wp:posOffset>-102235</wp:posOffset>
            </wp:positionV>
            <wp:extent cx="1614805" cy="28708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3. Click on any element in this “Благодійність” section.</w:t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5420" cy="258699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center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Nothing happened. All this content is not clickable.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left"/>
        <w:rPr/>
      </w:pPr>
      <w:r>
        <w:rPr/>
        <w:t xml:space="preserve">At least the banner must be clickable. Must be opened a “donation” page after clicking (for example, this one: </w:t>
      </w:r>
      <w:hyperlink r:id="rId6">
        <w:r>
          <w:rPr/>
          <w:t>https://kmlvm.kyivcity.gov.ua/financial-charity/</w:t>
        </w:r>
      </w:hyperlink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554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 xml:space="preserve">Bug-report ZOO-5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mlvm.kyivcity.gov.u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hyperlink" Target="https://kmlvm.kyivcity.gov.ua/financial-charity/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2</Pages>
  <Words>106</Words>
  <Characters>613</Characters>
  <CharactersWithSpaces>842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2023-10-07T21:34:06Z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