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pict><v:shape type="#_x0000_t75" stroked="f" style="width:500pt; height:190pt; margin-left:0pt; margin-top:0pt; mso-position-horizontal:left; mso-position-vertical:top; mso-position-horizontal-relative:char; mso-position-vertical-relative:line;"><w10:wrap type="inline"/><v:imagedata r:id="rId7" o:title=""/></v:shape></w:pict></w:r></w:p><w:p><w:pPr><w:jc w:val="center"/></w:pPr><w:r><w:rPr><w:sz w:val="22"/><w:szCs w:val="22"/><w:b w:val="1"/><w:bCs w:val="1"/></w:rPr><w:t xml:space="preserve">Civil Engineering Division</w:t></w:r></w:p><w:p><w:pPr/><w:r><w:rPr><w:sz w:val="22"/><w:szCs w:val="22"/></w:rPr><w:t xml:space="preserve">Ref: CED/WO/44/2023-2024</w:t></w:r><w:r><w:rPr/><w:t xml:space="preserve">                                                                                     </w:t></w:r><w:r><w:rPr><w:sz w:val="22"/><w:szCs w:val="22"/></w:rPr><w:t xml:space="preserve">Date -          </w:t></w:r></w:p><w:p><w:pPr><w:jc w:val="left"/></w:pPr><w:r><w:rPr><w:sz w:val="22"/><w:szCs w:val="22"/></w:rPr><w:t xml:space="preserve">To,</w:t></w:r></w:p><w:p><w:pPr><w:jc w:val="left"/></w:pPr><w:r><w:rPr><w:sz w:val="22"/><w:szCs w:val="22"/><w:b w:val="1"/><w:bCs w:val="1"/></w:rPr><w:t xml:space="preserve">M/SASM ENGG CONTRACTOR</w:t></w:r></w:p><w:p><w:pPr><w:jc w:val="left"/></w:pPr><w:r><w:rPr><w:sz w:val="22"/><w:szCs w:val="22"/></w:rPr><w:t xml:space="preserve">119, Acharya Commercial &amp; Shopping Centre, Dr. C. G. Road,
Near Besant Cinema, Chembur,Mumbai - 400 074.</w:t></w:r></w:p><w:p><w:pPr><w:jc w:val="left"/></w:pPr><w:r><w:rPr><w:sz w:val="22"/><w:szCs w:val="22"/></w:rPr><w:t xml:space="preserve">Dear Sirs,</w:t></w:r></w:p><w:p><w:pPr><w:jc w:val="left"/></w:pPr><w:r><w:rPr><w:sz w:val="22"/><w:szCs w:val="22"/><w:b w:val="1"/><w:bCs w:val="1"/></w:rPr><w:t xml:space="preserve">       Sub: TNPL Factory</w:t></w:r></w:p><w:p><w:pPr><w:jc w:val="left"/></w:pPr><w:r><w:rPr><w:sz w:val="22"/><w:szCs w:val="22"/></w:rPr><w:t xml:space="preserve">       Ref.:1. Tender Notice No . BARC/CED/ET/61/2023-2024 Dated 25/01/2024</w:t></w:r></w:p><w:p><w:pPr><w:jc w:val="left"/></w:pPr><w:r><w:rPr><w:sz w:val="22"/><w:szCs w:val="22"/></w:rPr><w:t xml:space="preserve">             The work shall be carried out by you on the basis of the drawings, specifications, general directions and conditions, special conditions and additional conditions of  contract etc.</w:t></w:r></w:p><w:p><w:pPr/><w:r><w:rPr><w:sz w:val="22"/><w:szCs w:val="22"/></w:rPr><w:t xml:space="preserve">1. We are pleased to accept on behalf of the President of India, your offer for the above work, amounting to (&#8377;) 2,56,043.00</w:t></w:r></w:p><w:p><w:pPr/><w:r><w:rPr><w:sz w:val="22"/><w:szCs w:val="22"/></w:rPr><w:t xml:space="preserve">2. A copy of Schedule 'A' (Schedule of materials) and Schedule 'B' (Schedule of Quantities) incorporating the final accepted rates and quantities are enclosed</w:t></w:r></w:p><w:p><w:pPr/><w:r><w:rPr><w:sz w:val="22"/><w:szCs w:val="22"/></w:rPr><w:t xml:space="preserve">3. The work shall be carried out by you on the basis of the drawings, specifications, general directions and conditions, special conditions and additional conditions of contract etc</w:t></w:r></w:p><w:p><w:pPr/><w:r><w:rPr><w:sz w:val="22"/><w:szCs w:val="22"/></w:rPr><w:t xml:space="preserve">4. You are now requested to commence the work on or before 07/02/2022 . The entire work covered under the contract shall be completed by you within > 20 calendar months (including monsoon period) with stipulated date of completion as 06/10/2023 . The entire work shall be carried out in accordance with the tender specifications, conditions of contract, as per working drawings, which will be issued to you in a phased manner as the work progresses</w:t></w:r></w:p><w:p><w:pPr/><w:r><w:rPr><w:sz w:val="22"/><w:szCs w:val="22"/></w:rPr><w:t xml:space="preserve">5. MALLAH P D NAIR D S. SO/E will be in-charge of this work at the site under the control of SAXENA A K, Project Engineer (M), under the overall control of NAIR D S, Superintendent Engineer (S), and he may be contacted for all further instructions regarding this work.</w:t></w:r></w:p><w:p><w:pPr/><w:r><w:rPr><w:sz w:val="22"/><w:szCs w:val="22"/></w:rPr><w:t xml:space="preserve">6. As per conditions of contract, you are required to furnish a total Security Deposit amounting to (&#8377;) 6,401.08. Security Deposit will be collected @ 2.5 % of the gross amount of your each running and final bill by deductions till the required amount of Security Deposit is recovered.</w:t></w:r></w:p><w:p><w:pPr/><w:r><w:rPr><w:sz w:val="22"/><w:szCs w:val="22"/></w:rPr><w:t xml:space="preserve">7. In addition, you are requested to deposit (&#8377;) 7,681.29 towards Performance Security within fifteen days from the date of issue of this letter in the form of fixed deposit receipts of Scheduled Bank or in the form of Government Securities. The Earnest Money Deposit submitted by you along with the tender will be returned to you after receipt of Performance Security Deposit subsequent to confirmation of Performance Security Deposit by Bank, in case Performance Security Deposit is in the BG form. The performance security can also be accepted in the form of Bank Guarantee from Scheduled / Nationalized Banks as per the proforma enclosed, in case where the value of Performance guarantee exceeds 1.0 lakh.</w:t></w:r></w:p><w:p><w:pPr/><w:r><w:rPr><w:sz w:val="22"/><w:szCs w:val="22"/></w:rPr><w:t xml:space="preserve">8. You are required to follow confidentiality clause as per enclosed Annexure 'A' and strictly comply with provisions under Contract Labour (Regulation and Abolition) Act 1970 as per enclosed Annexure 'B'.</w:t></w:r></w:p><w:p><w:pPr/><w:r><w:rPr><w:sz w:val="22"/><w:szCs w:val="22"/></w:rPr><w:t xml:space="preserve">9. A formal contract agreement for the work will be drawn up and you are required to sign the same on intimation, in the office of AAO, Civil Engineering Division, BARC. However, until a formal contract agreement is signed, the tender submitted by you, the letters referred to above and this letter of acceptance will form a binding contract between us</w:t></w:r></w:p><w:p><w:pPr/><w:r><w:rPr><w:sz w:val="22"/><w:szCs w:val="22"/></w:rPr><w:t xml:space="preserve">10. A phased programme for completion of the work keeping the ultimate time limit of within 20 calendar months including the monsoon period as agreed by you shall be drawn up and sent to us within 15 days from the date of issue of this communication. This programme after acceptance shall form a part of the contract for the purpose of clause 2, Section III of 'General conditions of contract'.</w:t></w:r></w:p><w:p><w:pPr/><w:r><w:rPr><w:sz w:val="22"/><w:szCs w:val="22"/></w:rPr><w:t xml:space="preserve">11. Income Tax @  %, Surcharge, Primary Education Cess and Secondary and Higher Education Cess on Income Tax as applicable will be deducted from the payments made to you.</w:t></w:r></w:p><w:p><w:pPr/><w:r><w:rPr><w:sz w:val="22"/><w:szCs w:val="22"/></w:rPr><w:t xml:space="preserve">12. TDS-GST @  % of gross value of work done will be deducted from the payments made to you.</w:t></w:r></w:p><w:p><w:pPr/><w:r><w:rPr><w:sz w:val="22"/><w:szCs w:val="22"/></w:rPr><w:t xml:space="preserve">13. Goods and Service Tax (GST) as applicable as per the extent order on the subject on the above work shall be paid by the contractor to concerned Department.</w:t></w:r></w:p><w:p><w:pPr/><w:r><w:rPr><w:sz w:val="22"/><w:szCs w:val="22"/></w:rPr><w:t xml:space="preserve">14. Labour welfare cess @  % of gross value of work done will be deducted from the payments made to you.</w:t></w:r></w:p><w:p><w:pPr/><w:r><w:rPr><w:sz w:val="22"/><w:szCs w:val="22"/></w:rPr><w:t xml:space="preserve">15. Any other taxes/cess as per Government directives will be deducted from the payments made to you, from time to time.</w:t></w:r></w:p><w:p><w:pPr/><w:r><w:rPr><w:sz w:val="22"/><w:szCs w:val="22"/></w:rPr><w:t xml:space="preserve">16. The name of your authorized representative at the site to whom instructions can be issued may please be intimated.</w:t></w:r></w:p><w:p><w:pPr/><w:r><w:rPr><w:sz w:val="22"/><w:szCs w:val="22"/></w:rPr><w:t xml:space="preserve">17. You shall follow all safety rules and security procedures that are in vogue and applicable during the execution of work. You are requested to verify the character and antecedents of the labor employed by you through local address proof issued by competent authorities such as ration card, driving license, electricity bills, telephone bill, gas connection document, etc. The nationality of contract laborers also needs due verification.</w:t></w:r></w:p><w:p><w:pPr/><w:r><w:rPr><w:sz w:val="22"/><w:szCs w:val="22"/></w:rPr><w:t xml:space="preserve">18. The work shall be executed in accordance with the safety guidelines of 'Construction safety Manual for Works Contract (BARC/2011/E/006)' as given on the BARC website and other safety guidelines provided in the GCC and Special Instructions to the Tenderers to complete the work in a safe and incident-free manner. You will have to deploy Safety Officer(s) and Safety Steward(s) of required qualification and follow all safety procedures like work permits, height passes, job cards for excavations, checklists, etc., as per the above Construction safety Manual for Works Contract. In case the maximum worker strength is less or equal to 500, you shall identify a Site Engineer to perform the duty of the Safety Engineer/Officer at the site. SHINDE M J is appointed as Safety Observer from CED, BARC, for the above work. Any person working or visiting the work site shall be provided with the required safety PPEs.</w:t></w:r></w:p><w:p><w:pPr/><w:r><w:rPr><w:sz w:val="22"/><w:szCs w:val="22"/></w:rPr><w:t xml:space="preserve">19. You are requested to obtain immediately Police Verification Reports of your regular staff deployed at the site in respect of this contract and same along with necessary application to allow them to enter BARC premises to carry out assigned work.</w:t></w:r></w:p><w:p><w:pPr/><w:r><w:rPr><w:sz w:val="22"/><w:szCs w:val="22"/></w:rPr><w:t xml:space="preserve">20. You are now requested to depute your authorized representative to this office who holds the power of attorney to sign the formal agreement within 15 days from the date  of receipt of this work order, with a prior appointment with AAO, Civil Engineering Division, BARC with a copy of power of attorney. Till formal agreement is signed, this work order together with the tender shall form a binding contract between us.</w:t></w:r></w:p><w:p><w:pPr/><w:r><w:rPr><w:sz w:val="22"/><w:szCs w:val="22"/></w:rPr><w:t xml:space="preserve">21. This Work order is issued in duplicate. You are requested to return the duplicate copy duly signed and stamped by you on each and every page as acknowledgment and confirmation of the acceptance of this work order within 7 days from the date of receipt of this work order.</w:t></w:r></w:p><w:p><w:r><w:br w:type="page"/></w:r></w:p><w:p><w:pPr><w:jc w:val="right"/></w:pPr><w:r><w:rPr><w:sz w:val="22"/><w:szCs w:val="22"/></w:rPr><w:t xml:space="preserve">Yours faithfully</w:t></w:r></w:p><w:p><w:pPr><w:jc w:val="right"/></w:pPr><w:r><w:rPr><w:sz w:val="22"/><w:szCs w:val="22"/></w:rPr><w:t xml:space="preserve">(Dr. V. S. Phanikanth)</w:t></w:r></w:p><w:p><w:pPr><w:jc w:val="right"/></w:pPr><w:r><w:rPr><w:sz w:val="22"/><w:szCs w:val="22"/></w:rPr><w:t xml:space="preserve">Chief Engineer &amp; Head,CED</w:t></w:r></w:p><w:p><w:pPr><w:jc w:val="right"/></w:pPr><w:r><w:rPr><w:sz w:val="22"/><w:szCs w:val="22"/></w:rPr><w:t xml:space="preserve">Bhabha Atomic Research Centre</w:t></w:r></w:p><w:p><w:pPr><w:jc w:val="right"/></w:pPr><w:r><w:rPr><w:sz w:val="22"/><w:szCs w:val="22"/></w:rPr><w:t xml:space="preserve">For &amp; on behalf of the President of India</w:t></w:r></w:p><w:p><w:pPr><w:jc w:val="left"/></w:pPr><w:r><w:rPr><w:sz w:val="22"/><w:szCs w:val="22"/></w:rPr><w:t xml:space="preserve">Encl: 1. Schedule 'A'</w:t></w:r></w:p><w:p><w:pPr><w:jc w:val="left"/></w:pPr><w:r><w:rPr><w:sz w:val="22"/><w:szCs w:val="22"/></w:rPr><w:t xml:space="preserve">       2. Schedule 'B' with accepted rates &amp; quantities.</w:t></w:r></w:p><w:p><w:pPr><w:jc w:val="left"/></w:pPr><w:r><w:rPr><w:sz w:val="22"/><w:szCs w:val="22"/></w:rPr><w:t xml:space="preserve">       3. Annexure 'A'&amp; 'B'</w:t></w:r></w:p><w:p><w:pPr><w:jc w:val="left"/></w:pPr><w:r><w:rPr><w:sz w:val="22"/><w:szCs w:val="22"/></w:rPr><w:t xml:space="preserve">       4. Appendix 'B'</w:t></w:r></w:p><w:p><w:r><w:br w:type="page"/></w:r></w:p><w:p><w:pPr><w:jc w:val="left"/></w:pPr><w:r><w:rPr><w:sz w:val="22"/><w:szCs w:val="22"/></w:rPr><w:t xml:space="preserve">CC.</w:t></w:r></w:p><w:p><w:pPr/><w:r><w:rPr><w:sz w:val="22"/><w:szCs w:val="22"/></w:rPr><w:t xml:space="preserve">1.Accounts Officer (W), BARC – along with copy of Schedule A &amp; B</w:t></w:r></w:p><w:p><w:pPr/><w:r><w:rPr><w:sz w:val="22"/><w:szCs w:val="22"/></w:rPr><w:t xml:space="preserve">2.A.A.O,CED, BARC – Along with copy of Schedule A &amp; B. The lowest offer of M/s. ASM ENGG CONTRACTOR has been accepted by the Competent Authority. The original Comparative Statements are enclosed.</w:t></w:r></w:p><w:p><w:pPr/><w:r><w:rPr><w:sz w:val="22"/><w:szCs w:val="22"/><w:u w:val="single"/></w:rPr><w:t xml:space="preserve">The details of sanction are as under:</w:t></w:r></w:p><w:tbl><w:tblGrid><w:gridCol w:w="3000" w:type="dxa"/><w:gridCol w:w="500" w:type="dxa"/><w:gridCol w:w="8000" w:type="dxa"/></w:tblGrid><w:tblPr><w:tblStyle w:val="table"/></w:tblPr><w:tr><w:trPr/><w:tc><w:tcPr><w:tcW w:w="3000" w:type="dxa"/></w:tcPr><w:p><w:pPr/><w:r><w:rPr/><w:t xml:space="preserve">F.S. No.</w:t></w:r></w:p></w:tc><w:tc><w:tcPr><w:tcW w:w="500" w:type="dxa"/></w:tcPr><w:p><w:pPr/><w:r><w:rPr/><w:t xml:space="preserve">:</w:t></w:r></w:p></w:tc><w:tc><w:tcPr><w:tcW w:w="8000" w:type="dxa"/></w:tcPr><w:p><w:pPr/><w:r><w:rPr/><w:t xml:space="preserve">R&D - 066/2019 - Augmentation and Developement of Infrastructure for BARC Facilities 066/2019 - Augmentation and Developement of Infrastructure for BARC Facilities</w:t></w:r></w:p></w:tc></w:tr><w:tr><w:trPr/><w:tc><w:tcPr><w:tcW w:w="3000" w:type="dxa"/></w:tcPr><w:p><w:pPr/><w:r><w:rPr/><w:t xml:space="preserve">Head of Account</w:t></w:r></w:p></w:tc><w:tc><w:tcPr><w:tcW w:w="500" w:type="dxa"/></w:tcPr><w:p><w:pPr/><w:r><w:rPr/><w:t xml:space="preserve">:</w:t></w:r></w:p></w:tc><w:tc><w:tcPr><w:tcW w:w="8000" w:type="dxa"/></w:tcPr><w:p><w:pPr/><w:r><w:rPr/><w:t xml:space="preserve">342560200260139 Major Works</w:t></w:r></w:p></w:tc></w:tr><w:tr><w:trPr/><w:tc><w:tcPr><w:tcW w:w="3000" w:type="dxa"/></w:tcPr><w:p><w:pPr/><w:r><w:rPr/><w:t xml:space="preserve">C.C. No.</w:t></w:r></w:p></w:tc><w:tc><w:tcPr><w:tcW w:w="500" w:type="dxa"/></w:tcPr><w:p><w:pPr/><w:r><w:rPr/><w:t xml:space="preserve">:</w:t></w:r></w:p></w:tc><w:tc><w:tcPr><w:tcW w:w="8000" w:type="dxa"/></w:tcPr><w:p><w:pPr/><w:r><w:rPr/><w:t xml:space="preserve">515839 DPR Sub-Project No. , Title:  </w:t></w:r></w:p></w:tc></w:tr><w:tr><w:trPr/><w:tc><w:tcPr><w:tcW w:w="3000" w:type="dxa"/></w:tcPr><w:p><w:pPr/><w:r><w:rPr/><w:t xml:space="preserve">T.S. No .</w:t></w:r></w:p></w:tc><w:tc><w:tcPr><w:tcW w:w="500" w:type="dxa"/></w:tcPr><w:p><w:pPr/><w:r><w:rPr/><w:t xml:space="preserve">:</w:t></w:r></w:p></w:tc><w:tc><w:tcPr><w:tcW w:w="8000" w:type="dxa"/></w:tcPr><w:p><w:pPr/><w:r><w:rPr/><w:t xml:space="preserve">CED/CE/66/2023-2024 </w:t></w:r></w:p></w:tc></w:tr></w:tbl><w:p><w:pPr/><w:r><w:rPr><w:sz w:val="22"/><w:szCs w:val="22"/></w:rPr><w:t xml:space="preserve">3. NAIR D S, Superintendent Engineer (S) – along with a copy of Schedule A&amp;B &amp; CST.</w:t></w:r></w:p><w:p><w:pPr/><w:r><w:rPr><w:sz w:val="22"/><w:szCs w:val="22"/></w:rPr><w:t xml:space="preserve">4. SAXENA A K , Project Engineer (M) - along with a copy of Schedule A&amp;B &amp; CST.</w:t></w:r></w:p><w:p><w:pPr/><w:r><w:rPr><w:sz w:val="22"/><w:szCs w:val="22"/></w:rPr><w:t xml:space="preserve">5. MALLAH P D NAIR D S, along with a copy of Schedule A&amp;B and CST. They are requested to follow the codal provision while executing the high-rated items. They are requested to maintain a register in the prescribed form for all items up-to-date quantities. Additional quantities will be dealt with as per clause 12 of GCC. For additional quantities up to 10% of agreement quantities, no approval is required. Beyond 10% and up to the deviation limit, in-principal approval is required before execution, and beyond the deviation limit, no quantity should be executed unless the market rate is approved by the competent Authority. They are also requested to maintain a hindrance register as per CPWD manual and to compile the agreement and put up the same to the Engineer In-Charge for forwarding to AAO,CEDfor finalizing the agreement.</w:t></w:r></w:p><w:p><w:pPr/><w:r><w:rPr><w:sz w:val="22"/><w:szCs w:val="22"/></w:rPr><w:t xml:space="preserve">6. SHINDE M J, Safety Observer, CED</w:t></w:r></w:p><w:p><w:pPr/><w:r><w:rPr><w:sz w:val="22"/><w:szCs w:val="22"/></w:rPr><w:t xml:space="preserve">7. Dy. Establishment Officer, SR&amp;W, BARC - for information (without enclosure).</w:t></w:r></w:p><w:tbl><w:tblGrid><w:gridCol w:w="1000" w:type="dxa"/><w:gridCol w:w="8000" w:type="dxa"/><w:gridCol w:w="500" w:type="dxa"/><w:gridCol w:w="2000" w:type="dxa"/></w:tblGrid><w:tblPr><w:tblStyle w:val="table3"/></w:tblPr><w:tr><w:trPr/><w:tc><w:tcPr><w:tcW w:w="1000" w:type="dxa"/></w:tcPr><w:p><w:pPr/><w:r><w:rPr/><w:t xml:space="preserve">A</w:t></w:r></w:p></w:tc><w:tc><w:tcPr><w:tcW w:w="8000" w:type="dxa"/></w:tcPr><w:p><w:pPr/><w:r><w:rPr/><w:t xml:space="preserve">Stipulated date of commencement of work</w:t></w:r></w:p></w:tc><w:tc><w:tcPr><w:tcW w:w="500" w:type="dxa"/></w:tcPr><w:p><w:pPr/><w:r><w:rPr/><w:t xml:space="preserve">:</w:t></w:r></w:p></w:tc><w:tc><w:tcPr><w:tcW w:w="2000" w:type="dxa"/></w:tcPr><w:p><w:pPr/><w:r><w:rPr/><w:t xml:space="preserve">07/02/2022 </w:t></w:r></w:p></w:tc></w:tr><w:tr><w:trPr/><w:tc><w:tcPr><w:tcW w:w="1000" w:type="dxa"/></w:tcPr><w:p><w:pPr/><w:r><w:rPr/><w:t xml:space="preserve">B</w:t></w:r></w:p></w:tc><w:tc><w:tcPr><w:tcW w:w="8000" w:type="dxa"/></w:tcPr><w:p><w:pPr/><w:r><w:rPr/><w:t xml:space="preserve">Stipulated date of completion of work</w:t></w:r></w:p></w:tc><w:tc><w:tcPr><w:tcW w:w="500" w:type="dxa"/></w:tcPr><w:p><w:pPr/><w:r><w:rPr/><w:t xml:space="preserve">:</w:t></w:r></w:p></w:tc><w:tc><w:tcPr><w:tcW w:w="2000" w:type="dxa"/></w:tcPr><w:p><w:pPr/><w:r><w:rPr/><w:t xml:space="preserve">06/10/2023 </w:t></w:r></w:p></w:tc></w:tr><w:tr><w:trPr/><w:tc><w:tcPr><w:tcW w:w="1000" w:type="dxa"/></w:tcPr><w:p><w:pPr/><w:r><w:rPr/><w:t xml:space="preserve">C</w:t></w:r></w:p></w:tc><w:tc><w:tcPr><w:tcW w:w="8000" w:type="dxa"/></w:tcPr><w:p><w:pPr/><w:r><w:rPr/><w:t xml:space="preserve">Maximum Number of workers to be employed on any day</w:t></w:r></w:p></w:tc><w:tc><w:tcPr><w:tcW w:w="500" w:type="dxa"/></w:tcPr><w:p><w:pPr/><w:r><w:rPr/><w:t xml:space="preserve">:</w:t></w:r></w:p></w:tc><w:tc><w:tcPr><w:tcW w:w="2000" w:type="dxa"/></w:tcPr><w:p><w:pPr/><w:r><w:rPr/><w:t xml:space="preserve">15 no</w:t></w:r></w:p></w:tc></w:tr></w:tbl><w:p><w:pPr/><w:r><w:rPr><w:sz w:val="22"/><w:szCs w:val="22"/></w:rPr><w:t xml:space="preserve">8. Dr. V. S. Phanikanth, SE(P) &amp; Head, Quantity Section, along with copy of Schedule A&amp;B and CST.</w:t></w:r></w:p><w:p><w:pPr/><w:r><w:rPr><w:sz w:val="22"/><w:szCs w:val="22"/></w:rPr><w:t xml:space="preserve">CC: SE(K) - for information please</w:t></w:r></w:p><w:p><w:pPr/><w:r><w:rPr><w:sz w:val="22"/><w:szCs w:val="22"/></w:rPr><w:t xml:space="preserve">CC: Chief Security Officer, BARC - for information please.</w:t></w:r></w:p><w:p><w:pPr/><w:r><w:rPr><w:sz w:val="22"/><w:szCs w:val="22"/></w:rPr><w:t xml:space="preserve">CC: Head, A&amp;SED - for favor of information please.</w:t></w:r></w:p><w:p><w:pPr/><w:r><w:rPr><w:sz w:val="22"/><w:szCs w:val="22"/></w:rPr><w:t xml:space="preserve">CC: Head,CED&amp; AD, ESG - for favor of information please</w:t></w:r></w:p><w:p><w:r><w:br w:type="page"/></w:r></w:p><w:p><w:pPr><w:jc w:val="right"/></w:pPr><w:r><w:rPr><w:sz w:val="22"/><w:szCs w:val="22"/><w:b w:val="1"/><w:bCs w:val="1"/></w:rPr><w:t xml:space="preserve">ANNEXURE 'A'</w:t></w:r></w:p><w:p><w:pPr/><w:r><w:rPr><w:sz w:val="22"/><w:szCs w:val="22"/><w:u w:val="single"/></w:rPr><w:t xml:space="preserve">49: Confidentiality clause in contracts entered into by BARC</w:t></w:r></w:p><w:p><w:pPr/><w:r><w:rPr><w:sz w:val="22"/><w:szCs w:val="22"/><w:b w:val="1"/><w:bCs w:val="1"/></w:rPr><w:t xml:space="preserve">I. Confidentiality:</w:t></w:r></w:p><w:p><w:pPr/><w:r><w:rPr><w:sz w:val="22"/><w:szCs w:val="22"/></w:rPr><w:t xml:space="preserve">       No party shall disclose any information to any third party concerning the matters under this contract generally. In particular, any information identified as 'Proprietary' in nature by the disclosing party shall be kept strictly confidential by the receiving party and shall not be disclosed to any third party without the prior written consent of the original disclosing party.</w:t></w:r></w:p><w:p><w:pPr/><w:r><w:rPr><w:sz w:val="22"/><w:szCs w:val="22"/></w:rPr><w:t xml:space="preserve">       This clause shall apply to the sub-contractors, consultants, advisors, or the employees engaged by a party with equal force.</w:t></w:r></w:p><w:p><w:pPr/><w:r><w:rPr><w:sz w:val="22"/><w:szCs w:val="22"/><w:b w:val="1"/><w:bCs w:val="1"/></w:rPr><w:t xml:space="preserve">II. 'Restricted information' categories under Section 18 of the Atomic Energy Act, 1962, and 'Official Secrets' under Section 5 of the Official Secrets Act, 1923:-</w:t></w:r></w:p><w:p><w:pPr/><w:r><w:rPr><w:sz w:val="22"/><w:szCs w:val="22"/></w:rPr><w:t xml:space="preserve">       Any contravention of the above-mentioned provisions by any contractor, subcontractor, consultant, adviser, or the employees of a contractor will invite penal consequences under the above said legislation.</w:t></w:r></w:p><w:p><w:pPr/><w:r><w:rPr><w:sz w:val="22"/><w:szCs w:val="22"/><w:b w:val="1"/><w:bCs w:val="1"/></w:rPr><w:t xml:space="preserve">III. Prohibition against the use of BARC's name without permission for publicity purposes:-</w:t></w:r></w:p><w:p><w:pPr/><w:r><w:rPr><w:sz w:val="22"/><w:szCs w:val="22"/></w:rPr><w:t xml:space="preserve">       The contractor or sub-contractor, consultant, adviser, or the employees engaged by the contractor shall not use BARC's name for any publicity purpose through any public media like Press, Radio, TV, or Internet without the prior written approval of BARC.</w:t></w:r></w:p><w:p><w:pPr><w:jc w:val="center"/></w:pPr><w:r><w:rPr/><w:t xml:space="preserve">-------------------------------------------</w:t></w:r></w:p><w:p><w:r><w:br w:type="page"/></w:r></w:p><w:p><w:pPr><w:jc w:val="right"/></w:pPr><w:r><w:rPr><w:sz w:val="22"/><w:szCs w:val="22"/><w:b w:val="1"/><w:bCs w:val="1"/></w:rPr><w:t xml:space="preserve">ANNEXURE 'B'</w:t></w:r></w:p><w:p><w:pPr/><w:r><w:rPr><w:sz w:val="22"/><w:szCs w:val="22"/></w:rPr><w:t xml:space="preserve">PROVISIONS UNDER CONTRACT LABOUR (REGULATION &amp; ABOLITION)</w:t></w:r></w:p><w:p><w:pPr/><w:r><w:rPr><w:sz w:val="22"/><w:szCs w:val="22"/><w:u w:val="single"/></w:rPr><w:t xml:space="preserve">ACT 1970 REQUIRED TO BE FULFILLED BY CONTRACTORS</w:t></w:r></w:p><w:p><w:pPr/><w:r><w:rPr><w:sz w:val="22"/><w:szCs w:val="22"/></w:rPr><w:t xml:space="preserve">1) Every Contractor employing 20 or more workmen on any day should obtain a license from Asst. Labour Commissioner, Sion, Mumbai. They should also obtain Registration under BOCW Act if they are engaged in construction activities. (Rule 12).</w:t></w:r></w:p><w:p><w:pPr/><w:r><w:rPr><w:sz w:val="22"/><w:szCs w:val="22"/></w:rPr><w:t xml:space="preserve">2) Every Civil Contractor employing 10 or more workmen should obtain Registration under Building and other Construction Workers Act from Asstt. Labour Commissioner, Sion, Mumbai.</w:t></w:r></w:p><w:p><w:pPr/><w:r><w:rPr><w:sz w:val="22"/><w:szCs w:val="22"/></w:rPr><w:t xml:space="preserve">3) Notice of commencement of contract work should be given to Labour Enforcement Officer by the Contractor in Form VI-A (Rule 81 (3)).</w:t></w:r></w:p><w:p><w:pPr/><w:r><w:rPr><w:sz w:val="22"/><w:szCs w:val="22"/></w:rPr><w:t xml:space="preserve">4) Notice of completion of contract work should be given to Labour Enforcement Officer by the Contractor in Form VI-A (Rule 81 (3)).</w:t></w:r></w:p><w:p><w:pPr/><w:r><w:rPr><w:sz w:val="22"/><w:szCs w:val="22"/></w:rPr><w:t xml:space="preserve">5) Notices showing rates of wages, hours of work, wage periods, date of payment of wages, date of payment of unpaid wages, names and addresses of inspections in English, Hindi and in the local language should be displayed at Work Site {Rule 81 (i)(i)}.</w:t></w:r></w:p><w:p><w:pPr/><w:r><w:rPr><w:sz w:val="22"/><w:szCs w:val="22"/></w:rPr><w:t xml:space="preserve">6) A copy of the above Notice is to be sent to Labour Enforcement Officer.</w:t></w:r></w:p><w:p><w:pPr/><w:r><w:rPr><w:sz w:val="22"/><w:szCs w:val="22"/></w:rPr><w:t xml:space="preserve">7) Maintain a Register of Workmen in Form XIII (Rule 74).</w:t></w:r></w:p><w:p><w:pPr/><w:r><w:rPr><w:sz w:val="22"/><w:szCs w:val="22"/></w:rPr><w:t xml:space="preserve">8) Issue Employment Card to Workmen in Form XIV (Rule 76).</w:t></w:r></w:p><w:p><w:pPr/><w:r><w:rPr><w:sz w:val="22"/><w:szCs w:val="22"/></w:rPr><w:t xml:space="preserve">9) Issue 6 Service Certificate to workmen in Form XV on termination of employment for any reason whatsoever (Rule 77).</w:t></w:r></w:p><w:p><w:pPr/><w:r><w:rPr><w:sz w:val="22"/><w:szCs w:val="22"/></w:rPr><w:t xml:space="preserve">10) Maintain Muster Roll of Workmen in Form XVI {Rule 78 (l) (a) (i)}.</w:t></w:r></w:p><w:p><w:pPr/><w:r><w:rPr><w:sz w:val="22"/><w:szCs w:val="22"/></w:rPr><w:t xml:space="preserve">11) Maintain Register of wages in Form XVII. Contractors may maintain a Combined Register of Wages-cum-Muster Roll, if the wage period is a fortnight or less.</w:t></w:r></w:p><w:p><w:pPr/><w:r><w:rPr><w:sz w:val="22"/><w:szCs w:val="22"/></w:rPr><w:t xml:space="preserve">12) Provide Wage slip to workmen in Form XIX {Rule 78 (l) (bl)}.</w:t></w:r></w:p><w:p><w:pPr/><w:r><w:rPr><w:sz w:val="22"/><w:szCs w:val="22"/></w:rPr><w:t xml:space="preserve">13) Maintain a Register of Deduction for Damage/Loss in Form XX {Rule 78 (l) (a) (ii)}.</w:t></w:r></w:p><w:p><w:pPr/><w:r><w:rPr><w:sz w:val="22"/><w:szCs w:val="22"/></w:rPr><w:t xml:space="preserve">14) Maintain a Register of Fines in Form XXI {Rule 78 (l) (a) (ii)}.</w:t></w:r></w:p><w:p><w:pPr/><w:r><w:rPr><w:sz w:val="22"/><w:szCs w:val="22"/></w:rPr><w:t xml:space="preserve">15) Maintain a Register of Advances in form XXll {Rule 78 (l)(a) (ii)}.</w:t></w:r></w:p><w:p><w:pPr/><w:r><w:rPr><w:sz w:val="22"/><w:szCs w:val="22"/></w:rPr><w:t xml:space="preserve">16) Maintain a Register of Over-time in Form XXll {Rule 78 (l)(a) (iii)}.</w:t></w:r></w:p><w:p><w:pPr/><w:r><w:rPr><w:sz w:val="22"/><w:szCs w:val="22"/></w:rPr><w:t xml:space="preserve">17) Send Half-Yearly Return in Form XXIV to ALC I LEO {Rule 82 (l)}.</w:t></w:r></w:p><w:p><w:pPr/><w:r><w:rPr><w:sz w:val="22"/><w:szCs w:val="22"/></w:rPr><w:t xml:space="preserve">18) A First Aid Box with essential medical items to be maintained (Rule 58).</w:t></w:r></w:p><w:p><w:pPr/><w:r><w:rPr><w:sz w:val="22"/><w:szCs w:val="22"/></w:rPr><w:t xml:space="preserve">19) Every contractor should ensure disbursement of wages to his workmen in the presence of the authorized representative of BARC (Rule 72).</w:t></w:r></w:p><w:p><w:pPr/><w:r><w:rPr><w:sz w:val="22"/><w:szCs w:val="22"/></w:rPr><w:t xml:space="preserve">20) Every Contractor shall display an abstract of the Act and Rules in English, Hindi and in the language spoken by the majority of the workers (Rule 79).</w:t></w:r></w:p><w:p><w:r><w:br w:type="page"/></w:r></w:p><w:p><w:pPr><w:jc w:val="right"/></w:pPr><w:r><w:rPr><w:sz w:val="22"/><w:szCs w:val="22"/><w:b w:val="1"/><w:bCs w:val="1"/></w:rPr><w:t xml:space="preserve">APPENDIX-'B'</w:t></w:r></w:p><w:p><w:pPr/><w:r><w:rPr><w:sz w:val="22"/><w:szCs w:val="22"/><w:b w:val="1"/><w:bCs w:val="1"/><w:u w:val="single"/></w:rPr><w:t xml:space="preserve">FORM OF PERFORMANCE SECURITY BANK GUARANTEE BOND</w:t></w:r></w:p><w:p><w:pPr/><w:r><w:rPr><w:sz w:val="22"/><w:szCs w:val="22"/></w:rPr><w:t xml:space="preserve">In consideration of the President of India (hereinafter called 'The Government') having offered to accept the terms and conditions of the proposed agreement (Work Order No. ) between...................... and ...........................(hereinafter called 'the said contractor(s)').................... For the work.(hereinafter called 'the said agreement') having agreed to production of an irrevocable Bank Guarantee for Rs ............................. (Rupees only) as security/guarantee from the contractor(s) for compliance with his obligations in accordance with the terms and conditions in the said agreement.</w:t></w:r></w:p><w:p><w:pPr/><w:r><w:rPr><w:sz w:val="22"/><w:szCs w:val="22"/></w:rPr><w:t xml:space="preserve">1) We (indicate the name of the bank) (hereinafter referred to as 'the Bank') hereby undertake to pay to the Government an amount not exceeding Rs. only) on demand by the Government.</w:t></w:r></w:p><w:p><w:pPr/><w:r><w:rPr><w:sz w:val="22"/><w:szCs w:val="22"/></w:rPr><w:t xml:space="preserve">2) We (indicate the name of the bank) do hereby undertake to pay the amounts due and payable under this Guarantee without any demur, merely on a demand from the Government stating that the amount claimed is required to meet the recoveries due or likely to be due from the said contractor(s). Any such demand made on the Bank shall be conclusive as regards the amount due and payable by the Bank under this Guarantee. However, our liability under this guarantee shall be restricted to an amount not exceeding Rs.................... (Rupees only).</w:t></w:r></w:p><w:p><w:pPr/><w:r><w:rPr><w:sz w:val="22"/><w:szCs w:val="22"/></w:rPr><w:t xml:space="preserve">3) We, the said bank further undertake to pay the Government any money so demanded notwithstanding any dispute or disputes raised by the Contractor(s) in any suit or proceeding pending before any court or Tribunal relating thereto, our liability under this present being absolute and unequivocal. The payment so made by us under this bond shall be a valid discharge of our liability for payment thereunder, and the contractor(s) shall have no claims against us for making such payment.</w:t></w:r></w:p><w:p><w:pPr/><w:r><w:rPr><w:sz w:val="22"/><w:szCs w:val="22"/></w:rPr><w:t xml:space="preserve">4) We................................... (Name of Bank). further agree that the Guarantee herein contained shall remain in full force and effect during the period that would be taken for the performance of the said agreement and that it shall continue to be enforceable till all the dues of the Government under or by virtue of the said agreement have been fully paid and its claims satisfied or discharged or till Engineer-in-Charge on behalf of the Government certifies that the terms and conditions of the said agreement have been fully and properly carried out by the said contractor(s) and accordingly discharges this Guarantee.</w:t></w:r></w:p><w:p><w:pPr/><w:r><w:rPr><w:sz w:val="22"/><w:szCs w:val="22"/></w:rPr><w:t xml:space="preserve">5) We................................... (Name of Bank). further agree with the Government that the Government shall have the fullest liberty without our consent and without affecting in any manner our obligations hereunder to vary any of the terms and conditions of the said agreement or to extend the time of performance by the said contractor(s) from time to time or to postpone for any time or from time to time any of the powers exercisable by the Government against the said contractor(s) and to forbear or enforce any of the terms and conditions relating to the said agreement, and we shall not be relieved from our liability by reason of any such variation, or extension being granted to the said contractor(s) or for any forbearance, act of omission on the part of the Government or any indulgence by the Government to the said contractor(s) or by any such matter or thing whatsoever which under the law relating to sureties would, but for this provision, have effect relieving us.</w:t></w:r></w:p><w:p><w:pPr/><w:r><w:rPr><w:sz w:val="22"/><w:szCs w:val="22"/></w:rPr><w:t xml:space="preserve">6) This Guarantee will not be discharged due to the change in the constitution of the Bank or the contractor(s).</w:t></w:r></w:p><w:p><w:pPr/><w:r><w:rPr><w:sz w:val="22"/><w:szCs w:val="22"/></w:rPr><w:t xml:space="preserve">7) We................................... (Name of Bank). lastly undertake not to revoke this Guarantee except with the previous consent of the Government in writing.</w:t></w:r></w:p><w:p><w:pPr/><w:r><w:rPr><w:sz w:val="22"/><w:szCs w:val="22"/></w:rPr><w:t xml:space="preserve">8) This Guarantee shall be valid up to unless extended on demand by the Government. Notwithstanding anything mentioned above, our liability against this guarantee is restricted to Rs...................... (Rupees only), and unless a claim in writing is lodged with us within six months of the date of expiry or the extended date of expiry of this guarantee, all our liabilities under this guarantee shall stand discharged.</w:t></w:r></w:p><w:p><w:pPr/><w:r><w:rPr><w:sz w:val="22"/><w:szCs w:val="22"/><w:b w:val="1"/><w:bCs w:val="1"/></w:rPr><w:t xml:space="preserve">Signed &amp; Sealed</w:t></w:r></w:p><w:p><w:pPr/><w:r><w:rPr><w:sz w:val="22"/><w:szCs w:val="22"/></w:rPr><w:t xml:space="preserve">Dated the.................................... day of.................................... for. (Indicate the name of the Bank)</w:t></w:r></w:p><w:p><w:r><w:br w:type="page"/></w:r></w:p><w:p><w:pPr><w:jc w:val="center"/></w:pPr><w:r><w:rPr><w:sz w:val="22"/><w:szCs w:val="22"/></w:rPr><w:t xml:space="preserve">Government of India</w:t></w:r></w:p><w:p><w:pPr><w:jc w:val="center"/></w:pPr><w:r><w:rPr><w:sz w:val="22"/><w:szCs w:val="22"/></w:rPr><w:t xml:space="preserve">Bhabha Atomic Research Centre</w:t></w:r></w:p><w:p><w:pPr><w:jc w:val="center"/></w:pPr><w:r><w:rPr><w:sz w:val="22"/><w:szCs w:val="22"/></w:rPr><w:t xml:space="preserve">Civil Engineering Division</w:t></w:r></w:p><w:p><w:pPr><w:jc w:val="center"/></w:pPr><w:r><w:rPr><w:sz w:val="22"/><w:szCs w:val="22"/></w:rPr><w:t xml:space="preserve">North Site, Trombay, Mumbai-400 085</w:t></w:r></w:p><w:p><w:pPr/><w:r><w:rPr><w:sz w:val="22"/><w:szCs w:val="22"/><w:u w:val="single"/></w:rPr><w:t xml:space="preserve">SCHEDULE, - 'A' - SCHEDULE OF MATERIAL TO BE SUPPLIED BY THE DEPARTMENT</w:t></w:r></w:p><w:p><w:pPr><w:jc w:val="left"/></w:pPr><w:r><w:rPr><w:sz w:val="22"/><w:szCs w:val="22"/></w:rPr><w:t xml:space="preserve">Name of Work : TNPL Factory</w:t></w:r></w:p><w:p><w:pPr><w:jc w:val="left"/></w:pPr><w:r><w:rPr><w:sz w:val="22"/><w:szCs w:val="22"/></w:rPr><w:t xml:space="preserve">Tender Notice No. : BARC/CED/ET/61/2023-2024</w:t></w:r></w:p><w:p><w:pPr><w:jc w:val="left"/></w:pPr><w:r><w:rPr><w:sz w:val="22"/><w:szCs w:val="22"/></w:rPr><w:t xml:space="preserve">Schedule showing the materials to be supplied to the extent available by the Bhabha Atomic Research Centre for the work contracted to be executed &amp; the rate at which recovery for such supply will be made from bills payable to Contractor.</w:t></w:r></w:p><w:tbl><w:tblGrid><w:gridCol w:w="2000" w:type="dxa"/><w:gridCol w:w="2000" w:type="dxa"/><w:gridCol w:w="666" w:type="dxa"/><w:gridCol w:w="666" w:type="dxa"/><w:gridCol w:w="666" w:type="dxa"/><w:gridCol w:w="2000" w:type="dxa"/></w:tblGrid><w:tblPr><w:tblStyle w:val="mytable"/></w:tblPr><w:tr><w:trPr/><w:tc><w:tcPr><w:tcW w:w="2000" w:type="dxa"/></w:tcPr><w:p><w:pPr/><w:r><w:rPr/><w:t xml:space="preserve">Sl.No.</w:t></w:r></w:p></w:tc><w:tc><w:tcPr><w:tcW w:w="2000" w:type="dxa"/></w:tcPr><w:p><w:pPr/><w:r><w:rPr/><w:t xml:space="preserve">Particulars</w:t></w:r></w:p></w:tc><w:tc><w:tcPr><w:tcW w:w="2000" w:type="dxa"/><w:gridSpan w:val="3"/></w:tcPr><w:p><w:pPr/><w:r><w:rPr/><w:t xml:space="preserve">Rate at which the materials will be charged to contracted (issue rate &amp; storage charges to be shown separately)</w:t></w:r></w:p></w:tc><w:tc><w:tcPr><w:tcW w:w="2000" w:type="dxa"/></w:tcPr><w:p><w:pPr/><w:r><w:rPr/><w:t xml:space="preserve">Place of Delivery</w:t></w:r></w:p></w:tc></w:tr><w:tr><w:trPr/><w:tc><w:tcPr><w:tcW w:w="2000" w:type="dxa"/></w:tcPr><w:p><w:pPr/><w:r><w:rPr/><w:t xml:space="preserve"></w:t></w:r></w:p></w:tc><w:tc><w:tcPr><w:tcW w:w="2000" w:type="dxa"/></w:tcPr><w:p><w:pPr/><w:r><w:rPr/><w:t xml:space="preserve"></w:t></w:r></w:p></w:tc><w:tc><w:tcPr><w:tcW w:w="666" w:type="dxa"/></w:tcPr><w:p><w:pPr/><w:r><w:rPr/><w:t xml:space="preserve">Approx. Qty.</w:t></w:r></w:p></w:tc><w:tc><w:tcPr><w:tcW w:w="666" w:type="dxa"/></w:tcPr><w:p><w:pPr/><w:r><w:rPr/><w:t xml:space="preserve">Unit</w:t></w:r></w:p></w:tc><w:tc><w:tcPr><w:tcW w:w="666" w:type="dxa"/></w:tcPr><w:p><w:pPr/><w:r><w:rPr/><w:t xml:space="preserve">Rate</w:t></w:r></w:p></w:tc><w:tc><w:tcPr><w:tcW w:w="2000" w:type="dxa"/></w:tcPr><w:p><w:pPr/><w:r><w:rPr/><w:t xml:space="preserve"></w:t></w:r></w:p></w:tc></w:tr><w:tr><w:trPr/><w:tc><w:tcPr><w:tcW w:w="2000" w:type="dxa"/></w:tcPr><w:p><w:pPr/><w:r><w:rPr/><w:t xml:space="preserve">              1</w:t></w:r></w:p></w:tc><w:tc><w:tcPr><w:tcW w:w="2000" w:type="dxa"/></w:tcPr><w:p><w:pPr/><w:r><w:rPr/><w:t xml:space="preserve">Water charges</w:t></w:r></w:p></w:tc><w:tc><w:tcPr><w:tcW w:w="2000" w:type="dxa"/></w:tcPr><w:p><w:pPr/><w:r><w:rPr/><w:t xml:space="preserve">As Required</w:t></w:r></w:p></w:tc><w:tc><w:tcPr><w:tcW w:w="2000" w:type="dxa"/></w:tcPr><w:p><w:pPr/><w:r><w:rPr/><w:t xml:space="preserve">              -</w:t></w:r></w:p></w:tc><w:tc><w:tcPr><w:tcW w:w="2000" w:type="dxa"/></w:tcPr><w:p><w:pPr/><w:r><w:rPr/><w:t xml:space="preserve">% of Gross value of Work Done - 5</w:t></w:r></w:p></w:tc><w:tc><w:tcPr><w:tcW w:w="2000" w:type="dxa"/></w:tcPr><w:p><w:pPr/><w:r><w:rPr/><w:t xml:space="preserve">At one point near the site of work</w:t></w:r></w:p></w:tc></w:tr><w:tr><w:trPr/><w:tc><w:tcPr><w:tcW w:w="2000" w:type="dxa"/></w:tcPr><w:p><w:pPr/><w:r><w:rPr/><w:t xml:space="preserve">              2</w:t></w:r></w:p></w:tc><w:tc><w:tcPr><w:tcW w:w="2000" w:type="dxa"/></w:tcPr><w:p><w:pPr/><w:r><w:rPr/><w:t xml:space="preserve">Electrical Charges</w:t></w:r></w:p></w:tc><w:tc><w:tcPr><w:tcW w:w="2000" w:type="dxa"/></w:tcPr><w:p><w:pPr/><w:r><w:rPr/><w:t xml:space="preserve">As Required</w:t></w:r></w:p></w:tc><w:tc><w:tcPr><w:tcW w:w="2000" w:type="dxa"/></w:tcPr><w:p><w:pPr/><w:r><w:rPr/><w:t xml:space="preserve">              -</w:t></w:r></w:p></w:tc><w:tc><w:tcPr><w:tcW w:w="2000" w:type="dxa"/></w:tcPr><w:p><w:pPr/><w:r><w:rPr/><w:t xml:space="preserve">% of Gross value of Work Done - 5</w:t></w:r></w:p></w:tc><w:tc><w:tcPr><w:tcW w:w="2000" w:type="dxa"/></w:tcPr><w:p><w:pPr/><w:r><w:rPr/><w:t xml:space="preserve">At one point near the site of work</w:t></w:r></w:p></w:tc></w:tr></w:tbl><w:p><w:pPr/><w:r><w:rPr><w:sz w:val="22"/><w:szCs w:val="22"/></w:rPr><w:t xml:space="preserve">Notes:</w:t></w:r></w:p><w:p><w:pPr/><w:r><w:rPr><w:sz w:val="22"/><w:szCs w:val="22"/></w:rPr><w:t xml:space="preserve">1. The persons or firm submitting the tender should see that the rates in the above schedule are filled up by the Engineer on the issue of the form prior to the submission of the tender.</w:t></w:r></w:p><w:p><w:pPr/><w:r><w:rPr><w:sz w:val="22"/><w:szCs w:val="22"/></w:rPr><w:t xml:space="preserve">2. The material supplied by the Department at Departmental stores specified above shall be transported (including loading unloading) by the contractor at his own cost.</w:t></w:r></w:p><w:p><w:pPr/><w:r><w:rPr><w:sz w:val="22"/><w:szCs w:val="22"/></w:rPr><w:t xml:space="preserve">3. The contractor from open market at his own cost will procure all the materials, which are not included in the above schedule.</w:t></w:r></w:p><w:p><w:pPr/><w:r><w:rPr><w:sz w:val="22"/><w:szCs w:val="22"/></w:rPr><w:t xml:space="preserve">4. Contractor shall make required length of electrical cable, GI pipes, Hose pipes and water storing arrangements etc.</w:t></w:r></w:p><w:p><w:pPr/><w:r><w:rPr><w:sz w:val="22"/><w:szCs w:val="22"/></w:rPr><w:t xml:space="preserve">5. For stores supplied item, if lost or damaged while in charge and custody of the contractor, recovery shall be made by the Department at the rate specified in Proforma of Schedule A to F or the cost thereof + 1 % handling charges, whichever is higher. For the purpose of arriving at the cost of materials, rates at which the articles have been purchased by the Department or the ruling market rates, whichever is higher, shall be taken into consideration.</w:t></w:r></w:p><w:p/><w:p/><w:p/><w:p><w:pPr/><w:r><w:rPr><w:sz w:val="22"/><w:szCs w:val="22"/></w:rPr><w:t xml:space="preserve">(Signature of Contractor)</w:t></w:r><w:r><w:rPr/><w:t xml:space="preserve">                                                                      </w:t></w:r><w:r><w:rPr><w:sz w:val="22"/><w:szCs w:val="22"/></w:rPr><w:t xml:space="preserve">(Signature of Engineer)</w:t></w:r></w:p><w:p><w:r><w:br w:type="page"/></w:r></w:p><w:p><w:pPr><w:jc w:val="center"/></w:pPr><w:r><w:rPr><w:sz w:val="22"/><w:szCs w:val="22"/></w:rPr><w:t xml:space="preserve">Government of India</w:t></w:r></w:p><w:p><w:pPr><w:jc w:val="center"/></w:pPr><w:r><w:rPr><w:sz w:val="22"/><w:szCs w:val="22"/></w:rPr><w:t xml:space="preserve">Bhabha Atomic Research Centre</w:t></w:r></w:p><w:p><w:pPr><w:jc w:val="center"/></w:pPr><w:r><w:rPr><w:sz w:val="22"/><w:szCs w:val="22"/></w:rPr><w:t xml:space="preserve">Civil Engineering Division</w:t></w:r></w:p><w:p><w:pPr><w:jc w:val="center"/></w:pPr><w:r><w:rPr><w:sz w:val="22"/><w:szCs w:val="22"/></w:rPr><w:t xml:space="preserve">North Site, Trombay, Mumbai-400 085</w:t></w:r></w:p><w:p><w:pPr><w:jc w:val="center"/></w:pPr><w:r><w:rPr><w:sz w:val="22"/><w:szCs w:val="22"/></w:rPr><w:t xml:space="preserve">Schedule 'B'- Schedule of Quantities (Price Bid) </w:t></w:r></w:p><w:p><w:pPr><w:jc w:val="left"/></w:pPr><w:r><w:rPr><w:sz w:val="22"/><w:szCs w:val="22"/></w:rPr><w:t xml:space="preserve">Name of Work : TNPL Factory</w:t></w:r></w:p><w:p><w:pPr><w:jc w:val="left"/></w:pPr><w:r><w:rPr><w:sz w:val="22"/><w:szCs w:val="22"/></w:rPr><w:t xml:space="preserve">Tender Notice No. : BARC/CED/ET/61/2023-2024</w:t></w:r></w:p><w:tbl><w:tblGrid><w:gridCol/><w:gridCol/><w:gridCol/><w:gridCol/><w:gridCol w:w="1500" w:type="dxa"/><w:gridCol w:w="1500" w:type="dxa"/><w:gridCol/></w:tblGrid><w:tblPr><w:tblStyle w:val="mytable1"/></w:tblPr><w:tr><w:trPr/><w:tc><w:tcPr><w:tcW w:w="1000" w:type="dxa"/></w:tcPr><w:p><w:pPr/><w:r><w:rPr/><w:t xml:space="preserve">Sl.No.</w:t></w:r></w:p></w:tc><w:tc><w:tcPr><w:tcW w:w="1000" w:type="dxa"/></w:tcPr><w:p><w:pPr/><w:r><w:rPr/><w:t xml:space="preserve">Quantity</w:t></w:r></w:p></w:tc><w:tc><w:tcPr><w:tcW w:w="10000" w:type="dxa"/></w:tcPr><w:p><w:pPr/><w:r><w:rPr/><w:t xml:space="preserve">Description of Item                               </w:t></w:r></w:p></w:tc><w:tc><w:tcPr><w:tcW w:w="1000" w:type="dxa"/></w:tcPr><w:p><w:pPr/><w:r><w:rPr/><w:t xml:space="preserve">Unit</w:t></w:r></w:p></w:tc><w:tc><w:tcPr><w:tcW w:w="3000" w:type="dxa"/><w:gridSpan w:val="2"/></w:tcPr><w:p><w:pPr/><w:r><w:rPr/><w:t xml:space="preserve">Rate ( &#8377; )</w:t></w:r></w:p></w:tc><w:tc><w:tcPr><w:tcW w:w="2000" w:type="dxa"/></w:tcPr><w:p><w:pPr/><w:r><w:rPr/><w:t xml:space="preserve">Amount ( &#8377; )</w:t></w:r></w:p></w:tc></w:tr><w:tr><w:trPr/><w:tc><w:tcPr/><w:p/></w:tc><w:tc><w:tcPr/><w:p/></w:tc><w:tc><w:tcPr/><w:p/></w:tc><w:tc><w:tcPr/><w:p/></w:tc><w:tc><w:tcPr><w:tcW w:w="1500" w:type="dxa"/></w:tcPr><w:p><w:pPr/><w:r><w:rPr/><w:t xml:space="preserve">(In Fig)</w:t></w:r></w:p></w:tc><w:tc><w:tcPr><w:tcW w:w="1500" w:type="dxa"/></w:tcPr><w:p><w:pPr/><w:r><w:rPr/><w:t xml:space="preserve">(In words)</w:t></w:r></w:p></w:tc><w:tc><w:tcPr/><w:p/></w:tc></w:tr><w:tr><w:trPr/><w:tc><w:tcPr/><w:p><w:pPr/><w:r><w:rPr/><w:t xml:space="preserve">1</w:t></w:r></w:p></w:tc><w:tc><w:tcPr/><w:p><w:pPr/><w:r><w:rPr/><w:t xml:space="preserve">45</w:t></w:r></w:p></w:tc><w:tc><w:tcPr/><w:p><w:pPr/><w:r><w:rPr/><w:t xml:space="preserve">6 zone  voice alarm Controller - Supply, installation, testing and commissioning of 6 zone voice alarm controller with built in booster amplifier similar to LBB-1990 of Bosch as per clause no.1 of specification.</w:t></w:r></w:p></w:tc><w:tc><w:tcPr/><w:p><w:pPr/><w:r><w:rPr/><w:t xml:space="preserve">CuM</w:t></w:r></w:p></w:tc><w:tc><w:tcPr/><w:p><w:pPr/><w:r><w:rPr/><w:t xml:space="preserve">230</w:t></w:r></w:p></w:tc><w:tc><w:tcPr/><w:p><w:pPr/><w:r><w:rPr/><w:t xml:space="preserve">two hundred thirty</w:t></w:r></w:p></w:tc><w:tc><w:tcPr/><w:p><w:pPr/><w:r><w:rPr/><w:t xml:space="preserve">10,350.00</w:t></w:r></w:p></w:tc></w:tr><w:tr><w:trPr/><w:tc><w:tcPr/><w:p><w:pPr/><w:r><w:rPr/><w:t xml:space="preserve">2</w:t></w:r></w:p></w:tc><w:tc><w:tcPr/><w:p><w:pPr/><w:r><w:rPr/><w:t xml:space="preserve">68</w:t></w:r></w:p></w:tc><w:tc><w:tcPr/><w:p><w:pPr/><w:r><w:rPr/><w:t xml:space="preserve">Amplifier - Supply, installation, testing and commissioning of 480W booster amplifier similar to LBB-1938 of Bosch as per clause no.2 of specification.</w:t></w:r></w:p></w:tc><w:tc><w:tcPr/><w:p><w:pPr/><w:r><w:rPr/><w:t xml:space="preserve">CuM</w:t></w:r></w:p></w:tc><w:tc><w:tcPr/><w:p><w:pPr/><w:r><w:rPr/><w:t xml:space="preserve">251</w:t></w:r></w:p></w:tc><w:tc><w:tcPr/><w:p><w:pPr/><w:r><w:rPr/><w:t xml:space="preserve">two hundred fifty-one</w:t></w:r></w:p></w:tc><w:tc><w:tcPr/><w:p><w:pPr/><w:r><w:rPr/><w:t xml:space="preserve">17,068.00</w:t></w:r></w:p></w:tc></w:tr><w:tr><w:trPr/><w:tc><w:tcPr/><w:p><w:pPr/><w:r><w:rPr/><w:t xml:space="preserve">3</w:t></w:r></w:p></w:tc><w:tc><w:tcPr/><w:p><w:pPr/><w:r><w:rPr/><w:t xml:space="preserve">94</w:t></w:r></w:p></w:tc><w:tc><w:tcPr/><w:p><w:pPr/><w:r><w:rPr/><w:t xml:space="preserve">Supply, installation, testing and commissioning of 6 zone voice alarm call station similar to LBB-1956 of Bosch as per clause no.3 of specification.</w:t></w:r></w:p></w:tc><w:tc><w:tcPr/><w:p><w:pPr/><w:r><w:rPr/><w:t xml:space="preserve">CuM</w:t></w:r></w:p></w:tc><w:tc><w:tcPr/><w:p><w:pPr/><w:r><w:rPr/><w:t xml:space="preserve">352</w:t></w:r></w:p></w:tc><w:tc><w:tcPr/><w:p><w:pPr/><w:r><w:rPr/><w:t xml:space="preserve">three hundred fifty-two</w:t></w:r></w:p></w:tc><w:tc><w:tcPr/><w:p><w:pPr/><w:r><w:rPr/><w:t xml:space="preserve">33,088.00</w:t></w:r></w:p></w:tc></w:tr><w:tr><w:trPr/><w:tc><w:tcPr/><w:p><w:pPr/><w:r><w:rPr/><w:t xml:space="preserve">4</w:t></w:r></w:p></w:tc><w:tc><w:tcPr/><w:p><w:pPr/><w:r><w:rPr/><w:t xml:space="preserve">85</w:t></w:r></w:p></w:tc><w:tc><w:tcPr/><w:p><w:pPr/><w:r><w:rPr/><w:t xml:space="preserve">Speaker - Supply, installation, testing and commissioning of following Loud Speaker complete with all connections as per clause no. 4of specification.</w:t></w:r></w:p></w:tc><w:tc><w:tcPr/><w:p><w:pPr/><w:r><w:rPr/><w:t xml:space="preserve">SqM</w:t></w:r></w:p></w:tc><w:tc><w:tcPr/><w:p><w:pPr/><w:r><w:rPr/><w:t xml:space="preserve">451</w:t></w:r></w:p></w:tc><w:tc><w:tcPr/><w:p><w:pPr/><w:r><w:rPr/><w:t xml:space="preserve">four hundred fifty-one</w:t></w:r></w:p></w:tc><w:tc><w:tcPr/><w:p><w:pPr/><w:r><w:rPr/><w:t xml:space="preserve">38,335.00</w:t></w:r></w:p></w:tc></w:tr><w:tr><w:trPr/><w:tc><w:tcPr/><w:p><w:pPr/><w:r><w:rPr/><w:t xml:space="preserve">5</w:t></w:r></w:p></w:tc><w:tc><w:tcPr/><w:p><w:pPr/><w:r><w:rPr/><w:t xml:space="preserve">84</w:t></w:r></w:p></w:tc><w:tc><w:tcPr/><w:p><w:pPr/><w:r><w:rPr/><w:t xml:space="preserve">6W wall mounting box type speaker similar to LBD-3902 of Bosch as per 4.1 of specification.</w:t></w:r></w:p></w:tc><w:tc><w:tcPr/><w:p><w:pPr/><w:r><w:rPr/><w:t xml:space="preserve">SqM</w:t></w:r></w:p></w:tc><w:tc><w:tcPr/><w:p><w:pPr/><w:r><w:rPr/><w:t xml:space="preserve">356</w:t></w:r></w:p></w:tc><w:tc><w:tcPr/><w:p><w:pPr/><w:r><w:rPr/><w:t xml:space="preserve">three hundred fifty-six</w:t></w:r></w:p></w:tc><w:tc><w:tcPr/><w:p><w:pPr/><w:r><w:rPr/><w:t xml:space="preserve">29,904.00</w:t></w:r></w:p></w:tc></w:tr><w:tr><w:trPr/><w:tc><w:tcPr/><w:p><w:pPr/><w:r><w:rPr/><w:t xml:space="preserve">6</w:t></w:r></w:p></w:tc><w:tc><w:tcPr/><w:p><w:pPr/><w:r><w:rPr/><w:t xml:space="preserve">98</w:t></w:r></w:p></w:tc><w:tc><w:tcPr/><w:p><w:pPr/><w:r><w:rPr/><w:t xml:space="preserve">20W wall mounting box type speaker similar to LBD-8373 of Bosch as per 4.2 of specification.</w:t></w:r></w:p></w:tc><w:tc><w:tcPr/><w:p><w:pPr/><w:r><w:rPr/><w:t xml:space="preserve">SqM</w:t></w:r></w:p></w:tc><w:tc><w:tcPr/><w:p><w:pPr/><w:r><w:rPr/><w:t xml:space="preserve">854</w:t></w:r></w:p></w:tc><w:tc><w:tcPr/><w:p><w:pPr/><w:r><w:rPr/><w:t xml:space="preserve">eight hundred fifty-four</w:t></w:r></w:p></w:tc><w:tc><w:tcPr/><w:p><w:pPr/><w:r><w:rPr/><w:t xml:space="preserve">83,692.00</w:t></w:r></w:p></w:tc></w:tr><w:tr><w:trPr/><w:tc><w:tcPr/><w:p><w:pPr/><w:r><w:rPr/><w:t xml:space="preserve">7</w:t></w:r></w:p></w:tc><w:tc><w:tcPr/><w:p><w:pPr/><w:r><w:rPr/><w:t xml:space="preserve">92</w:t></w:r></w:p></w:tc><w:tc><w:tcPr/><w:p><w:pPr/><w:r><w:rPr/><w:t xml:space="preserve">20W Horn type speaker similar to LBC-3492 of Bosch as per 4.3 of specification</w:t></w:r></w:p></w:tc><w:tc><w:tcPr/><w:p><w:pPr/><w:r><w:rPr/><w:t xml:space="preserve">MT</w:t></w:r></w:p></w:tc><w:tc><w:tcPr/><w:p><w:pPr/><w:r><w:rPr/><w:t xml:space="preserve">325</w:t></w:r></w:p></w:tc><w:tc><w:tcPr/><w:p><w:pPr/><w:r><w:rPr/><w:t xml:space="preserve">three hundred twenty-five</w:t></w:r></w:p></w:tc><w:tc><w:tcPr/><w:p><w:pPr/><w:r><w:rPr/><w:t xml:space="preserve">29,900.00</w:t></w:r></w:p></w:tc></w:tr><w:tr><w:trPr/><w:tc><w:tcPr/><w:p><w:pPr/><w:r><w:rPr/><w:t xml:space="preserve">8</w:t></w:r></w:p></w:tc><w:tc><w:tcPr/><w:p><w:pPr/><w:r><w:rPr/><w:t xml:space="preserve">89</w:t></w:r></w:p></w:tc><w:tc><w:tcPr/><w:p><w:pPr/><w:r><w:rPr/><w:t xml:space="preserve">Non-Comprehensive quarterly maintenance of 6 Zone Plena type Bosch make PA system consisting of control station with amplifiers, Call stations and about 100Nos of speakers, etc. for a period of 3years as per clause number 5 of specification.</w:t></w:r></w:p></w:tc><w:tc><w:tcPr/><w:p><w:pPr/><w:r><w:rPr/><w:t xml:space="preserve">Nos</w:t></w:r></w:p></w:tc><w:tc><w:tcPr/><w:p><w:pPr/><w:r><w:rPr/><w:t xml:space="preserve">154</w:t></w:r></w:p></w:tc><w:tc><w:tcPr/><w:p><w:pPr/><w:r><w:rPr/><w:t xml:space="preserve">one hundred fifty-four</w:t></w:r></w:p></w:tc><w:tc><w:tcPr/><w:p><w:pPr/><w:r><w:rPr/><w:t xml:space="preserve">13,706.00</w:t></w:r></w:p></w:tc></w:tr><w:tr><w:trPr/><w:tc><w:tcPr><w:tcW w:w="2000" w:type="dxa"/></w:tcPr><w:p/></w:tc><w:tc><w:tcPr><w:tcW w:w="2000" w:type="dxa"/></w:tcPr><w:p/></w:tc><w:tc><w:tcPr><w:tcW w:w="2000" w:type="dxa"/></w:tcPr><w:p><w:pPr/><w:r><w:rPr/><w:t xml:space="preserve">TOTAL AMOUNT ( &#8377; )</w:t></w:r></w:p></w:tc><w:tc><w:tcPr><w:tcW w:w="2000" w:type="dxa"/></w:tcPr><w:p/></w:tc><w:tc><w:tcPr><w:tcW w:w="2000" w:type="dxa"/></w:tcPr><w:p/></w:tc><w:tc><w:tcPr><w:tcW w:w="2000" w:type="dxa"/></w:tcPr><w:p/></w:tc><w:tc><w:tcPr><w:tcW w:w="2000" w:type="dxa"/></w:tcPr><w:p><w:pPr/><w:r><w:rPr/><w:t xml:space="preserve">2,56,043.00</w:t></w:r></w:p></w:tc></w:tr><w:tr><w:trPr/><w:tc><w:tcPr><w:tcW w:w="2000" w:type="dxa"/></w:tcPr><w:p/></w:tc><w:tc><w:tcPr><w:tcW w:w="2000" w:type="dxa"/></w:tcPr><w:p/></w:tc><w:tc><w:tcPr><w:tcW w:w="2000" w:type="dxa"/></w:tcPr><w:p><w:pPr/><w:r><w:rPr/><w:t xml:space="preserve">Less(-) / Excess(+) % (IF ANY)</w:t></w:r></w:p></w:tc><w:tc><w:tcPr><w:tcW w:w="2000" w:type="dxa"/></w:tcPr><w:p/></w:tc><w:tc><w:tcPr><w:tcW w:w="2000" w:type="dxa"/></w:tcPr><w:p><w:pPr/><w:r><w:rPr/><w:t xml:space="preserve">0</w:t></w:r></w:p></w:tc><w:tc><w:tcPr><w:tcW w:w="2000" w:type="dxa"/></w:tcPr><w:p/></w:tc><w:tc><w:tcPr><w:tcW w:w="2000" w:type="dxa"/></w:tcPr><w:p><w:pPr/><w:r><w:rPr/><w:t xml:space="preserve">0</w:t></w:r></w:p></w:tc></w:tr><w:tr><w:trPr/><w:tc><w:tcPr><w:tcW w:w="2000" w:type="dxa"/></w:tcPr><w:p/></w:tc><w:tc><w:tcPr><w:tcW w:w="2000" w:type="dxa"/></w:tcPr><w:p/></w:tc><w:tc><w:tcPr><w:tcW w:w="2000" w:type="dxa"/></w:tcPr><w:p><w:pPr/><w:r><w:rPr/><w:t xml:space="preserve">GRAND TOTAL ( &#8377; )</w:t></w:r></w:p></w:tc><w:tc><w:tcPr><w:tcW w:w="2000" w:type="dxa"/></w:tcPr><w:p/></w:tc><w:tc><w:tcPr><w:tcW w:w="2000" w:type="dxa"/></w:tcPr><w:p/></w:tc><w:tc><w:tcPr><w:tcW w:w="2000" w:type="dxa"/></w:tcPr><w:p/></w:tc><w:tc><w:tcPr><w:tcW w:w="2000" w:type="dxa"/></w:tcPr><w:p><w:pPr/><w:r><w:rPr/><w:t xml:space="preserve">2,56,043.00</w:t></w:r></w:p></w:tc></w:tr></w:tbl><w:p><w:pPr><w:jc w:val="left"/></w:pPr><w:r><w:rPr><w:sz w:val="22"/><w:szCs w:val="22"/></w:rPr><w:t xml:space="preserve">IMPORTANT NOTICE</w:t></w:r></w:p><w:p><w:pPr><w:jc w:val="left"/></w:pPr><w:r><w:rPr><w:sz w:val="22"/><w:szCs w:val="22"/></w:rPr><w:t xml:space="preserve">1.Police verification Certificate issued by Special Branch of Police is required for Contractor, Engineers, Supervisors and all the labour to work inside BARC and the same shall be arranged by the Contrator.</w:t></w:r></w:p><w:p><w:pPr/></w:p><w:p><w:pPr/></w:p><w:p><w:pPr/><w:r><w:rPr><w:sz w:val="22"/><w:szCs w:val="22"/></w:rPr><w:t xml:space="preserve">(Signature of Contractor)</w:t></w:r><w:r><w:rPr/><w:t xml:space="preserve">                                                                      </w:t></w:r><w:r><w:rPr><w:sz w:val="22"/><w:szCs w:val="22"/></w:rPr><w:t xml:space="preserve">(Signature of Engineer)</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table">
    <w:name w:val="table"/>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3">
    <w:name w:val="table3"/>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mytable">
    <w:name w:val="mytable"/>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mytable1">
    <w:name w:val="mytable1"/>
    <w:uiPriority w:val="99"/>
    <w:tblPr>
      <w:tblW w:w="0" w:type="auto"/>
      <w:tblLayout w:type="autofit"/>
      <w:bidiVisual w:val="0"/>
      <w:tblBorders>
        <w:top w:val="single" w:sz="6"/>
        <w:left w:val="single" w:sz="6"/>
        <w:right w:val="single" w:sz="6"/>
        <w:bottom w:val="single" w:sz="6"/>
        <w:insideH w:val="single" w:sz="6"/>
        <w:insideV w:val="single" w:sz="6"/>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2024-01-25T13:12:09+05:30</dcterms:created>
  <dcterms:modified xsi:type="dcterms:W3CDTF">2024-01-25T13:12:09+05:30</dcterms:modified>
</cp:coreProperties>
</file>

<file path=docProps/custom.xml><?xml version="1.0" encoding="utf-8"?>
<Properties xmlns="http://schemas.openxmlformats.org/officeDocument/2006/custom-properties" xmlns:vt="http://schemas.openxmlformats.org/officeDocument/2006/docPropsVTypes"/>
</file>