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dummy node to point at new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dummy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cur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ListNode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list1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list2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list1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val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 list2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val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list1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list2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list2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cur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2 possibilites- either both ll gets over at same time. or 1 is longer than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list1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list2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list2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dummy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