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BRUTE FORCE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To check distance between all four sides must be equal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For a rhombus all 4 sides are equal but adjacent sides are not perpendicular( not 90 degree)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Therefore a square must follow both conditions: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To consider all possibilites of arrangements: 4points can be arranged amongst themselves in 4!=24ways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To check every possible permutation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Time-&gt; O(1)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Check every case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1)Instead of going to all permutations we can see that few set of permutations give same result so 24 arrangements are reduced to 3 sets of arrangements.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eg : P1P2P3P4 =&gt; P2P3P4P1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check only 3 cases: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p1p2p3p4  -&gt; (p1,p2)  (p2,p3) (p3,p4) (p4,p1) and (p1,p3) == (p2,p4) diagonals equal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p1p3p2p4 -&gt; (p1,p3)  (p3,p2) (p2,p4) (p4,p1)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p1p2p4p3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find_dist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]-pb[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dy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]-pb[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dist = dy+dx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dist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dist(a,b)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dist(a,b) == dist(b,c)==dist(c,d) == dist(d,a)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dist(a,c) == dist(b,d)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a!=c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b!=d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check(p1,p2,p3,p4)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check(p1,p2,p4,p3)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check(p1,p3,p2,p4)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