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2512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1 2 3 4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Front to back =&gt; 1 2 6 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 to front =&gt;  24 24 12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each number in array, multiply prefix product(before the number in prefix array) with postfix product (comes after the postfix for the number in postfix array)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Return output array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n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nums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output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990055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nums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computing prefix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prefix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0055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i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num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enumerate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nums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output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[</w:t>
      </w: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]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prefix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prefix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*=</w:t>
      </w:r>
      <w:r w:rsidDel="00000000" w:rsidR="00000000" w:rsidRPr="00000000">
        <w:rPr>
          <w:sz w:val="20"/>
          <w:szCs w:val="20"/>
          <w:rtl w:val="0"/>
        </w:rPr>
        <w:t xml:space="preserve"> num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postfix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0055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computing postfix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i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num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enumerate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nums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[::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990055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]):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output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[</w:t>
      </w: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990055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]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*=</w:t>
      </w:r>
      <w:r w:rsidDel="00000000" w:rsidR="00000000" w:rsidRPr="00000000">
        <w:rPr>
          <w:sz w:val="20"/>
          <w:szCs w:val="20"/>
          <w:rtl w:val="0"/>
        </w:rPr>
        <w:t xml:space="preserve"> postfix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postfix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*=</w:t>
      </w:r>
      <w:r w:rsidDel="00000000" w:rsidR="00000000" w:rsidRPr="00000000">
        <w:rPr>
          <w:sz w:val="20"/>
          <w:szCs w:val="20"/>
          <w:rtl w:val="0"/>
        </w:rPr>
        <w:t xml:space="preserve"> num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output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