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Okta OIDC Client Creation and Configuration for Spring Boot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Creating an OIDC Client in Okta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 in to your Okta Developer Console.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App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OIDC - OpenID Connect</w:t>
      </w:r>
      <w:r w:rsidDel="00000000" w:rsidR="00000000" w:rsidRPr="00000000">
        <w:rPr>
          <w:rtl w:val="0"/>
        </w:rPr>
        <w:t xml:space="preserve"> as the Sign-in method.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Fill in the details: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App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SpringBootApp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Sign-in redirect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Sign-out redirect URIs: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Assign users or groups as needed.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and copy the </w:t>
      </w:r>
      <w:r w:rsidDel="00000000" w:rsidR="00000000" w:rsidRPr="00000000">
        <w:rPr>
          <w:b w:val="1"/>
          <w:rtl w:val="0"/>
        </w:rPr>
        <w:t xml:space="preserve">Client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Client Secret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Configuring Default Scopes and Policies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Authorization Servers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authorization server.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Scopes</w:t>
      </w:r>
      <w:r w:rsidDel="00000000" w:rsidR="00000000" w:rsidRPr="00000000">
        <w:rPr>
          <w:rtl w:val="0"/>
        </w:rPr>
        <w:t xml:space="preserve"> tab and add the following scopes if not present: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Access Policies</w:t>
      </w:r>
      <w:r w:rsidDel="00000000" w:rsidR="00000000" w:rsidRPr="00000000">
        <w:rPr>
          <w:rtl w:val="0"/>
        </w:rPr>
        <w:t xml:space="preserve"> tab: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policy if needed.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Add a rule to allow access to your OIDC client.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Spring Boot Integration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dependencies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&lt;dependency&gt;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&lt;groupId&gt;org.springframework.boot&lt;/groupId&gt;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&lt;artifactId&gt;spring-boot-starter-oauth2-client&lt;/artifactId&gt;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&lt;/dependency&gt;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&lt;dependency&gt;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&lt;groupId&gt;org.springframework.boot&lt;/groupId&gt;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&lt;artifactId&gt;spring-boot-starter-security&lt;/artifactId&gt;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&lt;/dependency&gt;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&lt;dependency&gt;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&lt;groupId&gt;org.springframework.security&lt;/groupId&gt;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&lt;artifactId&gt;spring-security-oauth2-jose&lt;/artifactId&gt;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&lt;/dependency&gt;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&lt;dependency&gt;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&lt;groupId&gt;org.springframework.security&lt;/groupId&gt;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&lt;artifactId&gt;spring-security-oauth2-resource-server&lt;/artifactId&gt;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&lt;/dependency&gt;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&lt;/dependencies&gt;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 Security Filter Configuration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security configuration class: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org.springframework.beans.factory.annotation.Value;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org.springframework.security.config.Customizer;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org.springframework.security.oauth2.jwt.JwtDecoder;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org.springframework.security.oauth2.jwt.JwtDecoders;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SecurityConfig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@Value("${spring.security.oauth2.resourceserver.jwt.issuer-uri}")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String issuerUri;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JwtDecoder jwtDecoder()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Replace this with your actual JWT issuer URL or secret for JWT signing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JwtDecoders.fromIssuerLocation(issuerUri);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SecurityFilterChain securityFilterChain(HttpSecurity http) throws Exception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http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.authorizeHttpRequests((authorize) -&gt; authorize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.requestMatchers("/h2/*").permitAll()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.requestMatchers("/h2/login.do").permitAll()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.anyRequest().authenticated()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.oauth2Client(Customizer.withDefaults())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.oauth2ResourceServer((oauth2) -&gt; oauth2.jwt(Customizer.withDefaults()));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http.build();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Properties Configuration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 following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spring.security.oauth2.resourceserver.jwt.issuer-uri=https://dev-28365606.okta.com/oauth2/default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spring.security.oauth2.client.registration.okta.client-id=0oancohml3daiDbi45d7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spring.security.oauth2.client.provider.okta.authorization-uri=https://dev-28365606.okta.com/oauth2/default/v1/authorize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spring.security.oauth2.client.provider.okta.token-uri=https://dev-28365606.okta.com/oauth2/default/v1/token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Running and Testing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the Spring Boot application.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, and you should be redirected to Okta for authentication.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Upon successful login, Okta redirects back to the application with user authentication.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ensures secure authentication and authorization for your Spring Boot application using Okta OIDC.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EufoxGvlqQoPol7fjSczSugCA==">CgMxLjAyCGguZ2pkZ3hzMgloLjMwajB6bGwyCWguMWZvYjl0ZTIJaC4zem55c2g3MgloLjJldDkycDAyCGgudHlqY3d0MgloLjNkeTZ2a204AHIhMTFqWklCeDRuMjktVzQ4WHo1X251RURfN2F6SUdmZDhr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