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 1 – Java Generics (Advanced Java)</w:t>
      </w:r>
    </w:p>
    <w:p>
      <w:r>
        <w:br/>
        <w:t>AIM:</w:t>
        <w:br/>
        <w:t>To study and implement Java Generics by demonstrating Generic Class, Generic Methods and Wildcards.</w:t>
        <w:br/>
        <w:br/>
        <w:t>SOFTWARE REQUIREMENTS:</w:t>
        <w:br/>
        <w:t>NetBeans IDE 7.x, JDK 7 or 8</w:t>
        <w:br/>
        <w:br/>
        <w:t>PART A: Generic Class</w:t>
        <w:br/>
        <w:t>(Generic class code and explanation)</w:t>
        <w:br/>
        <w:br/>
        <w:t>[Code]</w:t>
        <w:br/>
        <w:t>class Box&lt;T&gt; { ... }</w:t>
        <w:br/>
        <w:br/>
        <w:t>PART B: Generic Method</w:t>
        <w:br/>
        <w:t>(Generic method code)</w:t>
        <w:br/>
        <w:br/>
        <w:t>PART C: Wildcards</w:t>
        <w:br/>
        <w:t>(Unbounded, Upper bounded, Lower bounded wildcards)</w:t>
        <w:br/>
        <w:br/>
        <w:t>RESULT:</w:t>
        <w:br/>
        <w:t>Thus Java Generics were successfully implemented.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