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D339" w14:textId="77777777" w:rsidR="009F0355" w:rsidRDefault="00140BCD" w:rsidP="009F0355">
      <w:pPr>
        <w:pStyle w:val="a4"/>
        <w:spacing w:line="240" w:lineRule="atLeast"/>
        <w:ind w:leftChars="-71" w:left="-142"/>
        <w:jc w:val="both"/>
        <w:rPr>
          <w:rFonts w:ascii="바탕체" w:eastAsia="바탕체" w:hAnsi="바탕체"/>
          <w:color w:val="A6A6A6" w:themeColor="background1" w:themeShade="A6"/>
          <w:sz w:val="24"/>
          <w:szCs w:val="24"/>
          <w:lang w:eastAsia="ko-KR"/>
        </w:rPr>
      </w:pPr>
      <w:r>
        <w:rPr>
          <w:rFonts w:ascii="바탕체" w:eastAsia="바탕체" w:hAnsi="바탕체" w:hint="eastAsia"/>
          <w:color w:val="A6A6A6" w:themeColor="background1" w:themeShade="A6"/>
          <w:sz w:val="24"/>
          <w:szCs w:val="24"/>
          <w:lang w:eastAsia="ko-KR"/>
        </w:rPr>
        <w:t>(</w:t>
      </w:r>
      <w:r w:rsidR="006516A6">
        <w:rPr>
          <w:rFonts w:ascii="바탕체" w:eastAsia="바탕체" w:hAnsi="바탕체" w:hint="eastAsia"/>
          <w:color w:val="A6A6A6" w:themeColor="background1" w:themeShade="A6"/>
          <w:sz w:val="24"/>
          <w:szCs w:val="24"/>
          <w:lang w:eastAsia="ko-KR"/>
        </w:rPr>
        <w:t>논문 예시)</w:t>
      </w:r>
    </w:p>
    <w:p w14:paraId="5D33EBED" w14:textId="77777777" w:rsidR="009F0355" w:rsidRDefault="009F0355" w:rsidP="009F0355">
      <w:pPr>
        <w:pStyle w:val="a4"/>
        <w:spacing w:line="240" w:lineRule="atLeast"/>
        <w:ind w:leftChars="-71" w:left="-142"/>
        <w:jc w:val="both"/>
        <w:rPr>
          <w:rFonts w:ascii="바탕체" w:eastAsia="바탕체" w:hAnsi="바탕체"/>
          <w:color w:val="A6A6A6" w:themeColor="background1" w:themeShade="A6"/>
          <w:sz w:val="24"/>
          <w:szCs w:val="24"/>
          <w:lang w:eastAsia="ko-KR"/>
        </w:rPr>
      </w:pPr>
      <w:r w:rsidRPr="009F0355">
        <w:rPr>
          <w:rFonts w:ascii="바탕체" w:eastAsia="바탕체" w:hAnsi="바탕체" w:hint="eastAsia"/>
          <w:color w:val="A6A6A6" w:themeColor="background1" w:themeShade="A6"/>
          <w:sz w:val="24"/>
          <w:szCs w:val="24"/>
          <w:lang w:eastAsia="ko-KR"/>
        </w:rPr>
        <w:t xml:space="preserve"> </w:t>
      </w:r>
      <w:r w:rsidRPr="00140BCD">
        <w:rPr>
          <w:rFonts w:ascii="바탕체" w:eastAsia="바탕체" w:hAnsi="바탕체" w:hint="eastAsia"/>
          <w:color w:val="A6A6A6" w:themeColor="background1" w:themeShade="A6"/>
          <w:sz w:val="24"/>
          <w:szCs w:val="24"/>
          <w:lang w:eastAsia="ko-KR"/>
        </w:rPr>
        <w:t xml:space="preserve">본 양식으로 작성하여 </w:t>
      </w:r>
      <w:proofErr w:type="spellStart"/>
      <w:r w:rsidRPr="00140BCD">
        <w:rPr>
          <w:rFonts w:ascii="바탕체" w:eastAsia="바탕체" w:hAnsi="바탕체" w:hint="eastAsia"/>
          <w:color w:val="A6A6A6" w:themeColor="background1" w:themeShade="A6"/>
          <w:sz w:val="24"/>
          <w:szCs w:val="24"/>
          <w:lang w:eastAsia="ko-KR"/>
        </w:rPr>
        <w:t>제출하시되</w:t>
      </w:r>
      <w:proofErr w:type="spellEnd"/>
      <w:r w:rsidRPr="00140BCD">
        <w:rPr>
          <w:rFonts w:ascii="바탕체" w:eastAsia="바탕체" w:hAnsi="바탕체" w:hint="eastAsia"/>
          <w:color w:val="A6A6A6" w:themeColor="background1" w:themeShade="A6"/>
          <w:sz w:val="24"/>
          <w:szCs w:val="24"/>
          <w:lang w:eastAsia="ko-KR"/>
        </w:rPr>
        <w:t>,</w:t>
      </w:r>
      <w:r w:rsidRPr="00140BCD">
        <w:rPr>
          <w:rFonts w:ascii="바탕체" w:eastAsia="바탕체" w:hAnsi="바탕체"/>
          <w:color w:val="A6A6A6" w:themeColor="background1" w:themeShade="A6"/>
          <w:sz w:val="24"/>
          <w:szCs w:val="24"/>
          <w:lang w:eastAsia="ko-KR"/>
        </w:rPr>
        <w:t xml:space="preserve"> </w:t>
      </w:r>
      <w:r w:rsidRPr="00140BCD">
        <w:rPr>
          <w:rFonts w:ascii="바탕체" w:eastAsia="바탕체" w:hAnsi="바탕체" w:hint="eastAsia"/>
          <w:color w:val="A6A6A6" w:themeColor="background1" w:themeShade="A6"/>
          <w:sz w:val="24"/>
          <w:szCs w:val="24"/>
          <w:lang w:eastAsia="ko-KR"/>
        </w:rPr>
        <w:t xml:space="preserve">절대적인 기준은 </w:t>
      </w:r>
      <w:proofErr w:type="spellStart"/>
      <w:r w:rsidRPr="00140BCD">
        <w:rPr>
          <w:rFonts w:ascii="바탕체" w:eastAsia="바탕체" w:hAnsi="바탕체" w:hint="eastAsia"/>
          <w:color w:val="A6A6A6" w:themeColor="background1" w:themeShade="A6"/>
          <w:sz w:val="24"/>
          <w:szCs w:val="24"/>
          <w:lang w:eastAsia="ko-KR"/>
        </w:rPr>
        <w:t>아니오니</w:t>
      </w:r>
      <w:proofErr w:type="spellEnd"/>
      <w:r w:rsidRPr="00140BCD">
        <w:rPr>
          <w:rFonts w:ascii="바탕체" w:eastAsia="바탕체" w:hAnsi="바탕체" w:hint="eastAsia"/>
          <w:color w:val="A6A6A6" w:themeColor="background1" w:themeShade="A6"/>
          <w:sz w:val="24"/>
          <w:szCs w:val="24"/>
          <w:lang w:eastAsia="ko-KR"/>
        </w:rPr>
        <w:t xml:space="preserve"> </w:t>
      </w:r>
      <w:r>
        <w:rPr>
          <w:rFonts w:ascii="바탕체" w:eastAsia="바탕체" w:hAnsi="바탕체" w:hint="eastAsia"/>
          <w:color w:val="A6A6A6" w:themeColor="background1" w:themeShade="A6"/>
          <w:sz w:val="24"/>
          <w:szCs w:val="24"/>
          <w:lang w:eastAsia="ko-KR"/>
        </w:rPr>
        <w:t>형식</w:t>
      </w:r>
      <w:r w:rsidRPr="00140BCD">
        <w:rPr>
          <w:rFonts w:ascii="바탕체" w:eastAsia="바탕체" w:hAnsi="바탕체" w:hint="eastAsia"/>
          <w:color w:val="A6A6A6" w:themeColor="background1" w:themeShade="A6"/>
          <w:sz w:val="24"/>
          <w:szCs w:val="24"/>
          <w:lang w:eastAsia="ko-KR"/>
        </w:rPr>
        <w:t>에 맞는 선에서 변형하셔도 좋습니다.</w:t>
      </w:r>
      <w:r w:rsidRPr="00140BCD">
        <w:rPr>
          <w:rFonts w:ascii="바탕체" w:eastAsia="바탕체" w:hAnsi="바탕체"/>
          <w:color w:val="A6A6A6" w:themeColor="background1" w:themeShade="A6"/>
          <w:sz w:val="24"/>
          <w:szCs w:val="24"/>
          <w:lang w:eastAsia="ko-KR"/>
        </w:rPr>
        <w:t xml:space="preserve"> </w:t>
      </w:r>
    </w:p>
    <w:p w14:paraId="2BEECD9B" w14:textId="77777777" w:rsidR="009F0355" w:rsidRPr="00140BCD" w:rsidRDefault="009F0355" w:rsidP="009F0355">
      <w:pPr>
        <w:pStyle w:val="a4"/>
        <w:spacing w:line="240" w:lineRule="atLeast"/>
        <w:ind w:leftChars="-71" w:left="-142"/>
        <w:jc w:val="both"/>
        <w:rPr>
          <w:rFonts w:ascii="바탕체" w:eastAsia="바탕체" w:hAnsi="바탕체"/>
          <w:color w:val="A6A6A6" w:themeColor="background1" w:themeShade="A6"/>
          <w:sz w:val="24"/>
          <w:szCs w:val="24"/>
          <w:lang w:eastAsia="ko-KR"/>
        </w:rPr>
      </w:pPr>
      <w:r>
        <w:rPr>
          <w:rFonts w:ascii="바탕체" w:eastAsia="바탕체" w:hAnsi="바탕체" w:hint="eastAsia"/>
          <w:color w:val="A6A6A6" w:themeColor="background1" w:themeShade="A6"/>
          <w:sz w:val="24"/>
          <w:szCs w:val="24"/>
          <w:lang w:eastAsia="ko-KR"/>
        </w:rPr>
        <w:t>해당</w:t>
      </w:r>
      <w:r w:rsidRPr="00140BCD">
        <w:rPr>
          <w:rFonts w:ascii="바탕체" w:eastAsia="바탕체" w:hAnsi="바탕체" w:hint="eastAsia"/>
          <w:color w:val="A6A6A6" w:themeColor="background1" w:themeShade="A6"/>
          <w:sz w:val="24"/>
          <w:szCs w:val="24"/>
          <w:lang w:eastAsia="ko-KR"/>
        </w:rPr>
        <w:t xml:space="preserve"> 양식은 참가자 여러분들의 </w:t>
      </w:r>
      <w:r w:rsidRPr="00140BCD">
        <w:rPr>
          <w:rFonts w:ascii="바탕체" w:eastAsia="바탕체" w:hAnsi="바탕체"/>
          <w:color w:val="A6A6A6" w:themeColor="background1" w:themeShade="A6"/>
          <w:sz w:val="24"/>
          <w:szCs w:val="24"/>
          <w:lang w:eastAsia="ko-KR"/>
        </w:rPr>
        <w:t>Insight</w:t>
      </w:r>
      <w:r w:rsidRPr="00140BCD">
        <w:rPr>
          <w:rFonts w:ascii="바탕체" w:eastAsia="바탕체" w:hAnsi="바탕체" w:hint="eastAsia"/>
          <w:color w:val="A6A6A6" w:themeColor="background1" w:themeShade="A6"/>
          <w:sz w:val="24"/>
          <w:szCs w:val="24"/>
          <w:lang w:eastAsia="ko-KR"/>
        </w:rPr>
        <w:t>를 제한하기 위함이 아닌,</w:t>
      </w:r>
      <w:r w:rsidRPr="00140BCD">
        <w:rPr>
          <w:rFonts w:ascii="바탕체" w:eastAsia="바탕체" w:hAnsi="바탕체"/>
          <w:color w:val="A6A6A6" w:themeColor="background1" w:themeShade="A6"/>
          <w:sz w:val="24"/>
          <w:szCs w:val="24"/>
          <w:lang w:eastAsia="ko-KR"/>
        </w:rPr>
        <w:t xml:space="preserve"> </w:t>
      </w:r>
      <w:r w:rsidRPr="00140BCD">
        <w:rPr>
          <w:rFonts w:ascii="바탕체" w:eastAsia="바탕체" w:hAnsi="바탕체" w:hint="eastAsia"/>
          <w:color w:val="A6A6A6" w:themeColor="background1" w:themeShade="A6"/>
          <w:sz w:val="24"/>
          <w:szCs w:val="24"/>
          <w:lang w:eastAsia="ko-KR"/>
        </w:rPr>
        <w:t>올바른 논문 작성의 예시를 위한 기초적인 참고자료입니다.</w:t>
      </w:r>
    </w:p>
    <w:p w14:paraId="03527A1F" w14:textId="77777777" w:rsidR="00472757" w:rsidRPr="009F0355" w:rsidRDefault="00472757" w:rsidP="006516A6">
      <w:pPr>
        <w:pStyle w:val="a4"/>
        <w:spacing w:line="240" w:lineRule="atLeast"/>
        <w:ind w:leftChars="-71" w:left="-142"/>
        <w:jc w:val="both"/>
        <w:rPr>
          <w:rFonts w:ascii="바탕체" w:eastAsia="바탕체" w:hAnsi="바탕체"/>
          <w:color w:val="A6A6A6" w:themeColor="background1" w:themeShade="A6"/>
          <w:sz w:val="24"/>
          <w:szCs w:val="24"/>
          <w:lang w:eastAsia="ko-KR"/>
        </w:rPr>
      </w:pPr>
    </w:p>
    <w:p w14:paraId="0E239D54" w14:textId="635D9B3A" w:rsidR="00B16346" w:rsidRPr="00B16346" w:rsidRDefault="00B16346" w:rsidP="006516A6">
      <w:pPr>
        <w:pStyle w:val="ae"/>
      </w:pPr>
      <w:r>
        <w:rPr>
          <w:rFonts w:hint="eastAsia"/>
        </w:rPr>
        <w:t>부문(</w:t>
      </w:r>
      <w:proofErr w:type="spellStart"/>
      <w:r>
        <w:rPr>
          <w:rFonts w:hint="eastAsia"/>
        </w:rPr>
        <w:t>보험∙은행</w:t>
      </w:r>
      <w:proofErr w:type="spellEnd"/>
      <w:r>
        <w:rPr>
          <w:rFonts w:hint="eastAsia"/>
        </w:rPr>
        <w:t>/</w:t>
      </w:r>
      <w:proofErr w:type="spellStart"/>
      <w:r>
        <w:rPr>
          <w:rFonts w:hint="eastAsia"/>
        </w:rPr>
        <w:t>증권∙자산운용</w:t>
      </w:r>
      <w:proofErr w:type="spellEnd"/>
      <w:r w:rsidR="007C0121">
        <w:rPr>
          <w:rFonts w:hint="eastAsia"/>
        </w:rPr>
        <w:t>/경제</w:t>
      </w:r>
      <w:r>
        <w:rPr>
          <w:rFonts w:hint="eastAsia"/>
        </w:rPr>
        <w:t xml:space="preserve">) 3개중 </w:t>
      </w:r>
      <w:proofErr w:type="spellStart"/>
      <w:r>
        <w:rPr>
          <w:rFonts w:hint="eastAsia"/>
        </w:rPr>
        <w:t>택</w:t>
      </w:r>
      <w:proofErr w:type="spellEnd"/>
      <w:r>
        <w:rPr>
          <w:rFonts w:hint="eastAsia"/>
        </w:rPr>
        <w:t>1</w:t>
      </w:r>
      <w:r>
        <w:t xml:space="preserve"> </w:t>
      </w:r>
      <w:r>
        <w:rPr>
          <w:rFonts w:hint="eastAsia"/>
        </w:rPr>
        <w:t>기재</w:t>
      </w:r>
    </w:p>
    <w:p w14:paraId="07575D7D" w14:textId="77777777" w:rsidR="00451AFF" w:rsidRDefault="00451AFF" w:rsidP="00472757">
      <w:pPr>
        <w:pStyle w:val="a4"/>
        <w:spacing w:line="240" w:lineRule="atLeast"/>
        <w:ind w:leftChars="-71" w:left="-142"/>
        <w:jc w:val="center"/>
        <w:rPr>
          <w:rFonts w:ascii="바탕체" w:eastAsia="바탕체" w:hAnsi="바탕체"/>
          <w:lang w:eastAsia="ko-KR"/>
        </w:rPr>
      </w:pPr>
    </w:p>
    <w:p w14:paraId="3DAA30D8" w14:textId="77777777" w:rsidR="0013555D" w:rsidRPr="00472757" w:rsidRDefault="0013555D" w:rsidP="00472757">
      <w:pPr>
        <w:pStyle w:val="a4"/>
        <w:spacing w:line="240" w:lineRule="atLeast"/>
        <w:ind w:leftChars="-71" w:left="-142"/>
        <w:jc w:val="center"/>
        <w:rPr>
          <w:rFonts w:ascii="바탕체" w:eastAsia="바탕체" w:hAnsi="바탕체"/>
          <w:lang w:eastAsia="ko-KR"/>
        </w:rPr>
      </w:pPr>
      <w:proofErr w:type="gramStart"/>
      <w:r w:rsidRPr="00472757">
        <w:rPr>
          <w:rFonts w:ascii="바탕체" w:eastAsia="바탕체" w:hAnsi="바탕체" w:hint="eastAsia"/>
          <w:lang w:eastAsia="ko-KR"/>
        </w:rPr>
        <w:t>주</w:t>
      </w:r>
      <w:r w:rsidR="00472757" w:rsidRPr="00472757">
        <w:rPr>
          <w:rFonts w:ascii="바탕체" w:eastAsia="바탕체" w:hAnsi="바탕체" w:hint="eastAsia"/>
          <w:lang w:eastAsia="ko-KR"/>
        </w:rPr>
        <w:t xml:space="preserve">  </w:t>
      </w:r>
      <w:r w:rsidRPr="00472757">
        <w:rPr>
          <w:rFonts w:ascii="바탕체" w:eastAsia="바탕체" w:hAnsi="바탕체" w:hint="eastAsia"/>
          <w:lang w:eastAsia="ko-KR"/>
        </w:rPr>
        <w:t>제</w:t>
      </w:r>
      <w:proofErr w:type="gramEnd"/>
    </w:p>
    <w:p w14:paraId="49272496" w14:textId="720532D5" w:rsidR="00137A0F" w:rsidRDefault="0013555D" w:rsidP="00137A0F">
      <w:pPr>
        <w:pStyle w:val="a6"/>
      </w:pPr>
      <w:bookmarkStart w:id="0" w:name="_Hlk17397416"/>
      <w:proofErr w:type="spellStart"/>
      <w:r w:rsidRPr="003D5B4D">
        <w:rPr>
          <w:rFonts w:hint="eastAsia"/>
        </w:rPr>
        <w:t>팀명</w:t>
      </w:r>
      <w:bookmarkEnd w:id="0"/>
      <w:proofErr w:type="spellEnd"/>
    </w:p>
    <w:p w14:paraId="7EB9D4F3" w14:textId="77777777" w:rsidR="00C2760E" w:rsidRPr="006516A6" w:rsidRDefault="0013555D" w:rsidP="006516A6">
      <w:pPr>
        <w:pStyle w:val="a7"/>
        <w:rPr>
          <w:b/>
          <w:sz w:val="28"/>
        </w:rPr>
      </w:pPr>
      <w:r w:rsidRPr="006516A6">
        <w:rPr>
          <w:rFonts w:hint="eastAsia"/>
          <w:b/>
          <w:sz w:val="28"/>
        </w:rPr>
        <w:t>초록</w:t>
      </w:r>
    </w:p>
    <w:p w14:paraId="3A2B5EE5" w14:textId="77777777" w:rsidR="0013555D" w:rsidRDefault="00DD1BBD" w:rsidP="006516A6">
      <w:pPr>
        <w:pStyle w:val="a7"/>
      </w:pPr>
      <w:r w:rsidRPr="00DD1BBD">
        <w:rPr>
          <w:rFonts w:hint="eastAsia"/>
        </w:rPr>
        <w:t>배경,</w:t>
      </w:r>
      <w:r w:rsidRPr="00DD1BBD">
        <w:t xml:space="preserve"> </w:t>
      </w:r>
      <w:r w:rsidRPr="00DD1BBD">
        <w:rPr>
          <w:rFonts w:hint="eastAsia"/>
        </w:rPr>
        <w:t>가설,</w:t>
      </w:r>
      <w:r w:rsidRPr="00DD1BBD">
        <w:t xml:space="preserve"> </w:t>
      </w:r>
      <w:r w:rsidRPr="006B3DC6">
        <w:rPr>
          <w:rFonts w:hint="eastAsia"/>
        </w:rPr>
        <w:t>검증방법</w:t>
      </w:r>
      <w:r w:rsidRPr="00DD1BBD">
        <w:rPr>
          <w:rFonts w:hint="eastAsia"/>
        </w:rPr>
        <w:t>,</w:t>
      </w:r>
      <w:r w:rsidRPr="00DD1BBD">
        <w:t xml:space="preserve"> </w:t>
      </w:r>
      <w:r w:rsidRPr="00DD1BBD">
        <w:rPr>
          <w:rFonts w:hint="eastAsia"/>
        </w:rPr>
        <w:t>결론을 포함한</w:t>
      </w:r>
      <w:r w:rsidRPr="00DD1BBD">
        <w:t xml:space="preserve"> 연구의 모든 내용을 요약하는 연구 요약문</w:t>
      </w:r>
      <w:r w:rsidRPr="00DD1BBD">
        <w:rPr>
          <w:rFonts w:hint="eastAsia"/>
        </w:rPr>
        <w:t>을 작성.</w:t>
      </w:r>
      <w:r w:rsidRPr="00DD1BBD">
        <w:t xml:space="preserve"> 100~200</w:t>
      </w:r>
      <w:r w:rsidRPr="00DD1BBD">
        <w:rPr>
          <w:rFonts w:hint="eastAsia"/>
        </w:rPr>
        <w:t>단어 내외</w:t>
      </w:r>
    </w:p>
    <w:p w14:paraId="2CE45155" w14:textId="77777777" w:rsidR="006516A6" w:rsidRDefault="006516A6" w:rsidP="006516A6">
      <w:pPr>
        <w:pStyle w:val="a8"/>
        <w:ind w:left="0"/>
      </w:pPr>
    </w:p>
    <w:p w14:paraId="4E10F10F" w14:textId="77777777" w:rsidR="006516A6" w:rsidRDefault="006516A6" w:rsidP="006516A6">
      <w:pPr>
        <w:rPr>
          <w:lang w:bidi="en-US"/>
        </w:rPr>
      </w:pPr>
    </w:p>
    <w:p w14:paraId="7AFCBBB7" w14:textId="77777777" w:rsidR="006516A6" w:rsidRPr="006516A6" w:rsidRDefault="006516A6" w:rsidP="006516A6">
      <w:pPr>
        <w:rPr>
          <w:lang w:bidi="en-US"/>
        </w:rPr>
      </w:pPr>
    </w:p>
    <w:p w14:paraId="4CBA5191" w14:textId="77777777" w:rsidR="0013555D" w:rsidRPr="006516A6" w:rsidRDefault="00C2760E" w:rsidP="006516A6">
      <w:pPr>
        <w:pStyle w:val="a8"/>
      </w:pPr>
      <w:r w:rsidRPr="00451AFF">
        <w:rPr>
          <w:sz w:val="28"/>
        </w:rPr>
        <w:t>Keywords</w:t>
      </w:r>
      <w:r w:rsidR="006516A6">
        <w:rPr>
          <w:b/>
          <w:sz w:val="28"/>
        </w:rPr>
        <w:t xml:space="preserve">: </w:t>
      </w:r>
      <w:r w:rsidR="005A1DD0" w:rsidRPr="005A1DD0">
        <w:rPr>
          <w:rFonts w:hint="eastAsia"/>
        </w:rPr>
        <w:t xml:space="preserve">연구주제 </w:t>
      </w:r>
      <w:r w:rsidR="005A1DD0" w:rsidRPr="006B3DC6">
        <w:rPr>
          <w:rFonts w:hint="eastAsia"/>
        </w:rPr>
        <w:t>키워드를</w:t>
      </w:r>
      <w:r w:rsidR="005A1DD0" w:rsidRPr="005A1DD0">
        <w:rPr>
          <w:rFonts w:hint="eastAsia"/>
        </w:rPr>
        <w:t xml:space="preserve"> 선정하여</w:t>
      </w:r>
      <w:r w:rsidR="006516A6">
        <w:t xml:space="preserve"> </w:t>
      </w:r>
      <w:r w:rsidR="006516A6">
        <w:rPr>
          <w:rFonts w:hint="eastAsia"/>
        </w:rPr>
        <w:t>1</w:t>
      </w:r>
      <w:r w:rsidR="006516A6">
        <w:t>0</w:t>
      </w:r>
      <w:r w:rsidR="006516A6">
        <w:rPr>
          <w:rFonts w:hint="eastAsia"/>
        </w:rPr>
        <w:t>단어</w:t>
      </w:r>
      <w:r w:rsidR="005A1DD0" w:rsidRPr="005A1DD0">
        <w:rPr>
          <w:rFonts w:hint="eastAsia"/>
        </w:rPr>
        <w:t xml:space="preserve"> 이내로 나열(한글(가나다),</w:t>
      </w:r>
      <w:r w:rsidR="005A1DD0" w:rsidRPr="005A1DD0">
        <w:t xml:space="preserve"> </w:t>
      </w:r>
      <w:r w:rsidR="005A1DD0" w:rsidRPr="005A1DD0">
        <w:rPr>
          <w:rFonts w:hint="eastAsia"/>
        </w:rPr>
        <w:t>영어(</w:t>
      </w:r>
      <w:r w:rsidR="005A1DD0" w:rsidRPr="005A1DD0">
        <w:t>ABC)</w:t>
      </w:r>
      <w:r w:rsidR="005A1DD0" w:rsidRPr="005A1DD0">
        <w:rPr>
          <w:rFonts w:hint="eastAsia"/>
        </w:rPr>
        <w:t xml:space="preserve"> 순)</w:t>
      </w:r>
      <w:r w:rsidR="005A1DD0" w:rsidRPr="005A1DD0">
        <w:t xml:space="preserve"> </w:t>
      </w:r>
      <w:proofErr w:type="spellStart"/>
      <w:r w:rsidR="005A1DD0" w:rsidRPr="005A1DD0">
        <w:rPr>
          <w:rFonts w:hint="eastAsia"/>
        </w:rPr>
        <w:t>변액보험</w:t>
      </w:r>
      <w:proofErr w:type="spellEnd"/>
      <w:r w:rsidR="005A1DD0" w:rsidRPr="005A1DD0">
        <w:rPr>
          <w:rFonts w:hint="eastAsia"/>
        </w:rPr>
        <w:t>,</w:t>
      </w:r>
      <w:r w:rsidR="006516A6">
        <w:rPr>
          <w:rFonts w:hint="eastAsia"/>
        </w:rPr>
        <w:t xml:space="preserve"> 회귀분석, </w:t>
      </w:r>
      <w:r w:rsidR="006516A6">
        <w:t xml:space="preserve">Portfolio </w:t>
      </w:r>
      <w:r w:rsidR="006516A6">
        <w:rPr>
          <w:rFonts w:hint="eastAsia"/>
        </w:rPr>
        <w:t>등</w:t>
      </w:r>
    </w:p>
    <w:p w14:paraId="22D80BB5" w14:textId="77777777" w:rsidR="0013555D" w:rsidRPr="00C2760E" w:rsidRDefault="0013555D" w:rsidP="006516A6">
      <w:pPr>
        <w:pStyle w:val="a9"/>
      </w:pPr>
    </w:p>
    <w:p w14:paraId="5545E509" w14:textId="77777777" w:rsidR="0013555D" w:rsidRPr="00C2760E" w:rsidRDefault="0013555D" w:rsidP="006B3DC6">
      <w:pPr>
        <w:pStyle w:val="10"/>
      </w:pPr>
      <w:r w:rsidRPr="00C2760E">
        <w:rPr>
          <w:lang w:eastAsia="zh-CN"/>
        </w:rPr>
        <w:t xml:space="preserve">1. </w:t>
      </w:r>
      <w:r w:rsidR="00C67DD8" w:rsidRPr="006B3DC6">
        <w:rPr>
          <w:rFonts w:hint="eastAsia"/>
        </w:rPr>
        <w:t>서론</w:t>
      </w:r>
    </w:p>
    <w:p w14:paraId="757072A4" w14:textId="77777777" w:rsidR="0013555D" w:rsidRPr="00C2760E" w:rsidRDefault="0013555D" w:rsidP="006516A6">
      <w:pPr>
        <w:pStyle w:val="a5"/>
      </w:pPr>
      <w:bookmarkStart w:id="1" w:name="_Hlk17130699"/>
      <w:bookmarkStart w:id="2" w:name="OLE_LINK1"/>
      <w:bookmarkStart w:id="3" w:name="OLE_LINK2"/>
      <w:r w:rsidRPr="006516A6">
        <w:rPr>
          <w:rFonts w:hint="eastAsia"/>
        </w:rPr>
        <w:t>배경설명</w:t>
      </w:r>
      <w:r w:rsidRPr="00C2760E">
        <w:rPr>
          <w:rFonts w:hint="eastAsia"/>
        </w:rPr>
        <w:t xml:space="preserve">, 연구동기 등을 기술 </w:t>
      </w:r>
      <w:bookmarkStart w:id="4" w:name="_Hlk17111417"/>
      <w:bookmarkEnd w:id="1"/>
    </w:p>
    <w:bookmarkEnd w:id="2"/>
    <w:bookmarkEnd w:id="3"/>
    <w:bookmarkEnd w:id="4"/>
    <w:p w14:paraId="75EAFEC0" w14:textId="77777777" w:rsidR="0013555D" w:rsidRPr="00C2760E" w:rsidRDefault="0013555D" w:rsidP="006B3DC6">
      <w:pPr>
        <w:pStyle w:val="10"/>
      </w:pPr>
    </w:p>
    <w:p w14:paraId="533C11A5" w14:textId="77777777" w:rsidR="00C67DD8" w:rsidRPr="00C2760E" w:rsidRDefault="0013555D" w:rsidP="006B3DC6">
      <w:pPr>
        <w:pStyle w:val="10"/>
      </w:pPr>
      <w:r w:rsidRPr="00C2760E">
        <w:rPr>
          <w:rFonts w:hint="eastAsia"/>
        </w:rPr>
        <w:t xml:space="preserve">2. </w:t>
      </w:r>
      <w:r w:rsidR="000E3647">
        <w:rPr>
          <w:rFonts w:hint="eastAsia"/>
        </w:rPr>
        <w:t>선행연구</w:t>
      </w:r>
    </w:p>
    <w:p w14:paraId="74393425" w14:textId="77777777" w:rsidR="00BD5D2E" w:rsidRPr="00BD5D2E" w:rsidRDefault="00BD5D2E" w:rsidP="00BD5D2E">
      <w:pPr>
        <w:pStyle w:val="a5"/>
        <w:rPr>
          <w:b/>
          <w:bCs/>
        </w:rPr>
      </w:pPr>
      <w:bookmarkStart w:id="5" w:name="_Hlk17111474"/>
      <w:r w:rsidRPr="00BD5D2E">
        <w:rPr>
          <w:b/>
          <w:bCs/>
        </w:rPr>
        <w:t>2.1 버블의 정의와 중요성</w:t>
      </w:r>
    </w:p>
    <w:p w14:paraId="519252CC" w14:textId="77777777" w:rsidR="00BD5D2E" w:rsidRPr="00BD5D2E" w:rsidRDefault="00BD5D2E" w:rsidP="00BD5D2E">
      <w:pPr>
        <w:pStyle w:val="a5"/>
      </w:pPr>
      <w:r w:rsidRPr="00BD5D2E">
        <w:lastRenderedPageBreak/>
        <w:t xml:space="preserve">자산가격 버블은 금융경제학에서 오랜 기간 논의되어 온 핵심 주제 중 하나이다. 전통적인 자산가격 모형에 따르면, 주식 가격은 미래 배당의 </w:t>
      </w:r>
      <w:proofErr w:type="spellStart"/>
      <w:r w:rsidRPr="00BD5D2E">
        <w:t>기대현재가치로</w:t>
      </w:r>
      <w:proofErr w:type="spellEnd"/>
      <w:r w:rsidRPr="00BD5D2E">
        <w:t xml:space="preserve"> 설명된다. 이러한 관점에서 버블은 자산가격이 기초가치로 설명되는 경로를 지속적으로 초과하여 형성되는 현상으로 정의된다. 즉, 가격이 단순히 상승하는 것이 아니라, 이론적으로 정당화되는 가치 수준에서 구조적으로 이탈하는 상태를 의미한다(West, 1987; Diba &amp; Grossman, 1988).</w:t>
      </w:r>
    </w:p>
    <w:p w14:paraId="757F308D" w14:textId="77777777" w:rsidR="00BD5D2E" w:rsidRPr="00BD5D2E" w:rsidRDefault="00BD5D2E" w:rsidP="00BD5D2E">
      <w:pPr>
        <w:pStyle w:val="a5"/>
      </w:pPr>
      <w:r w:rsidRPr="00BD5D2E">
        <w:t>버블의 존재 가능성에 대해서는 합리적 기대 하에서도 설명이 가능하다는 이론적 논의가 존재한다. Blanchard and Watson(1982)은 합리적 버블 모형을 통해, 투자자들이 가격이 기초가치에서 이탈하고 있음을 인지하더라도 향후 더 높은 가격에 매도할 수 있다는 기대가 유지되는 한 버블이 지속될 수 있음을 보였다. 이와 같은 합리적 버블 모형은 버블을 단순한 비이성적 과열이 아니라, 기대 형성과 시장 구조에 의해 유지될 수 있는 균형 경로로 해석한다는 점에서 중요한 이론적 기반을 제공한다.</w:t>
      </w:r>
    </w:p>
    <w:p w14:paraId="2B768643" w14:textId="77777777" w:rsidR="00BD5D2E" w:rsidRPr="00BD5D2E" w:rsidRDefault="00BD5D2E" w:rsidP="00BD5D2E">
      <w:pPr>
        <w:pStyle w:val="a5"/>
      </w:pPr>
      <w:r w:rsidRPr="00BD5D2E">
        <w:t>버블이 학문적·정책적으로 중요한 이유는 그 형성 자체보다도 붕괴 시 발생하는 경제적 파급효과에 있다. 역사적으로 자산가격 버블의 붕괴는 금융불안과 실물경제 침체로 이어지는 경우가 많았다. 닷컴 버블 붕괴, 2007–2008년 글로벌 금융위기 등은 자산가격 급락이 신용경색, 금융기관 부실, 소비 및 투자 위축으로 확산될 수 있음을 보여준다. 특히 자산가격이 금융시스템의 담보가치 및 자산건전성과 밀접하게 연계되어 있는 경우, 버블 붕괴는 시스템 리스크로 전이될 가능성이 높다.</w:t>
      </w:r>
    </w:p>
    <w:p w14:paraId="22C46A73" w14:textId="77777777" w:rsidR="00BD5D2E" w:rsidRDefault="00BD5D2E" w:rsidP="00BD5D2E">
      <w:pPr>
        <w:pStyle w:val="a5"/>
        <w:rPr>
          <w:b/>
          <w:bCs/>
        </w:rPr>
      </w:pPr>
    </w:p>
    <w:p w14:paraId="7D0987AF" w14:textId="56D0C939" w:rsidR="00BD5D2E" w:rsidRPr="00BD5D2E" w:rsidRDefault="00BD5D2E" w:rsidP="00BD5D2E">
      <w:pPr>
        <w:pStyle w:val="a5"/>
        <w:rPr>
          <w:b/>
          <w:bCs/>
        </w:rPr>
      </w:pPr>
      <w:r w:rsidRPr="00BD5D2E">
        <w:rPr>
          <w:b/>
          <w:bCs/>
        </w:rPr>
        <w:t>2.2 계량적 버블 탐지 방법의 발전</w:t>
      </w:r>
    </w:p>
    <w:p w14:paraId="71A7527C" w14:textId="77777777" w:rsidR="00BD5D2E" w:rsidRPr="00BD5D2E" w:rsidRDefault="00BD5D2E" w:rsidP="00BD5D2E">
      <w:pPr>
        <w:pStyle w:val="a5"/>
      </w:pPr>
      <w:r w:rsidRPr="00BD5D2E">
        <w:t xml:space="preserve">계량경제학 문헌에서는 버블을 가격 시계열의 통계적 특성을 통해 식별하려는 접근이 발전해왔다. 초기에는 Augmented Dickey-Fuller(ADF) 검정을 통해 </w:t>
      </w:r>
      <w:proofErr w:type="spellStart"/>
      <w:r w:rsidRPr="00BD5D2E">
        <w:t>단위근</w:t>
      </w:r>
      <w:proofErr w:type="spellEnd"/>
      <w:r w:rsidRPr="00BD5D2E">
        <w:t xml:space="preserve"> 존재 여부를 판단하였으나(Dickey &amp; Fuller, 1979), 이는 시계열의 비정상성 여부만을 검정할 뿐, 특정 구간에서의 폭발적 움직임을 구분하는 데에는 한계가 있다.</w:t>
      </w:r>
    </w:p>
    <w:p w14:paraId="3B146073" w14:textId="77777777" w:rsidR="00BD5D2E" w:rsidRPr="00BD5D2E" w:rsidRDefault="00BD5D2E" w:rsidP="00BD5D2E">
      <w:pPr>
        <w:pStyle w:val="a5"/>
      </w:pPr>
      <w:r w:rsidRPr="00BD5D2E">
        <w:t xml:space="preserve">이를 보완하기 위해 Phillips, Wu, and Yu(2011)는 우측 꼬리 </w:t>
      </w:r>
      <w:proofErr w:type="spellStart"/>
      <w:r w:rsidRPr="00BD5D2E">
        <w:t>단위근</w:t>
      </w:r>
      <w:proofErr w:type="spellEnd"/>
      <w:r w:rsidRPr="00BD5D2E">
        <w:t xml:space="preserve"> 검정을 제안하였다. SADF(Supremum ADF) 검정은 재귀적 방식으로 검정을 수행하여 가격 시계열 내 폭발적 구간을 탐지할 수 있도록 설계되었다. 이후 Phillips, Shi, and Yu(2015)는 시작점과 종료점을 모두 이동시키는 GSADF(Generalized Supremum ADF) </w:t>
      </w:r>
      <w:r w:rsidRPr="00BD5D2E">
        <w:lastRenderedPageBreak/>
        <w:t xml:space="preserve">검정을 제시하여, 장기간 자료에서 다중 버블을 식별할 수 있는 방법을 확립하였다. 이러한 GSADF 기반 절차는 흔히 PSY 방법으로 불리며, 버블의 형성과 붕괴 시점을 날짜 수준으로 특정하는 </w:t>
      </w:r>
      <w:proofErr w:type="spellStart"/>
      <w:r w:rsidRPr="00BD5D2E">
        <w:t>데이트스탬핑</w:t>
      </w:r>
      <w:proofErr w:type="spellEnd"/>
      <w:r w:rsidRPr="00BD5D2E">
        <w:t>(date-stamping)을 가능하게 한다. 이러한 접근은 버블을 기초가치 추정에 의존하지 않고, 가격 경로 자체의 통계적 특성을 통해 식별할 수 있다는 점에서 실증 연구에서 널리 활용되고 있다.</w:t>
      </w:r>
    </w:p>
    <w:p w14:paraId="17C4E9EE" w14:textId="77777777" w:rsidR="00BD5D2E" w:rsidRPr="00BD5D2E" w:rsidRDefault="00BD5D2E" w:rsidP="00BD5D2E">
      <w:pPr>
        <w:pStyle w:val="a5"/>
      </w:pPr>
      <w:r w:rsidRPr="00BD5D2E">
        <w:t xml:space="preserve">예를 들어, Ozgur, </w:t>
      </w:r>
      <w:proofErr w:type="spellStart"/>
      <w:r w:rsidRPr="00BD5D2E">
        <w:t>Yilanci</w:t>
      </w:r>
      <w:proofErr w:type="spellEnd"/>
      <w:r w:rsidRPr="00BD5D2E">
        <w:t xml:space="preserve">, and </w:t>
      </w:r>
      <w:proofErr w:type="spellStart"/>
      <w:r w:rsidRPr="00BD5D2E">
        <w:t>Ozbugday</w:t>
      </w:r>
      <w:proofErr w:type="spellEnd"/>
      <w:r w:rsidRPr="00BD5D2E">
        <w:t>(2021)는 금속가격의 투기적 버블을 탐지하기 위해 GSADF 검정을 활용하였으며, Shu and Song(2024)은 LPPLS 모형과 함께 GSADF 계열 검정을 비교 분석하였다. 또한 Phillips and Shi(2020)는 자산시장 실시간 모니터링에 관한 서술적 논의에서 GSADF 기반 접근을 핵심 도구로 정리하였다. 이러한 흐름은 GSADF/PSY 절차가 단일 사례 연구에 그치지 않고, 반복적 실증 적용을 통해 확산되어 왔음을 보여준다.</w:t>
      </w:r>
    </w:p>
    <w:p w14:paraId="4AB8BE7C" w14:textId="77777777" w:rsidR="00BD5D2E" w:rsidRDefault="00BD5D2E" w:rsidP="00BD5D2E">
      <w:pPr>
        <w:pStyle w:val="a5"/>
        <w:rPr>
          <w:b/>
          <w:bCs/>
        </w:rPr>
      </w:pPr>
    </w:p>
    <w:p w14:paraId="784F143E" w14:textId="64346FFA" w:rsidR="00BD5D2E" w:rsidRPr="00BD5D2E" w:rsidRDefault="00BD5D2E" w:rsidP="00BD5D2E">
      <w:pPr>
        <w:pStyle w:val="a5"/>
        <w:rPr>
          <w:b/>
          <w:bCs/>
        </w:rPr>
      </w:pPr>
      <w:r w:rsidRPr="00BD5D2E">
        <w:rPr>
          <w:b/>
          <w:bCs/>
        </w:rPr>
        <w:t xml:space="preserve">2.3 </w:t>
      </w:r>
      <w:proofErr w:type="spellStart"/>
      <w:r w:rsidRPr="00BD5D2E">
        <w:rPr>
          <w:b/>
          <w:bCs/>
        </w:rPr>
        <w:t>머신러닝</w:t>
      </w:r>
      <w:proofErr w:type="spellEnd"/>
      <w:r w:rsidRPr="00BD5D2E">
        <w:rPr>
          <w:b/>
          <w:bCs/>
        </w:rPr>
        <w:t xml:space="preserve"> 기반 버블 예측</w:t>
      </w:r>
    </w:p>
    <w:p w14:paraId="0CC884FD" w14:textId="77777777" w:rsidR="00BD5D2E" w:rsidRPr="00BD5D2E" w:rsidRDefault="00BD5D2E" w:rsidP="00BD5D2E">
      <w:pPr>
        <w:pStyle w:val="a5"/>
      </w:pPr>
      <w:r w:rsidRPr="00BD5D2E">
        <w:t xml:space="preserve">버블 탐지 방법이 발전함에 따라, 최근 연구는 버블을 사후적으로 식별하는 데 그치지 않고, 탐지된 버블 구간을 예측 대상으로 설정하는 방향으로 확장되고 있다. 전통적인 조기경보 연구는 주로 로지스틱 회귀나 </w:t>
      </w:r>
      <w:proofErr w:type="spellStart"/>
      <w:r w:rsidRPr="00BD5D2E">
        <w:t>프로빗</w:t>
      </w:r>
      <w:proofErr w:type="spellEnd"/>
      <w:r w:rsidRPr="00BD5D2E">
        <w:t xml:space="preserve"> 모형을 활용하여 금융위기 발생 가능성을 추정하는 데 초점을 맞추어 왔다(Alessi &amp; Detken, 2011; Sarlin, 2013). 그러나 이러한 모형은 변수 간 비선형 관계나 고차 상호작용을 충분히 반영하기 어렵다는 한계를 가진다.</w:t>
      </w:r>
    </w:p>
    <w:p w14:paraId="03A29822" w14:textId="77777777" w:rsidR="00BD5D2E" w:rsidRPr="00BD5D2E" w:rsidRDefault="00BD5D2E" w:rsidP="00BD5D2E">
      <w:pPr>
        <w:pStyle w:val="a5"/>
      </w:pPr>
      <w:r w:rsidRPr="00BD5D2E">
        <w:t xml:space="preserve">이에 따라 최근에는 </w:t>
      </w:r>
      <w:proofErr w:type="spellStart"/>
      <w:r w:rsidRPr="00BD5D2E">
        <w:t>머신러닝</w:t>
      </w:r>
      <w:proofErr w:type="spellEnd"/>
      <w:r w:rsidRPr="00BD5D2E">
        <w:t xml:space="preserve"> 기법을 활용하여 금융시장 위험을 예측하려는 연구가 증가하고 있다. Chatzis </w:t>
      </w:r>
      <w:proofErr w:type="gramStart"/>
      <w:r w:rsidRPr="00BD5D2E">
        <w:t>et al.(2018)은</w:t>
      </w:r>
      <w:proofErr w:type="gramEnd"/>
      <w:r w:rsidRPr="00BD5D2E">
        <w:t xml:space="preserve"> 다양한 </w:t>
      </w:r>
      <w:proofErr w:type="spellStart"/>
      <w:r w:rsidRPr="00BD5D2E">
        <w:t>머신러닝</w:t>
      </w:r>
      <w:proofErr w:type="spellEnd"/>
      <w:r w:rsidRPr="00BD5D2E">
        <w:t xml:space="preserve"> 알고리즘을 활용하여 금융위기 이벤트를 예측하였으며, 복잡한 비선형 패턴을 포착하는 데 있어 전통적 통계모형보다 우수한 성능을 보일 수 있음을 제시하였다. 이러한 흐름은 금융위기뿐 아니라 자산가격 버블 예측으로도 확장되고 있다.</w:t>
      </w:r>
    </w:p>
    <w:p w14:paraId="0FB30900" w14:textId="77777777" w:rsidR="00BD5D2E" w:rsidRPr="00BD5D2E" w:rsidRDefault="00BD5D2E" w:rsidP="00BD5D2E">
      <w:pPr>
        <w:pStyle w:val="a5"/>
      </w:pPr>
      <w:r w:rsidRPr="00BD5D2E">
        <w:t xml:space="preserve">특히 PSY/GSADF 절차를 통해 탐지된 버블 구간을 ‘정답(label)’으로 설정한 뒤, 거시경제 및 시장 변수들을 활용하여 버블 발생 여부를 분류하는 접근이 최근 등장하고 있다. Ozgur </w:t>
      </w:r>
      <w:proofErr w:type="gramStart"/>
      <w:r w:rsidRPr="00BD5D2E">
        <w:t>et al.(2021)은</w:t>
      </w:r>
      <w:proofErr w:type="gramEnd"/>
      <w:r w:rsidRPr="00BD5D2E">
        <w:t xml:space="preserve"> GSADF 검정을 통해 금속시장 버블을 식별한 후 Random Forest를 적용하여 예측 변수를 분석하였으며, </w:t>
      </w:r>
      <w:proofErr w:type="spellStart"/>
      <w:r w:rsidRPr="00BD5D2E">
        <w:t>Ba¸so˘glu</w:t>
      </w:r>
      <w:proofErr w:type="spellEnd"/>
      <w:r w:rsidRPr="00BD5D2E">
        <w:t xml:space="preserve"> Kabran and </w:t>
      </w:r>
      <w:proofErr w:type="gramStart"/>
      <w:r w:rsidRPr="00BD5D2E">
        <w:t>Ünlü(2021)는</w:t>
      </w:r>
      <w:proofErr w:type="gramEnd"/>
      <w:r w:rsidRPr="00BD5D2E">
        <w:t xml:space="preserve"> S&amp;P 500을 대상으로 SVM 기반 분류모형을 구축하였다. </w:t>
      </w:r>
      <w:proofErr w:type="spellStart"/>
      <w:r w:rsidRPr="00BD5D2E">
        <w:t>Atsiwo</w:t>
      </w:r>
      <w:proofErr w:type="spellEnd"/>
      <w:r w:rsidRPr="00BD5D2E">
        <w:t xml:space="preserve">(2025)는 </w:t>
      </w:r>
      <w:r w:rsidRPr="00BD5D2E">
        <w:lastRenderedPageBreak/>
        <w:t xml:space="preserve">PSY 기반 라벨을 활용한 3단계 구조를 제시하고, </w:t>
      </w:r>
      <w:proofErr w:type="spellStart"/>
      <w:r w:rsidRPr="00BD5D2E">
        <w:t>XGBoost</w:t>
      </w:r>
      <w:proofErr w:type="spellEnd"/>
      <w:r w:rsidRPr="00BD5D2E">
        <w:t xml:space="preserve">, Random Forest, AdaBoost 등의 성능을 비교한 결과, 불균형 데이터 환경에서 </w:t>
      </w:r>
      <w:proofErr w:type="spellStart"/>
      <w:r w:rsidRPr="00BD5D2E">
        <w:t>XGBoost</w:t>
      </w:r>
      <w:proofErr w:type="spellEnd"/>
      <w:r w:rsidRPr="00BD5D2E">
        <w:t>가 상대적으로 우수한 분류 성능을 보였음을 보고하였다</w:t>
      </w:r>
    </w:p>
    <w:p w14:paraId="26F1A69C" w14:textId="77777777" w:rsidR="004146E7" w:rsidRDefault="004146E7" w:rsidP="00BD5D2E">
      <w:pPr>
        <w:pStyle w:val="a5"/>
        <w:rPr>
          <w:b/>
          <w:bCs/>
        </w:rPr>
      </w:pPr>
    </w:p>
    <w:p w14:paraId="626D04C3" w14:textId="47627364" w:rsidR="00BD5D2E" w:rsidRPr="00BD5D2E" w:rsidRDefault="00BD5D2E" w:rsidP="00BD5D2E">
      <w:pPr>
        <w:pStyle w:val="a5"/>
        <w:rPr>
          <w:b/>
          <w:bCs/>
        </w:rPr>
      </w:pPr>
      <w:r w:rsidRPr="00BD5D2E">
        <w:rPr>
          <w:b/>
          <w:bCs/>
        </w:rPr>
        <w:t>2.4 한국 시장에서의 버블 탐지 및 예측</w:t>
      </w:r>
    </w:p>
    <w:p w14:paraId="0B5C9CC9" w14:textId="77777777" w:rsidR="00BD5D2E" w:rsidRPr="00BD5D2E" w:rsidRDefault="00BD5D2E" w:rsidP="00BD5D2E">
      <w:pPr>
        <w:pStyle w:val="a5"/>
      </w:pPr>
      <w:r w:rsidRPr="00BD5D2E">
        <w:t xml:space="preserve">Phillips, Shi, and Yu(2015)의 우측 </w:t>
      </w:r>
      <w:proofErr w:type="spellStart"/>
      <w:r w:rsidRPr="00BD5D2E">
        <w:t>단위근</w:t>
      </w:r>
      <w:proofErr w:type="spellEnd"/>
      <w:r w:rsidRPr="00BD5D2E">
        <w:t xml:space="preserve"> 기반 버블 탐지 방법은 국내 자산시장에도 적용되어 왔다. 예컨대 국내 부동산 시장을 대상으로 GSADF 또는 반복적 우측 </w:t>
      </w:r>
      <w:proofErr w:type="spellStart"/>
      <w:r w:rsidRPr="00BD5D2E">
        <w:t>단위근</w:t>
      </w:r>
      <w:proofErr w:type="spellEnd"/>
      <w:r w:rsidRPr="00BD5D2E">
        <w:t xml:space="preserve"> 검정을 활용하여 버블의 형성과 붕괴 시점을 추정한 연구들이 보고되었으며, 지역별 아파트 시장의 과열 구간을 식별한 사례가 존재한다(KCI 등재 학술지). 또한 상업용 부동산 시장을 대상으로 RADF/GSADF 절차를 적용하여 버블 구간을 분석한 연구 역시 확인된다(KCI 등재).</w:t>
      </w:r>
    </w:p>
    <w:p w14:paraId="7AF78CBA" w14:textId="77777777" w:rsidR="00BD5D2E" w:rsidRPr="00BD5D2E" w:rsidRDefault="00BD5D2E" w:rsidP="00BD5D2E">
      <w:pPr>
        <w:pStyle w:val="a5"/>
      </w:pPr>
      <w:r w:rsidRPr="00BD5D2E">
        <w:t xml:space="preserve">주식시장에 대해서도 관련 연구가 이루어졌다. 양혜진·이진(2024)은 코스피 및 코스닥 산업별 주가를 대상으로 후행 반복적 ADF 검정을 적용하여 버블 발생 및 소멸 시점을 식별하고, </w:t>
      </w:r>
      <w:proofErr w:type="spellStart"/>
      <w:r w:rsidRPr="00BD5D2E">
        <w:t>벌칙화된</w:t>
      </w:r>
      <w:proofErr w:type="spellEnd"/>
      <w:r w:rsidRPr="00BD5D2E">
        <w:t xml:space="preserve"> </w:t>
      </w:r>
      <w:proofErr w:type="spellStart"/>
      <w:r w:rsidRPr="00BD5D2E">
        <w:t>로짓</w:t>
      </w:r>
      <w:proofErr w:type="spellEnd"/>
      <w:r w:rsidRPr="00BD5D2E">
        <w:t xml:space="preserve"> 모형을 통해 예측 </w:t>
      </w:r>
      <w:proofErr w:type="spellStart"/>
      <w:r w:rsidRPr="00BD5D2E">
        <w:t>변인을</w:t>
      </w:r>
      <w:proofErr w:type="spellEnd"/>
      <w:r w:rsidRPr="00BD5D2E">
        <w:t xml:space="preserve"> 선별하였다. 이는 국내 주식시장 자료에 PSY 계열 검정을 적용하고, 탐지 결과를 예측 분석으로 확장한 사례로 볼 수 있다.</w:t>
      </w:r>
    </w:p>
    <w:p w14:paraId="05DEC73E" w14:textId="77777777" w:rsidR="00BD5D2E" w:rsidRPr="00BD5D2E" w:rsidRDefault="00BD5D2E" w:rsidP="00BD5D2E">
      <w:pPr>
        <w:pStyle w:val="a5"/>
      </w:pPr>
      <w:r w:rsidRPr="00BD5D2E">
        <w:t xml:space="preserve">이처럼 국내 문헌에서는 (1) GSADF/PSY 기반 버블 탐지의 적용과 (2) 통계적 모형을 활용한 예측 분석이 각각 수행되어 왔다. 다만 코스피 지수 수준에서 PSY 기반 탐지 결과를 예측 대상 변수로 설정하고, 이를 비선형 </w:t>
      </w:r>
      <w:proofErr w:type="spellStart"/>
      <w:r w:rsidRPr="00BD5D2E">
        <w:t>머신러닝</w:t>
      </w:r>
      <w:proofErr w:type="spellEnd"/>
      <w:r w:rsidRPr="00BD5D2E">
        <w:t xml:space="preserve"> 분류 모형과 결합하여 버블 발생 확률을 체계적으로 산출하는 분석 구조는 국내 연구에서 명시적으로 제시된 사례가 제한적으로 확인된다.</w:t>
      </w:r>
    </w:p>
    <w:p w14:paraId="4E8E38D0" w14:textId="77777777" w:rsidR="00BD5D2E" w:rsidRPr="00BD5D2E" w:rsidRDefault="00BD5D2E" w:rsidP="00BD5D2E">
      <w:pPr>
        <w:pStyle w:val="a5"/>
      </w:pPr>
      <w:r w:rsidRPr="00BD5D2E">
        <w:t xml:space="preserve">이에 본 연구는 국제적으로 확립된 PSY 기반 버블 탐지 절차를 코스피 지수에 적용하고, 탐지된 버블 구간을 예측 대상으로 설정하여 </w:t>
      </w:r>
      <w:proofErr w:type="spellStart"/>
      <w:r w:rsidRPr="00BD5D2E">
        <w:t>머신러닝</w:t>
      </w:r>
      <w:proofErr w:type="spellEnd"/>
      <w:r w:rsidRPr="00BD5D2E">
        <w:t xml:space="preserve"> 모형을 통해 발생 확률을 추정함으로써, 탐지와 예측을 통합한 실증적 분석 프레임워크를 제시하고자 한다.</w:t>
      </w:r>
    </w:p>
    <w:bookmarkEnd w:id="5"/>
    <w:p w14:paraId="1D91CA07" w14:textId="77777777" w:rsidR="00472757" w:rsidRDefault="00472757" w:rsidP="006B3DC6">
      <w:pPr>
        <w:pStyle w:val="10"/>
      </w:pPr>
    </w:p>
    <w:p w14:paraId="7D002B9B" w14:textId="6186EEDE" w:rsidR="0013555D" w:rsidRDefault="0013555D" w:rsidP="006B3DC6">
      <w:pPr>
        <w:pStyle w:val="10"/>
      </w:pPr>
      <w:r w:rsidRPr="00C2760E">
        <w:t>3</w:t>
      </w:r>
      <w:r w:rsidRPr="00C2760E">
        <w:rPr>
          <w:lang w:eastAsia="zh-CN"/>
        </w:rPr>
        <w:t xml:space="preserve">. </w:t>
      </w:r>
      <w:r w:rsidR="004400C7" w:rsidRPr="00C2760E">
        <w:rPr>
          <w:rFonts w:hint="eastAsia"/>
        </w:rPr>
        <w:t>연구설계 및 방법(</w:t>
      </w:r>
      <w:r w:rsidRPr="00C2760E">
        <w:t>Methods</w:t>
      </w:r>
      <w:r w:rsidR="004400C7" w:rsidRPr="00C2760E">
        <w:t>)</w:t>
      </w:r>
    </w:p>
    <w:p w14:paraId="351B84A5" w14:textId="77777777" w:rsidR="00FE31F6" w:rsidRPr="00FE31F6" w:rsidRDefault="00FE31F6" w:rsidP="00DC5F0F">
      <w:pPr>
        <w:pStyle w:val="10"/>
        <w:ind w:firstLineChars="75" w:firstLine="180"/>
        <w:rPr>
          <w:bCs/>
          <w:sz w:val="24"/>
        </w:rPr>
      </w:pPr>
      <w:r w:rsidRPr="00FE31F6">
        <w:rPr>
          <w:bCs/>
          <w:sz w:val="24"/>
        </w:rPr>
        <w:t>3.1 가설 설정</w:t>
      </w:r>
    </w:p>
    <w:p w14:paraId="7BBC8D52" w14:textId="524E4483" w:rsidR="00FE31F6" w:rsidRPr="00FE31F6" w:rsidRDefault="00FE31F6" w:rsidP="00DC5F0F">
      <w:pPr>
        <w:pStyle w:val="10"/>
        <w:ind w:firstLineChars="75" w:firstLine="180"/>
        <w:rPr>
          <w:b w:val="0"/>
          <w:bCs/>
          <w:sz w:val="24"/>
        </w:rPr>
      </w:pPr>
      <w:r w:rsidRPr="00FE31F6">
        <w:rPr>
          <w:b w:val="0"/>
          <w:bCs/>
          <w:sz w:val="24"/>
        </w:rPr>
        <w:lastRenderedPageBreak/>
        <w:t xml:space="preserve">본 연구의 목적은 PSY 절차를 통해 정의된 코스피 버블 구간이 거시·금융 변수를 활용한 </w:t>
      </w:r>
      <w:proofErr w:type="spellStart"/>
      <w:r w:rsidRPr="00FE31F6">
        <w:rPr>
          <w:b w:val="0"/>
          <w:bCs/>
          <w:sz w:val="24"/>
        </w:rPr>
        <w:t>머신러닝</w:t>
      </w:r>
      <w:proofErr w:type="spellEnd"/>
      <w:r w:rsidRPr="00FE31F6">
        <w:rPr>
          <w:b w:val="0"/>
          <w:bCs/>
          <w:sz w:val="24"/>
        </w:rPr>
        <w:t xml:space="preserve"> 모형을 통해 예측 가능한지를 실증적으로 검증하는 데 있다. 이에 따라 다음과 같은 연구가설을 설정한다.</w:t>
      </w:r>
    </w:p>
    <w:p w14:paraId="0B868BC3" w14:textId="77777777" w:rsidR="00FE31F6" w:rsidRPr="00FE31F6" w:rsidRDefault="00FE31F6" w:rsidP="00DC5F0F">
      <w:pPr>
        <w:pStyle w:val="10"/>
        <w:ind w:firstLineChars="75" w:firstLine="180"/>
        <w:rPr>
          <w:b w:val="0"/>
          <w:bCs/>
          <w:sz w:val="24"/>
        </w:rPr>
      </w:pPr>
      <w:r w:rsidRPr="00FE31F6">
        <w:rPr>
          <w:b w:val="0"/>
          <w:bCs/>
          <w:sz w:val="24"/>
        </w:rPr>
        <w:t>H0</w:t>
      </w:r>
    </w:p>
    <w:p w14:paraId="43AC6CD0" w14:textId="77777777" w:rsidR="00FE31F6" w:rsidRPr="00FE31F6" w:rsidRDefault="00FE31F6" w:rsidP="00DC5F0F">
      <w:pPr>
        <w:pStyle w:val="10"/>
        <w:ind w:firstLineChars="75" w:firstLine="180"/>
        <w:rPr>
          <w:b w:val="0"/>
          <w:bCs/>
          <w:sz w:val="24"/>
        </w:rPr>
      </w:pPr>
      <w:proofErr w:type="spellStart"/>
      <w:r w:rsidRPr="00FE31F6">
        <w:rPr>
          <w:b w:val="0"/>
          <w:bCs/>
          <w:sz w:val="24"/>
        </w:rPr>
        <w:t>XGBoost</w:t>
      </w:r>
      <w:proofErr w:type="spellEnd"/>
      <w:r w:rsidRPr="00FE31F6">
        <w:rPr>
          <w:b w:val="0"/>
          <w:bCs/>
          <w:sz w:val="24"/>
        </w:rPr>
        <w:t xml:space="preserve"> 모형의 예측 성능은 기준모형과 유의미한 차이가 없다.</w:t>
      </w:r>
    </w:p>
    <w:p w14:paraId="48D75183" w14:textId="77777777" w:rsidR="00FE31F6" w:rsidRPr="00FE31F6" w:rsidRDefault="00FE31F6" w:rsidP="00DC5F0F">
      <w:pPr>
        <w:pStyle w:val="10"/>
        <w:ind w:firstLineChars="75" w:firstLine="180"/>
        <w:rPr>
          <w:b w:val="0"/>
          <w:bCs/>
          <w:sz w:val="24"/>
        </w:rPr>
      </w:pPr>
      <w:r w:rsidRPr="00FE31F6">
        <w:rPr>
          <w:b w:val="0"/>
          <w:bCs/>
          <w:sz w:val="24"/>
        </w:rPr>
        <w:t>H1</w:t>
      </w:r>
    </w:p>
    <w:p w14:paraId="075EE24A" w14:textId="77777777" w:rsidR="00FE31F6" w:rsidRPr="00FE31F6" w:rsidRDefault="00FE31F6" w:rsidP="00DC5F0F">
      <w:pPr>
        <w:pStyle w:val="10"/>
        <w:ind w:firstLineChars="75" w:firstLine="180"/>
        <w:rPr>
          <w:b w:val="0"/>
          <w:bCs/>
          <w:sz w:val="24"/>
        </w:rPr>
      </w:pPr>
      <w:r w:rsidRPr="00FE31F6">
        <w:rPr>
          <w:b w:val="0"/>
          <w:bCs/>
          <w:sz w:val="24"/>
        </w:rPr>
        <w:t xml:space="preserve">PSY 절차로 정의된 코스피 버블 라벨은 거시·금융 변수를 입력으로 하는 </w:t>
      </w:r>
      <w:proofErr w:type="spellStart"/>
      <w:r w:rsidRPr="00FE31F6">
        <w:rPr>
          <w:b w:val="0"/>
          <w:bCs/>
          <w:sz w:val="24"/>
        </w:rPr>
        <w:t>XGBoost</w:t>
      </w:r>
      <w:proofErr w:type="spellEnd"/>
      <w:r w:rsidRPr="00FE31F6">
        <w:rPr>
          <w:b w:val="0"/>
          <w:bCs/>
          <w:sz w:val="24"/>
        </w:rPr>
        <w:t xml:space="preserve"> 분류모형을 통해 기준모형 대비 유의미하게 예측 가능하다.</w:t>
      </w:r>
    </w:p>
    <w:p w14:paraId="5E1BE03C" w14:textId="77777777" w:rsidR="00FE31F6" w:rsidRPr="00FE31F6" w:rsidRDefault="00FE31F6" w:rsidP="00DC5F0F">
      <w:pPr>
        <w:pStyle w:val="10"/>
        <w:ind w:firstLineChars="75" w:firstLine="180"/>
        <w:rPr>
          <w:b w:val="0"/>
          <w:bCs/>
          <w:sz w:val="24"/>
        </w:rPr>
      </w:pPr>
      <w:r w:rsidRPr="00FE31F6">
        <w:rPr>
          <w:b w:val="0"/>
          <w:bCs/>
          <w:sz w:val="24"/>
        </w:rPr>
        <w:t>여기서 기준모형은 (</w:t>
      </w:r>
      <w:proofErr w:type="spellStart"/>
      <w:r w:rsidRPr="00FE31F6">
        <w:rPr>
          <w:b w:val="0"/>
          <w:bCs/>
          <w:sz w:val="24"/>
        </w:rPr>
        <w:t>i</w:t>
      </w:r>
      <w:proofErr w:type="spellEnd"/>
      <w:r w:rsidRPr="00FE31F6">
        <w:rPr>
          <w:b w:val="0"/>
          <w:bCs/>
          <w:sz w:val="24"/>
        </w:rPr>
        <w:t xml:space="preserve">) 항상 </w:t>
      </w:r>
      <w:proofErr w:type="spellStart"/>
      <w:r w:rsidRPr="00FE31F6">
        <w:rPr>
          <w:b w:val="0"/>
          <w:bCs/>
          <w:sz w:val="24"/>
        </w:rPr>
        <w:t>비버블</w:t>
      </w:r>
      <w:proofErr w:type="spellEnd"/>
      <w:r w:rsidRPr="00FE31F6">
        <w:rPr>
          <w:b w:val="0"/>
          <w:bCs/>
          <w:sz w:val="24"/>
        </w:rPr>
        <w:t xml:space="preserve"> 상태를 예측하는 단순 모형과 (ii) 전통적 통계모형인 로지스틱 회귀를 포함하며, 예측 성능은 불균형 분류 상황을 고려하여 PR-AUC, F1-macro 및 balanced accuracy 지표를 통해 비교한다. 본 연구는 시계열 분할을 활용한 out-of-sample 검증을 통해 모형의 일반화 가능성을 평가한다.</w:t>
      </w:r>
    </w:p>
    <w:p w14:paraId="168DEA7D" w14:textId="77777777" w:rsidR="00FE31F6" w:rsidRDefault="00FE31F6" w:rsidP="006B3DC6">
      <w:pPr>
        <w:pStyle w:val="10"/>
      </w:pPr>
    </w:p>
    <w:p w14:paraId="661D0C21" w14:textId="511DD279" w:rsidR="00DC5F0F" w:rsidRPr="00DC5F0F" w:rsidRDefault="00DC5F0F" w:rsidP="00DC5F0F">
      <w:pPr>
        <w:spacing w:after="0" w:line="360" w:lineRule="auto"/>
        <w:ind w:firstLineChars="75" w:firstLine="180"/>
        <w:rPr>
          <w:rFonts w:ascii="바탕체" w:eastAsia="바탕체" w:hAnsi="바탕체" w:hint="eastAsia"/>
          <w:b/>
          <w:bCs/>
          <w:sz w:val="24"/>
          <w:szCs w:val="28"/>
        </w:rPr>
      </w:pPr>
      <w:r w:rsidRPr="0082270E">
        <w:rPr>
          <w:rFonts w:ascii="바탕체" w:eastAsia="바탕체" w:hAnsi="바탕체"/>
          <w:b/>
          <w:bCs/>
          <w:sz w:val="24"/>
          <w:szCs w:val="28"/>
        </w:rPr>
        <w:t>3.</w:t>
      </w:r>
      <w:r w:rsidR="00E65A2C">
        <w:rPr>
          <w:rFonts w:ascii="바탕체" w:eastAsia="바탕체" w:hAnsi="바탕체" w:hint="eastAsia"/>
          <w:b/>
          <w:bCs/>
          <w:sz w:val="24"/>
          <w:szCs w:val="28"/>
        </w:rPr>
        <w:t>2</w:t>
      </w:r>
      <w:r w:rsidRPr="0082270E">
        <w:rPr>
          <w:rFonts w:ascii="바탕체" w:eastAsia="바탕체" w:hAnsi="바탕체"/>
          <w:b/>
          <w:bCs/>
          <w:sz w:val="24"/>
          <w:szCs w:val="28"/>
        </w:rPr>
        <w:t xml:space="preserve"> </w:t>
      </w:r>
      <w:r w:rsidR="00E65A2C">
        <w:rPr>
          <w:rFonts w:ascii="바탕체" w:eastAsia="바탕체" w:hAnsi="바탕체" w:hint="eastAsia"/>
          <w:b/>
          <w:bCs/>
          <w:sz w:val="24"/>
          <w:szCs w:val="28"/>
        </w:rPr>
        <w:t>모델 설계</w:t>
      </w:r>
    </w:p>
    <w:p w14:paraId="290ACF32" w14:textId="77777777" w:rsidR="00DC5F0F" w:rsidRPr="00FE31F6" w:rsidRDefault="00DC5F0F" w:rsidP="006B3DC6">
      <w:pPr>
        <w:pStyle w:val="10"/>
        <w:rPr>
          <w:rFonts w:hint="eastAsia"/>
        </w:rPr>
      </w:pPr>
    </w:p>
    <w:p w14:paraId="040E3179" w14:textId="301516FD" w:rsidR="004236FB" w:rsidRPr="0082270E" w:rsidRDefault="004236FB" w:rsidP="00DC5F0F">
      <w:pPr>
        <w:spacing w:after="0" w:line="360" w:lineRule="auto"/>
        <w:ind w:firstLineChars="75" w:firstLine="180"/>
        <w:rPr>
          <w:rFonts w:ascii="바탕체" w:eastAsia="바탕체" w:hAnsi="바탕체" w:hint="eastAsia"/>
          <w:b/>
          <w:bCs/>
          <w:sz w:val="24"/>
          <w:szCs w:val="28"/>
        </w:rPr>
      </w:pPr>
      <w:r w:rsidRPr="0082270E">
        <w:rPr>
          <w:rFonts w:ascii="바탕체" w:eastAsia="바탕체" w:hAnsi="바탕체"/>
          <w:b/>
          <w:bCs/>
          <w:sz w:val="24"/>
          <w:szCs w:val="28"/>
        </w:rPr>
        <w:t>3.</w:t>
      </w:r>
      <w:r w:rsidR="00DC5F0F">
        <w:rPr>
          <w:rFonts w:ascii="바탕체" w:eastAsia="바탕체" w:hAnsi="바탕체" w:hint="eastAsia"/>
          <w:b/>
          <w:bCs/>
          <w:sz w:val="24"/>
          <w:szCs w:val="28"/>
        </w:rPr>
        <w:t>3</w:t>
      </w:r>
      <w:r w:rsidRPr="0082270E">
        <w:rPr>
          <w:rFonts w:ascii="바탕체" w:eastAsia="바탕체" w:hAnsi="바탕체"/>
          <w:b/>
          <w:bCs/>
          <w:sz w:val="24"/>
          <w:szCs w:val="28"/>
        </w:rPr>
        <w:t xml:space="preserve"> 데이터 및 변수</w:t>
      </w:r>
    </w:p>
    <w:p w14:paraId="4368352A" w14:textId="7FA5C7D6" w:rsidR="004236FB" w:rsidRPr="00DC5F0F" w:rsidRDefault="004236FB" w:rsidP="00DC5F0F">
      <w:pPr>
        <w:spacing w:after="0" w:line="360" w:lineRule="auto"/>
        <w:ind w:firstLineChars="75" w:firstLine="180"/>
        <w:rPr>
          <w:rFonts w:ascii="바탕체" w:eastAsia="바탕체" w:hAnsi="바탕체" w:hint="eastAsia"/>
          <w:b/>
          <w:bCs/>
          <w:sz w:val="24"/>
          <w:szCs w:val="28"/>
        </w:rPr>
      </w:pPr>
      <w:r w:rsidRPr="0082270E">
        <w:rPr>
          <w:rFonts w:ascii="바탕체" w:eastAsia="바탕체" w:hAnsi="바탕체"/>
          <w:b/>
          <w:bCs/>
          <w:sz w:val="24"/>
          <w:szCs w:val="28"/>
        </w:rPr>
        <w:t>3</w:t>
      </w:r>
      <w:r w:rsidR="00DC5F0F">
        <w:rPr>
          <w:rFonts w:ascii="바탕체" w:eastAsia="바탕체" w:hAnsi="바탕체" w:hint="eastAsia"/>
          <w:b/>
          <w:bCs/>
          <w:sz w:val="24"/>
          <w:szCs w:val="28"/>
        </w:rPr>
        <w:t>.3</w:t>
      </w:r>
      <w:r w:rsidRPr="0082270E">
        <w:rPr>
          <w:rFonts w:ascii="바탕체" w:eastAsia="바탕체" w:hAnsi="바탕체"/>
          <w:b/>
          <w:bCs/>
          <w:sz w:val="24"/>
          <w:szCs w:val="28"/>
        </w:rPr>
        <w:t>.1 데이터 구성 및 선정 배경</w:t>
      </w:r>
    </w:p>
    <w:p w14:paraId="0FCC7409"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본 연구는 코스피(KOSPI) 시장의 버블 발생 가능성을 예측하기 위하여 시장 밸류에이션 변수, 거시경제 및 유동성 변수, 그리고 투자자 수급 변수를 포함한 시계열 데이터를 사용하였다. 주식시장 버블은 기업의 기초가치 변화만으로 설명되지 않는 가격 상승 현상으로, 기업의 실질 가치 대비 가격의 과도한 상승, 시장 내 유동성 증가, 그리고 투자자 자금 유입과 같은 요인들이 복합적으로 작용하여 형성되는 것으로 알려져 있다.</w:t>
      </w:r>
    </w:p>
    <w:p w14:paraId="318C46B3"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특히, 자산가격이 기업의 이익이나 자산과 같은 펀더멘털 대비 지속적으로 높은 수준을 유지하는 현상은 시장의 과대평가 상태를 의미하며, 이는 버블 형성의 주요 특</w:t>
      </w:r>
      <w:r w:rsidRPr="0082270E">
        <w:rPr>
          <w:rFonts w:ascii="바탕체" w:eastAsia="바탕체" w:hAnsi="바탕체"/>
          <w:sz w:val="24"/>
          <w:szCs w:val="28"/>
        </w:rPr>
        <w:lastRenderedPageBreak/>
        <w:t>징으로 간주된다 (Shiller, 2000). 또한 중앙은행의 통화정책 완화로 인해 시장 내 유동성이 증가할 경우 투자자들은 상대적으로 높은 수익률을 기대할 수 있는 주식시장으로 자금을 이동시키게 되며, 이는 자산가격 상승 압력으로 작용할 수 있다 (Bernanke &amp; Gertler, 2001). 더불어 주식시장에서 실제로 발생하는 투자자 자금 흐름은 시장 가격 형성에 직접적인 영향을 미치며, 특히 외국인 및 기관 투자자의 순매수 증가는 시장 상승의 중요한 요인으로 작용할 수 있다 (Baker &amp; Wurgler, 2006).</w:t>
      </w:r>
    </w:p>
    <w:p w14:paraId="6D811B2A"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또한 선행연구에서는 거시경제 변수, 특히 GDP 성장률, 물가 수준, 금리와 같은 변수들이 자산가격 버블 예측에 중요한 역할을 하는 것으로 나타났다. 경제 성장률은 기업 실적 개선 기대와 투자 심리를 반영하며, 물가 및 금리는 시장 내 유동성과 투자 환경을 나타내는 중요한 지표로 작용한다. 이러한 변수들은 자산가격 상승의 거시경제적 배경을 설명하는 핵심 요인으로 활용될 수 있다.</w:t>
      </w:r>
    </w:p>
    <w:p w14:paraId="0CFC07CE"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따라서 본 연구는 코스피 시장의 버블 형성과 관련된 주요 요인을 종합적으로 반영하기 위해 시장 밸류에이션 변수, 거시경제 및 유동성 변수, 그리고 투자자 수급 변수를 포함하였다.</w:t>
      </w:r>
    </w:p>
    <w:p w14:paraId="3BC432E4"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분석 기간은 2005년 1월부터 2025년 12월까지로 설정하였다. 해당 기간은 글로벌 금융위기(2008년), 유럽 재정위기(2011년), 그리고 COVID-19 이후 유동성 확대 시기(2020년 이후) 등 다양한 시장 국면을 포함하고 있어, 시장 과열 및 버블 형성과 붕괴가 반복적으로 나타난 시기를 모두 포함한다는 점에서 버블 예측 모델을 구축하기에 적합하다.</w:t>
      </w:r>
    </w:p>
    <w:p w14:paraId="70E1327C"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xml:space="preserve">데이터는 국내 금융시장 및 거시경제 데이터를 체계적으로 제공하는 </w:t>
      </w:r>
      <w:proofErr w:type="spellStart"/>
      <w:r w:rsidRPr="0082270E">
        <w:rPr>
          <w:rFonts w:ascii="바탕체" w:eastAsia="바탕체" w:hAnsi="바탕체"/>
          <w:sz w:val="24"/>
          <w:szCs w:val="28"/>
        </w:rPr>
        <w:t>FnGuide</w:t>
      </w:r>
      <w:proofErr w:type="spellEnd"/>
      <w:r w:rsidRPr="0082270E">
        <w:rPr>
          <w:rFonts w:ascii="바탕체" w:eastAsia="바탕체" w:hAnsi="바탕체"/>
          <w:sz w:val="24"/>
          <w:szCs w:val="28"/>
        </w:rPr>
        <w:t xml:space="preserve"> </w:t>
      </w:r>
      <w:proofErr w:type="spellStart"/>
      <w:r w:rsidRPr="0082270E">
        <w:rPr>
          <w:rFonts w:ascii="바탕체" w:eastAsia="바탕체" w:hAnsi="바탕체"/>
          <w:sz w:val="24"/>
          <w:szCs w:val="28"/>
        </w:rPr>
        <w:t>DataGuide</w:t>
      </w:r>
      <w:proofErr w:type="spellEnd"/>
      <w:r w:rsidRPr="0082270E">
        <w:rPr>
          <w:rFonts w:ascii="바탕체" w:eastAsia="바탕체" w:hAnsi="바탕체"/>
          <w:sz w:val="24"/>
          <w:szCs w:val="28"/>
        </w:rPr>
        <w:t>와 한국은행 경제통계시스템(ECOS)을 통해 수집하였다.</w:t>
      </w:r>
    </w:p>
    <w:p w14:paraId="0A5AC133" w14:textId="5E167C29" w:rsidR="004236FB" w:rsidRPr="0082270E" w:rsidRDefault="004236FB" w:rsidP="00FE31F6">
      <w:pPr>
        <w:spacing w:after="0" w:line="360" w:lineRule="auto"/>
        <w:ind w:firstLineChars="75" w:firstLine="180"/>
        <w:rPr>
          <w:rFonts w:ascii="바탕체" w:eastAsia="바탕체" w:hAnsi="바탕체"/>
          <w:b/>
          <w:bCs/>
          <w:sz w:val="24"/>
          <w:szCs w:val="28"/>
        </w:rPr>
      </w:pPr>
    </w:p>
    <w:p w14:paraId="56B288A2" w14:textId="42C58F3E" w:rsidR="004236FB" w:rsidRPr="0082270E" w:rsidRDefault="004236FB" w:rsidP="00FE31F6">
      <w:pPr>
        <w:spacing w:after="0" w:line="360" w:lineRule="auto"/>
        <w:ind w:firstLineChars="75" w:firstLine="180"/>
        <w:rPr>
          <w:rFonts w:ascii="바탕체" w:eastAsia="바탕체" w:hAnsi="바탕체"/>
          <w:b/>
          <w:bCs/>
          <w:sz w:val="24"/>
          <w:szCs w:val="28"/>
        </w:rPr>
      </w:pPr>
      <w:r w:rsidRPr="0082270E">
        <w:rPr>
          <w:rFonts w:ascii="바탕체" w:eastAsia="바탕체" w:hAnsi="바탕체"/>
          <w:b/>
          <w:bCs/>
          <w:sz w:val="24"/>
          <w:szCs w:val="28"/>
        </w:rPr>
        <w:t>3</w:t>
      </w:r>
      <w:r w:rsidR="00DC5F0F">
        <w:rPr>
          <w:rFonts w:ascii="바탕체" w:eastAsia="바탕체" w:hAnsi="바탕체" w:hint="eastAsia"/>
          <w:b/>
          <w:bCs/>
          <w:sz w:val="24"/>
          <w:szCs w:val="28"/>
        </w:rPr>
        <w:t>.3</w:t>
      </w:r>
      <w:r w:rsidRPr="0082270E">
        <w:rPr>
          <w:rFonts w:ascii="바탕체" w:eastAsia="바탕체" w:hAnsi="바탕체"/>
          <w:b/>
          <w:bCs/>
          <w:sz w:val="24"/>
          <w:szCs w:val="28"/>
        </w:rPr>
        <w:t>.2 시장 밸류에이션 변수</w:t>
      </w:r>
    </w:p>
    <w:p w14:paraId="1A309728"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시장 밸류에이션 변수는 주식시장의 가격 수준이 기업의 기초가치 대비 어느 정도 수준에 있는지를 측정하기 위한 변수이다. 주식시장 버블은 기업의 실제 수익이나 자산 가치의 증가 속도보다 주가 상승 속도가 더 빠르게 나타나는 현상으로 정의되며, 이러한 현상은 밸류에이션 지표의 상승을 통해 확인할 수 있다 (Shiller, 2000).</w:t>
      </w:r>
    </w:p>
    <w:p w14:paraId="55238703"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xml:space="preserve">PER (Price-to-Earnings Ratio)는 기업의 순이익 대비 주가 수준을 나타내는 지표로, PER가 상승할 경우 투자자들이 기업의 현재 수익 대비 더 높은 가격을 지불하고 </w:t>
      </w:r>
      <w:r w:rsidRPr="0082270E">
        <w:rPr>
          <w:rFonts w:ascii="바탕체" w:eastAsia="바탕체" w:hAnsi="바탕체"/>
          <w:sz w:val="24"/>
          <w:szCs w:val="28"/>
        </w:rPr>
        <w:lastRenderedPageBreak/>
        <w:t>있음을 의미한다. 이는 기업의 펀더멘털 대비 주가가 과도하게 상승했을 가능성을 나타내며, 시장 과열 상태를 반영하는 중요한 지표이다.</w:t>
      </w:r>
    </w:p>
    <w:p w14:paraId="4EFF61BE"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PBR (Price-to-Book Ratio)은 기업의 순자산 대비 시장가격 수준을 나타내는 지표로, PBR이 높은 수준을 유지하는 경우 이는 기업의 자산 가치 대비 시장가격이 높게 형성되어 있음을 의미하며, 시장의 과대평가 가능성을 시사한다.</w:t>
      </w:r>
    </w:p>
    <w:p w14:paraId="3655A631"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또한 KOSPI Return (코스피 수익률)은 시장 전체의 가격 상승 및 하락 추세를 나타내는 변수로, 지속적인 높은 수익률은 시장 내 투자 수요 증가 및 가격 상승 압력이 존재함을 의미한다. 특히 버블 형성 과정에서는 일정 기간 동안 가격 상승이 지속되는 특징이 나타나므로, 시장 수익률은 버블 형성과 관련된 중요한 설명 변수로 활용될 수 있다.</w:t>
      </w:r>
    </w:p>
    <w:p w14:paraId="0ED57C6C"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따라서 본 연구에서는 시장 밸류에이션 수준과 가격 상승 추세를 반영하기 위해 다음 변수를 사용하였다.</w:t>
      </w:r>
    </w:p>
    <w:p w14:paraId="2F12EDD0"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사용 변수:</w:t>
      </w:r>
      <w:r w:rsidRPr="0082270E">
        <w:rPr>
          <w:rFonts w:ascii="바탕체" w:eastAsia="바탕체" w:hAnsi="바탕체"/>
          <w:sz w:val="24"/>
          <w:szCs w:val="28"/>
        </w:rPr>
        <w:br/>
        <w:t>• KOSPI Return</w:t>
      </w:r>
      <w:r w:rsidRPr="0082270E">
        <w:rPr>
          <w:rFonts w:ascii="바탕체" w:eastAsia="바탕체" w:hAnsi="바탕체"/>
          <w:sz w:val="24"/>
          <w:szCs w:val="28"/>
        </w:rPr>
        <w:br/>
        <w:t>• PER</w:t>
      </w:r>
      <w:r w:rsidRPr="0082270E">
        <w:rPr>
          <w:rFonts w:ascii="바탕체" w:eastAsia="바탕체" w:hAnsi="바탕체"/>
          <w:sz w:val="24"/>
          <w:szCs w:val="28"/>
        </w:rPr>
        <w:br/>
        <w:t>• PBR</w:t>
      </w:r>
    </w:p>
    <w:p w14:paraId="043A0F58" w14:textId="1FA6069D" w:rsidR="004236FB" w:rsidRPr="0082270E" w:rsidRDefault="004236FB" w:rsidP="00FE31F6">
      <w:pPr>
        <w:spacing w:after="0" w:line="360" w:lineRule="auto"/>
        <w:ind w:firstLineChars="75" w:firstLine="180"/>
        <w:rPr>
          <w:rFonts w:ascii="바탕체" w:eastAsia="바탕체" w:hAnsi="바탕체"/>
          <w:b/>
          <w:bCs/>
          <w:sz w:val="24"/>
          <w:szCs w:val="28"/>
        </w:rPr>
      </w:pPr>
    </w:p>
    <w:p w14:paraId="426B6116" w14:textId="48182DCF" w:rsidR="004236FB" w:rsidRPr="0082270E" w:rsidRDefault="004236FB" w:rsidP="00FE31F6">
      <w:pPr>
        <w:spacing w:after="0" w:line="360" w:lineRule="auto"/>
        <w:ind w:firstLineChars="75" w:firstLine="180"/>
        <w:rPr>
          <w:rFonts w:ascii="바탕체" w:eastAsia="바탕체" w:hAnsi="바탕체"/>
          <w:b/>
          <w:bCs/>
          <w:sz w:val="24"/>
          <w:szCs w:val="28"/>
        </w:rPr>
      </w:pPr>
      <w:r w:rsidRPr="0082270E">
        <w:rPr>
          <w:rFonts w:ascii="바탕체" w:eastAsia="바탕체" w:hAnsi="바탕체"/>
          <w:b/>
          <w:bCs/>
          <w:sz w:val="24"/>
          <w:szCs w:val="28"/>
        </w:rPr>
        <w:t>3.3</w:t>
      </w:r>
      <w:r w:rsidR="00FC5E93">
        <w:rPr>
          <w:rFonts w:ascii="바탕체" w:eastAsia="바탕체" w:hAnsi="바탕체" w:hint="eastAsia"/>
          <w:b/>
          <w:bCs/>
          <w:sz w:val="24"/>
          <w:szCs w:val="28"/>
        </w:rPr>
        <w:t>.3</w:t>
      </w:r>
      <w:r w:rsidRPr="0082270E">
        <w:rPr>
          <w:rFonts w:ascii="바탕체" w:eastAsia="바탕체" w:hAnsi="바탕체"/>
          <w:b/>
          <w:bCs/>
          <w:sz w:val="24"/>
          <w:szCs w:val="28"/>
        </w:rPr>
        <w:t xml:space="preserve"> 거시경제 및 유동성 변수</w:t>
      </w:r>
    </w:p>
    <w:p w14:paraId="2C7852B9"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거시경제 및 유동성 변수는 통화정책, 시장 내 유동성, 그리고 경제 전반의 거시적 환경이 자산가격에 미치는 영향을 반영하기 위한 변수이다. 일반적으로 유동성이 증가하고 경제 성장 기대가 높아질 경우, 투자자들은 주식시장에 더 많은 자금을 투자하게 되며 이는 자산가격 상승으로 이어질 수 있다.</w:t>
      </w:r>
    </w:p>
    <w:p w14:paraId="1F0A52DC"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Base Rate (기준금리)는 중앙은행의 통화정책 방향을 나타내는 대표적인 변수로, 금리가 낮아질 경우 예금 및 채권과 같은 안전자산의 기대수익률이 감소하게 된다. 이에 따라 투자자들은 상대적으로 높은 수익률을 기대할 수 있는 주식시장으로 자금을 이동시키게 되며, 이는 주식 수요 증가와 가격 상승으로 이어질 수 있다.</w:t>
      </w:r>
    </w:p>
    <w:p w14:paraId="6A19789E"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xml:space="preserve">M2 (통화량)는 시중에 공급된 총 통화량을 나타내는 변수로, 시장 내 유동성 수준을 직접적으로 반영한다. 통화량 </w:t>
      </w:r>
      <w:proofErr w:type="gramStart"/>
      <w:r w:rsidRPr="0082270E">
        <w:rPr>
          <w:rFonts w:ascii="바탕체" w:eastAsia="바탕체" w:hAnsi="바탕체"/>
          <w:sz w:val="24"/>
          <w:szCs w:val="28"/>
        </w:rPr>
        <w:t>증가 는</w:t>
      </w:r>
      <w:proofErr w:type="gramEnd"/>
      <w:r w:rsidRPr="0082270E">
        <w:rPr>
          <w:rFonts w:ascii="바탕체" w:eastAsia="바탕체" w:hAnsi="바탕체"/>
          <w:sz w:val="24"/>
          <w:szCs w:val="28"/>
        </w:rPr>
        <w:t xml:space="preserve"> 투자 가능한 자금 증가를 의미하며, 이는 금융시장으로의 자금 유입 증가 및 자산가격 상승으로 이어질 수 있다.</w:t>
      </w:r>
    </w:p>
    <w:p w14:paraId="6E35362A"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lastRenderedPageBreak/>
        <w:t>GDP Growth Rate (국내총생산 성장률)는 경제 성장 수준을 나타내는 대표적인 변수로, 경제 성장률이 높을 경우 기업 실적 개선 기대와 함께 투자 심리가 개선될 수 있다. 이는 주식시장으로의 자금 유입 증가와 자산가격 상승으로 이어질 가능성이 있으며, 시장 과열 및 버블 형성과 관련될 수 있다.</w:t>
      </w:r>
    </w:p>
    <w:p w14:paraId="0A6BD143"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CPI (소비자물가지수)는 경제 내 물가 수준을 나타내는 변수로, 인플레이션 환경은 투자자의 자산 선택에 영향을 미칠 수 있다. 물가 상승은 실물자산 및 금융자산 투자 수요 증가로 이어질 수 있으며, 이는 자산가격 상승과 관련될 수 있다.</w:t>
      </w:r>
    </w:p>
    <w:p w14:paraId="6547AF4F"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Long-term Interest Rate (장기금리)는 장기적인 경제 전망과 금융시장 환경을 반영하는 변수로, 장기금리 변화는 투자자의 기대 및 자산 배분 결정에 영향을 미칠 수 있다.</w:t>
      </w:r>
    </w:p>
    <w:p w14:paraId="0A1D5DD7"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따라서 본 연구에서는 시장 내 유동성 및 거시경제 환경을 반영하기 위해 다음 변수를 사용하였다.</w:t>
      </w:r>
    </w:p>
    <w:p w14:paraId="23A5C96A"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사용 변수:</w:t>
      </w:r>
      <w:r w:rsidRPr="0082270E">
        <w:rPr>
          <w:rFonts w:ascii="바탕체" w:eastAsia="바탕체" w:hAnsi="바탕체"/>
          <w:sz w:val="24"/>
          <w:szCs w:val="28"/>
        </w:rPr>
        <w:br/>
        <w:t>• Base Rate</w:t>
      </w:r>
      <w:r w:rsidRPr="0082270E">
        <w:rPr>
          <w:rFonts w:ascii="바탕체" w:eastAsia="바탕체" w:hAnsi="바탕체"/>
          <w:sz w:val="24"/>
          <w:szCs w:val="28"/>
        </w:rPr>
        <w:br/>
        <w:t>• M2</w:t>
      </w:r>
      <w:r w:rsidRPr="0082270E">
        <w:rPr>
          <w:rFonts w:ascii="바탕체" w:eastAsia="바탕체" w:hAnsi="바탕체"/>
          <w:sz w:val="24"/>
          <w:szCs w:val="28"/>
        </w:rPr>
        <w:br/>
        <w:t>• GDP Growth Rate</w:t>
      </w:r>
      <w:r w:rsidRPr="0082270E">
        <w:rPr>
          <w:rFonts w:ascii="바탕체" w:eastAsia="바탕체" w:hAnsi="바탕체"/>
          <w:sz w:val="24"/>
          <w:szCs w:val="28"/>
        </w:rPr>
        <w:br/>
        <w:t>• CPI</w:t>
      </w:r>
      <w:r w:rsidRPr="0082270E">
        <w:rPr>
          <w:rFonts w:ascii="바탕체" w:eastAsia="바탕체" w:hAnsi="바탕체"/>
          <w:sz w:val="24"/>
          <w:szCs w:val="28"/>
        </w:rPr>
        <w:br/>
        <w:t>• Long-term Interest Rate</w:t>
      </w:r>
    </w:p>
    <w:p w14:paraId="2A2CA5DA" w14:textId="430EA7B0" w:rsidR="004236FB" w:rsidRPr="0082270E" w:rsidRDefault="004236FB" w:rsidP="00FE31F6">
      <w:pPr>
        <w:spacing w:after="0" w:line="360" w:lineRule="auto"/>
        <w:ind w:firstLineChars="75" w:firstLine="180"/>
        <w:rPr>
          <w:rFonts w:ascii="바탕체" w:eastAsia="바탕체" w:hAnsi="바탕체"/>
          <w:b/>
          <w:bCs/>
          <w:sz w:val="24"/>
          <w:szCs w:val="28"/>
        </w:rPr>
      </w:pPr>
    </w:p>
    <w:p w14:paraId="0DE35478" w14:textId="05831B57" w:rsidR="004236FB" w:rsidRPr="0082270E" w:rsidRDefault="004236FB" w:rsidP="00FE31F6">
      <w:pPr>
        <w:spacing w:after="0" w:line="360" w:lineRule="auto"/>
        <w:ind w:firstLineChars="75" w:firstLine="180"/>
        <w:rPr>
          <w:rFonts w:ascii="바탕체" w:eastAsia="바탕체" w:hAnsi="바탕체"/>
          <w:b/>
          <w:bCs/>
          <w:sz w:val="24"/>
          <w:szCs w:val="28"/>
        </w:rPr>
      </w:pPr>
      <w:r w:rsidRPr="0082270E">
        <w:rPr>
          <w:rFonts w:ascii="바탕체" w:eastAsia="바탕체" w:hAnsi="바탕체"/>
          <w:b/>
          <w:bCs/>
          <w:sz w:val="24"/>
          <w:szCs w:val="28"/>
        </w:rPr>
        <w:t>3.</w:t>
      </w:r>
      <w:r w:rsidR="00FC5E93">
        <w:rPr>
          <w:rFonts w:ascii="바탕체" w:eastAsia="바탕체" w:hAnsi="바탕체" w:hint="eastAsia"/>
          <w:b/>
          <w:bCs/>
          <w:sz w:val="24"/>
          <w:szCs w:val="28"/>
        </w:rPr>
        <w:t>3.</w:t>
      </w:r>
      <w:r w:rsidRPr="0082270E">
        <w:rPr>
          <w:rFonts w:ascii="바탕체" w:eastAsia="바탕체" w:hAnsi="바탕체"/>
          <w:b/>
          <w:bCs/>
          <w:sz w:val="24"/>
          <w:szCs w:val="28"/>
        </w:rPr>
        <w:t>4 투자자 수급 변수</w:t>
      </w:r>
    </w:p>
    <w:p w14:paraId="652C42E1"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xml:space="preserve">투자자 수급 변수는 주식시장 내 실제 자금 흐름을 반영하는 변수로, 시장 가격 변동을 설명하는 중요한 요인이다. 주식시장 가격은 기업의 </w:t>
      </w:r>
      <w:proofErr w:type="spellStart"/>
      <w:r w:rsidRPr="0082270E">
        <w:rPr>
          <w:rFonts w:ascii="바탕체" w:eastAsia="바탕체" w:hAnsi="바탕체"/>
          <w:sz w:val="24"/>
          <w:szCs w:val="28"/>
        </w:rPr>
        <w:t>기초가치뿐만</w:t>
      </w:r>
      <w:proofErr w:type="spellEnd"/>
      <w:r w:rsidRPr="0082270E">
        <w:rPr>
          <w:rFonts w:ascii="바탕체" w:eastAsia="바탕체" w:hAnsi="바탕체"/>
          <w:sz w:val="24"/>
          <w:szCs w:val="28"/>
        </w:rPr>
        <w:t xml:space="preserve"> 아니라 투자자의 매수 및 매도 활동에 의해 결정되며, 특히 대규모 자금을 운용하는 투자자의 거래는 시장 가격에 직접적인 영향을 미칠 수 있다 (Baker &amp; Wurgler, 2006).</w:t>
      </w:r>
    </w:p>
    <w:p w14:paraId="6E0E8FEC"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xml:space="preserve">Foreign Net Buy (외국인 순매수)는 외국인 투자자의 </w:t>
      </w:r>
      <w:proofErr w:type="spellStart"/>
      <w:r w:rsidRPr="0082270E">
        <w:rPr>
          <w:rFonts w:ascii="바탕체" w:eastAsia="바탕체" w:hAnsi="바탕체"/>
          <w:sz w:val="24"/>
          <w:szCs w:val="28"/>
        </w:rPr>
        <w:t>순자금</w:t>
      </w:r>
      <w:proofErr w:type="spellEnd"/>
      <w:r w:rsidRPr="0082270E">
        <w:rPr>
          <w:rFonts w:ascii="바탕체" w:eastAsia="바탕체" w:hAnsi="바탕체"/>
          <w:sz w:val="24"/>
          <w:szCs w:val="28"/>
        </w:rPr>
        <w:t xml:space="preserve"> 유입을 나타내는 변수로, 외국인 자금 유입 증가는 주식 수요 증가로 이어져 시장 상승 압력으로 작용할 수 있다.</w:t>
      </w:r>
    </w:p>
    <w:p w14:paraId="3FB436F0"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Institutional Net Buy (기관 순매수)는 기관 투자자의 순매수 규모를 나타내며, 기관 투자자는 시장 내 주요 참여자로서 자산가격 형성에 중요한 영향을 미칠 수 있다.</w:t>
      </w:r>
    </w:p>
    <w:p w14:paraId="7FAC65BB"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lastRenderedPageBreak/>
        <w:t>따라서 본 연구에서는 투자자 자금 흐름을 반영하기 위해 다음 변수를 사용하였다.</w:t>
      </w:r>
    </w:p>
    <w:p w14:paraId="13C7C141"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사용 변수:</w:t>
      </w:r>
      <w:r w:rsidRPr="0082270E">
        <w:rPr>
          <w:rFonts w:ascii="바탕체" w:eastAsia="바탕체" w:hAnsi="바탕체"/>
          <w:sz w:val="24"/>
          <w:szCs w:val="28"/>
        </w:rPr>
        <w:br/>
        <w:t>• Foreign Net Buy</w:t>
      </w:r>
      <w:r w:rsidRPr="0082270E">
        <w:rPr>
          <w:rFonts w:ascii="바탕체" w:eastAsia="바탕체" w:hAnsi="바탕체"/>
          <w:sz w:val="24"/>
          <w:szCs w:val="28"/>
        </w:rPr>
        <w:br/>
        <w:t>• Institutional Net Buy</w:t>
      </w:r>
    </w:p>
    <w:p w14:paraId="714D9A13" w14:textId="2443F4E3" w:rsidR="004236FB" w:rsidRPr="0082270E" w:rsidRDefault="004236FB" w:rsidP="00FE31F6">
      <w:pPr>
        <w:spacing w:after="0" w:line="360" w:lineRule="auto"/>
        <w:ind w:firstLineChars="75" w:firstLine="180"/>
        <w:rPr>
          <w:rFonts w:ascii="바탕체" w:eastAsia="바탕체" w:hAnsi="바탕체"/>
          <w:b/>
          <w:bCs/>
          <w:sz w:val="24"/>
          <w:szCs w:val="28"/>
        </w:rPr>
      </w:pPr>
    </w:p>
    <w:p w14:paraId="491CC556" w14:textId="5FB1D1B8" w:rsidR="004236FB" w:rsidRPr="0082270E" w:rsidRDefault="004236FB" w:rsidP="00FE31F6">
      <w:pPr>
        <w:spacing w:after="0" w:line="360" w:lineRule="auto"/>
        <w:ind w:firstLineChars="75" w:firstLine="180"/>
        <w:rPr>
          <w:rFonts w:ascii="바탕체" w:eastAsia="바탕체" w:hAnsi="바탕체"/>
          <w:b/>
          <w:bCs/>
          <w:sz w:val="24"/>
          <w:szCs w:val="28"/>
        </w:rPr>
      </w:pPr>
      <w:r w:rsidRPr="0082270E">
        <w:rPr>
          <w:rFonts w:ascii="바탕체" w:eastAsia="바탕체" w:hAnsi="바탕체"/>
          <w:b/>
          <w:bCs/>
          <w:sz w:val="24"/>
          <w:szCs w:val="28"/>
        </w:rPr>
        <w:t>3.</w:t>
      </w:r>
      <w:r w:rsidR="00C25B34">
        <w:rPr>
          <w:rFonts w:ascii="바탕체" w:eastAsia="바탕체" w:hAnsi="바탕체" w:hint="eastAsia"/>
          <w:b/>
          <w:bCs/>
          <w:sz w:val="24"/>
          <w:szCs w:val="28"/>
        </w:rPr>
        <w:t>3.</w:t>
      </w:r>
      <w:r w:rsidRPr="0082270E">
        <w:rPr>
          <w:rFonts w:ascii="바탕체" w:eastAsia="바탕체" w:hAnsi="바탕체"/>
          <w:b/>
          <w:bCs/>
          <w:sz w:val="24"/>
          <w:szCs w:val="28"/>
        </w:rPr>
        <w:t>5 최종 사용 변수</w:t>
      </w:r>
    </w:p>
    <w:p w14:paraId="6FCB4696"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본 연구에서는 코스피 시장의 버블 발생 가능성을 예측하기 위해 다음과 같은 변수를 최종 입력 변수로 사용하였다.</w:t>
      </w:r>
    </w:p>
    <w:p w14:paraId="645FDA3B"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 KOSPI Return</w:t>
      </w:r>
      <w:r w:rsidRPr="0082270E">
        <w:rPr>
          <w:rFonts w:ascii="바탕체" w:eastAsia="바탕체" w:hAnsi="바탕체"/>
          <w:sz w:val="24"/>
          <w:szCs w:val="28"/>
        </w:rPr>
        <w:br/>
        <w:t>• PER</w:t>
      </w:r>
      <w:r w:rsidRPr="0082270E">
        <w:rPr>
          <w:rFonts w:ascii="바탕체" w:eastAsia="바탕체" w:hAnsi="바탕체"/>
          <w:sz w:val="24"/>
          <w:szCs w:val="28"/>
        </w:rPr>
        <w:br/>
        <w:t>• PBR</w:t>
      </w:r>
      <w:r w:rsidRPr="0082270E">
        <w:rPr>
          <w:rFonts w:ascii="바탕체" w:eastAsia="바탕체" w:hAnsi="바탕체"/>
          <w:sz w:val="24"/>
          <w:szCs w:val="28"/>
        </w:rPr>
        <w:br/>
        <w:t>• Base Rate</w:t>
      </w:r>
      <w:r w:rsidRPr="0082270E">
        <w:rPr>
          <w:rFonts w:ascii="바탕체" w:eastAsia="바탕체" w:hAnsi="바탕체"/>
          <w:sz w:val="24"/>
          <w:szCs w:val="28"/>
        </w:rPr>
        <w:br/>
        <w:t>• M2</w:t>
      </w:r>
      <w:r w:rsidRPr="0082270E">
        <w:rPr>
          <w:rFonts w:ascii="바탕체" w:eastAsia="바탕체" w:hAnsi="바탕체"/>
          <w:sz w:val="24"/>
          <w:szCs w:val="28"/>
        </w:rPr>
        <w:br/>
        <w:t>• GDP Growth Rate</w:t>
      </w:r>
      <w:r w:rsidRPr="0082270E">
        <w:rPr>
          <w:rFonts w:ascii="바탕체" w:eastAsia="바탕체" w:hAnsi="바탕체"/>
          <w:sz w:val="24"/>
          <w:szCs w:val="28"/>
        </w:rPr>
        <w:br/>
        <w:t>• CPI</w:t>
      </w:r>
      <w:r w:rsidRPr="0082270E">
        <w:rPr>
          <w:rFonts w:ascii="바탕체" w:eastAsia="바탕체" w:hAnsi="바탕체"/>
          <w:sz w:val="24"/>
          <w:szCs w:val="28"/>
        </w:rPr>
        <w:br/>
        <w:t>• Long-term Interest Rate</w:t>
      </w:r>
      <w:r w:rsidRPr="0082270E">
        <w:rPr>
          <w:rFonts w:ascii="바탕체" w:eastAsia="바탕체" w:hAnsi="바탕체"/>
          <w:sz w:val="24"/>
          <w:szCs w:val="28"/>
        </w:rPr>
        <w:br/>
        <w:t>• Foreign Net Buy</w:t>
      </w:r>
      <w:r w:rsidRPr="0082270E">
        <w:rPr>
          <w:rFonts w:ascii="바탕체" w:eastAsia="바탕체" w:hAnsi="바탕체"/>
          <w:sz w:val="24"/>
          <w:szCs w:val="28"/>
        </w:rPr>
        <w:br/>
        <w:t>• Institutional Net Buy</w:t>
      </w:r>
    </w:p>
    <w:p w14:paraId="4C43FF72" w14:textId="77777777" w:rsidR="004236FB" w:rsidRPr="0082270E" w:rsidRDefault="004236FB" w:rsidP="00FE31F6">
      <w:pPr>
        <w:spacing w:after="0" w:line="360" w:lineRule="auto"/>
        <w:ind w:firstLineChars="75" w:firstLine="180"/>
        <w:rPr>
          <w:rFonts w:ascii="바탕체" w:eastAsia="바탕체" w:hAnsi="바탕체"/>
          <w:sz w:val="24"/>
          <w:szCs w:val="28"/>
        </w:rPr>
      </w:pPr>
      <w:r w:rsidRPr="0082270E">
        <w:rPr>
          <w:rFonts w:ascii="바탕체" w:eastAsia="바탕체" w:hAnsi="바탕체"/>
          <w:sz w:val="24"/>
          <w:szCs w:val="28"/>
        </w:rPr>
        <w:t>이러한 변수들은 각각 시장 밸류에이션 수준, 거시경제 및 유동성 환경, 그리고 투자자 자금 흐름을 반영하며, 자산가격 버블 형성과 관련된 주요 요인을 종합적으로 설명할 수 있는 변수 구성이다.</w:t>
      </w:r>
    </w:p>
    <w:p w14:paraId="06A98795" w14:textId="77777777" w:rsidR="004236FB" w:rsidRPr="004236FB" w:rsidRDefault="004236FB" w:rsidP="006B3DC6">
      <w:pPr>
        <w:pStyle w:val="10"/>
      </w:pPr>
    </w:p>
    <w:p w14:paraId="0A95DAF0" w14:textId="77777777" w:rsidR="0013555D" w:rsidRPr="00C2760E" w:rsidRDefault="00C2760E" w:rsidP="006B3DC6">
      <w:pPr>
        <w:pStyle w:val="2"/>
      </w:pPr>
      <w:bookmarkStart w:id="6" w:name="_Hlk12798084"/>
      <w:bookmarkStart w:id="7" w:name="_Hlk13519391"/>
      <w:bookmarkStart w:id="8" w:name="_Hlk12650736"/>
      <w:r>
        <w:t xml:space="preserve">  </w:t>
      </w:r>
      <w:r w:rsidR="0013555D" w:rsidRPr="00C2760E">
        <w:t xml:space="preserve">3.1. </w:t>
      </w:r>
      <w:bookmarkStart w:id="9" w:name="_Hlk13932858"/>
      <w:bookmarkEnd w:id="6"/>
      <w:bookmarkEnd w:id="7"/>
      <w:r w:rsidR="004400C7" w:rsidRPr="00C2760E">
        <w:rPr>
          <w:rFonts w:hint="eastAsia"/>
          <w:lang w:eastAsia="ko-KR"/>
        </w:rPr>
        <w:t>가설설정</w:t>
      </w:r>
    </w:p>
    <w:bookmarkEnd w:id="9"/>
    <w:p w14:paraId="31FCE5F5" w14:textId="77777777" w:rsidR="00B33D42" w:rsidRPr="00C2760E" w:rsidRDefault="00C2760E" w:rsidP="006B3DC6">
      <w:pPr>
        <w:pStyle w:val="2"/>
      </w:pPr>
      <w:r>
        <w:t xml:space="preserve">  </w:t>
      </w:r>
      <w:r w:rsidR="0013555D" w:rsidRPr="00C2760E">
        <w:t>3.</w:t>
      </w:r>
      <w:r w:rsidR="004400C7" w:rsidRPr="00C2760E">
        <w:t>2</w:t>
      </w:r>
      <w:r w:rsidR="0013555D" w:rsidRPr="00C2760E">
        <w:t xml:space="preserve">. </w:t>
      </w:r>
      <w:r w:rsidR="0013555D" w:rsidRPr="00C2760E">
        <w:rPr>
          <w:rFonts w:hint="eastAsia"/>
        </w:rPr>
        <w:t>실험설계, 혹은 이론 설명</w:t>
      </w:r>
    </w:p>
    <w:p w14:paraId="4E0EA765" w14:textId="77777777" w:rsidR="000E3647" w:rsidRDefault="00B33D42" w:rsidP="000E3647">
      <w:pPr>
        <w:pStyle w:val="a5"/>
      </w:pPr>
      <w:r w:rsidRPr="00C2760E">
        <w:rPr>
          <w:rFonts w:hint="eastAsia"/>
        </w:rPr>
        <w:t>모델 혹은 방법론은 어떤 것이다.</w:t>
      </w:r>
      <w:r w:rsidRPr="00C2760E">
        <w:t xml:space="preserve"> </w:t>
      </w:r>
      <w:r w:rsidRPr="00C2760E">
        <w:rPr>
          <w:rFonts w:hint="eastAsia"/>
        </w:rPr>
        <w:t>혹은 데이터는 어떤 것이다.</w:t>
      </w:r>
      <w:r w:rsidRPr="00C2760E">
        <w:t xml:space="preserve"> </w:t>
      </w:r>
      <w:r w:rsidRPr="00C2760E">
        <w:rPr>
          <w:rFonts w:hint="eastAsia"/>
        </w:rPr>
        <w:t>등</w:t>
      </w:r>
    </w:p>
    <w:p w14:paraId="23389ACB" w14:textId="77777777" w:rsidR="001252E4" w:rsidRDefault="001252E4" w:rsidP="000E3647">
      <w:pPr>
        <w:pStyle w:val="af0"/>
      </w:pPr>
      <w:r w:rsidRPr="000E3647">
        <w:lastRenderedPageBreak/>
        <w:drawing>
          <wp:inline distT="0" distB="0" distL="0" distR="0" wp14:anchorId="1BDD53F7" wp14:editId="14EAF98F">
            <wp:extent cx="2441276" cy="1880806"/>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0506" cy="1887917"/>
                    </a:xfrm>
                    <a:prstGeom prst="rect">
                      <a:avLst/>
                    </a:prstGeom>
                  </pic:spPr>
                </pic:pic>
              </a:graphicData>
            </a:graphic>
          </wp:inline>
        </w:drawing>
      </w:r>
    </w:p>
    <w:p w14:paraId="4D973410" w14:textId="77777777" w:rsidR="001252E4" w:rsidRPr="006B3DC6" w:rsidRDefault="001252E4" w:rsidP="006B3DC6">
      <w:pPr>
        <w:pStyle w:val="af"/>
        <w:rPr>
          <w:b/>
        </w:rPr>
      </w:pPr>
      <w:r w:rsidRPr="006B3DC6">
        <w:t xml:space="preserve">Figure </w:t>
      </w:r>
      <w:r w:rsidR="001D4F62">
        <w:rPr>
          <w:noProof/>
        </w:rPr>
        <w:fldChar w:fldCharType="begin"/>
      </w:r>
      <w:r w:rsidR="001D4F62">
        <w:rPr>
          <w:noProof/>
        </w:rPr>
        <w:instrText xml:space="preserve"> SEQ Figure \* ARABIC </w:instrText>
      </w:r>
      <w:r w:rsidR="001D4F62">
        <w:rPr>
          <w:noProof/>
        </w:rPr>
        <w:fldChar w:fldCharType="separate"/>
      </w:r>
      <w:r w:rsidRPr="006B3DC6">
        <w:rPr>
          <w:noProof/>
        </w:rPr>
        <w:t>1</w:t>
      </w:r>
      <w:r w:rsidR="001D4F62">
        <w:rPr>
          <w:noProof/>
        </w:rPr>
        <w:fldChar w:fldCharType="end"/>
      </w:r>
      <w:r w:rsidRPr="006B3DC6">
        <w:t xml:space="preserve">. </w:t>
      </w:r>
      <w:r w:rsidRPr="006B3DC6">
        <w:rPr>
          <w:rFonts w:asciiTheme="minorEastAsia" w:eastAsiaTheme="minorEastAsia" w:hAnsiTheme="minorEastAsia" w:hint="eastAsia"/>
          <w:lang w:eastAsia="ko-KR"/>
        </w:rPr>
        <w:t xml:space="preserve">그림 제목 </w:t>
      </w:r>
      <w:r w:rsidRPr="006B3DC6">
        <w:t>(</w:t>
      </w:r>
      <w:proofErr w:type="spellStart"/>
      <w:r w:rsidRPr="006B3DC6">
        <w:t>그림의</w:t>
      </w:r>
      <w:proofErr w:type="spellEnd"/>
      <w:r w:rsidRPr="006B3DC6">
        <w:t xml:space="preserve"> </w:t>
      </w:r>
      <w:proofErr w:type="spellStart"/>
      <w:r w:rsidRPr="006B3DC6">
        <w:t>캡션은</w:t>
      </w:r>
      <w:proofErr w:type="spellEnd"/>
      <w:r w:rsidRPr="006B3DC6">
        <w:t xml:space="preserve"> </w:t>
      </w:r>
      <w:proofErr w:type="spellStart"/>
      <w:r w:rsidRPr="006B3DC6">
        <w:t>아래</w:t>
      </w:r>
      <w:proofErr w:type="spellEnd"/>
      <w:r w:rsidRPr="006B3DC6">
        <w:t xml:space="preserve"> </w:t>
      </w:r>
      <w:proofErr w:type="spellStart"/>
      <w:r w:rsidRPr="006B3DC6">
        <w:t>중앙정렬</w:t>
      </w:r>
      <w:proofErr w:type="spellEnd"/>
      <w:r w:rsidRPr="006B3DC6">
        <w:t xml:space="preserve">, </w:t>
      </w:r>
      <w:r w:rsidRPr="006B3DC6">
        <w:rPr>
          <w:rFonts w:asciiTheme="minorEastAsia" w:eastAsiaTheme="minorEastAsia" w:hAnsiTheme="minorEastAsia" w:hint="eastAsia"/>
          <w:lang w:eastAsia="ko-KR"/>
        </w:rPr>
        <w:t xml:space="preserve">그림 혹은 차트 </w:t>
      </w:r>
      <w:proofErr w:type="spellStart"/>
      <w:r w:rsidRPr="006B3DC6">
        <w:rPr>
          <w:rFonts w:asciiTheme="minorEastAsia" w:eastAsiaTheme="minorEastAsia" w:hAnsiTheme="minorEastAsia" w:hint="eastAsia"/>
          <w:lang w:eastAsia="ko-KR"/>
        </w:rPr>
        <w:t>우클릭</w:t>
      </w:r>
      <w:proofErr w:type="spellEnd"/>
      <w:r w:rsidRPr="006B3DC6">
        <w:rPr>
          <w:rFonts w:asciiTheme="minorEastAsia" w:eastAsiaTheme="minorEastAsia" w:hAnsiTheme="minorEastAsia" w:hint="eastAsia"/>
          <w:lang w:eastAsia="ko-KR"/>
        </w:rPr>
        <w:t xml:space="preserve"> 후 </w:t>
      </w:r>
      <w:proofErr w:type="spellStart"/>
      <w:r w:rsidRPr="006B3DC6">
        <w:rPr>
          <w:rFonts w:asciiTheme="minorEastAsia" w:eastAsiaTheme="minorEastAsia" w:hAnsiTheme="minorEastAsia" w:hint="eastAsia"/>
          <w:lang w:eastAsia="ko-KR"/>
        </w:rPr>
        <w:t>캡션삽입</w:t>
      </w:r>
      <w:proofErr w:type="spellEnd"/>
      <w:r w:rsidRPr="006B3DC6">
        <w:t>)</w:t>
      </w:r>
    </w:p>
    <w:p w14:paraId="3CB52D3E" w14:textId="77777777" w:rsidR="001252E4" w:rsidRPr="001252E4" w:rsidRDefault="001252E4" w:rsidP="001252E4">
      <w:pPr>
        <w:rPr>
          <w:lang w:eastAsia="de-DE"/>
        </w:rPr>
      </w:pPr>
    </w:p>
    <w:p w14:paraId="0D957ECA" w14:textId="77777777" w:rsidR="001252E4" w:rsidRPr="007B644B" w:rsidRDefault="001252E4" w:rsidP="006B3DC6">
      <w:pPr>
        <w:pStyle w:val="af"/>
        <w:rPr>
          <w:b/>
        </w:rPr>
      </w:pPr>
      <w:r w:rsidRPr="007B644B">
        <w:t xml:space="preserve">Table </w:t>
      </w:r>
      <w:r w:rsidR="001D4F62">
        <w:rPr>
          <w:noProof/>
        </w:rPr>
        <w:fldChar w:fldCharType="begin"/>
      </w:r>
      <w:r w:rsidR="001D4F62">
        <w:rPr>
          <w:noProof/>
        </w:rPr>
        <w:instrText xml:space="preserve"> SEQ Table \* ARABIC </w:instrText>
      </w:r>
      <w:r w:rsidR="001D4F62">
        <w:rPr>
          <w:noProof/>
        </w:rPr>
        <w:fldChar w:fldCharType="separate"/>
      </w:r>
      <w:r w:rsidRPr="007B644B">
        <w:rPr>
          <w:noProof/>
        </w:rPr>
        <w:t>1</w:t>
      </w:r>
      <w:r w:rsidR="001D4F62">
        <w:rPr>
          <w:noProof/>
        </w:rPr>
        <w:fldChar w:fldCharType="end"/>
      </w:r>
      <w:r w:rsidRPr="007B644B">
        <w:t xml:space="preserve">. </w:t>
      </w:r>
      <w:r>
        <w:rPr>
          <w:rFonts w:asciiTheme="minorEastAsia" w:eastAsiaTheme="minorEastAsia" w:hAnsiTheme="minorEastAsia" w:hint="eastAsia"/>
          <w:lang w:eastAsia="ko-KR"/>
        </w:rPr>
        <w:t>표</w:t>
      </w:r>
      <w:r>
        <w:t xml:space="preserve"> </w:t>
      </w:r>
      <w:r>
        <w:rPr>
          <w:rFonts w:asciiTheme="minorEastAsia" w:eastAsiaTheme="minorEastAsia" w:hAnsiTheme="minorEastAsia" w:hint="eastAsia"/>
          <w:lang w:eastAsia="ko-KR"/>
        </w:rPr>
        <w:t xml:space="preserve">제목 </w:t>
      </w:r>
      <w:r w:rsidRPr="007B644B">
        <w:t>(</w:t>
      </w:r>
      <w:proofErr w:type="spellStart"/>
      <w:r w:rsidRPr="007B644B">
        <w:t>표의</w:t>
      </w:r>
      <w:proofErr w:type="spellEnd"/>
      <w:r w:rsidRPr="007B644B">
        <w:t xml:space="preserve"> </w:t>
      </w:r>
      <w:proofErr w:type="spellStart"/>
      <w:r w:rsidRPr="007B644B">
        <w:t>캡션은</w:t>
      </w:r>
      <w:proofErr w:type="spellEnd"/>
      <w:r w:rsidRPr="007B644B">
        <w:t xml:space="preserve"> 위 </w:t>
      </w:r>
      <w:proofErr w:type="spellStart"/>
      <w:r w:rsidRPr="007B644B">
        <w:t>중앙정렬</w:t>
      </w:r>
      <w:proofErr w:type="spellEnd"/>
      <w:r>
        <w:t xml:space="preserve">, </w:t>
      </w:r>
      <w:r>
        <w:rPr>
          <w:rFonts w:asciiTheme="minorEastAsia" w:eastAsiaTheme="minorEastAsia" w:hAnsiTheme="minorEastAsia" w:hint="eastAsia"/>
          <w:lang w:eastAsia="ko-KR"/>
        </w:rPr>
        <w:t>표</w:t>
      </w:r>
      <w:r>
        <w:t xml:space="preserve"> </w:t>
      </w:r>
      <w:proofErr w:type="spellStart"/>
      <w:r>
        <w:rPr>
          <w:rFonts w:asciiTheme="minorEastAsia" w:eastAsiaTheme="minorEastAsia" w:hAnsiTheme="minorEastAsia" w:hint="eastAsia"/>
          <w:lang w:eastAsia="ko-KR"/>
        </w:rPr>
        <w:t>우클릭</w:t>
      </w:r>
      <w:proofErr w:type="spellEnd"/>
      <w:r>
        <w:rPr>
          <w:rFonts w:asciiTheme="minorEastAsia" w:eastAsiaTheme="minorEastAsia" w:hAnsiTheme="minorEastAsia" w:hint="eastAsia"/>
          <w:lang w:eastAsia="ko-KR"/>
        </w:rPr>
        <w:t xml:space="preserve"> 후 </w:t>
      </w:r>
      <w:proofErr w:type="spellStart"/>
      <w:r>
        <w:rPr>
          <w:rFonts w:asciiTheme="minorEastAsia" w:eastAsiaTheme="minorEastAsia" w:hAnsiTheme="minorEastAsia" w:hint="eastAsia"/>
          <w:lang w:eastAsia="ko-KR"/>
        </w:rPr>
        <w:t>캡션삽입</w:t>
      </w:r>
      <w:proofErr w:type="spellEnd"/>
      <w:r w:rsidRPr="007B644B">
        <w:t>)</w:t>
      </w:r>
    </w:p>
    <w:tbl>
      <w:tblPr>
        <w:tblW w:w="0" w:type="auto"/>
        <w:jc w:val="center"/>
        <w:tblBorders>
          <w:top w:val="single" w:sz="8" w:space="0" w:color="auto"/>
          <w:bottom w:val="single" w:sz="8" w:space="0" w:color="auto"/>
        </w:tblBorders>
        <w:tblLook w:val="04A0" w:firstRow="1" w:lastRow="0" w:firstColumn="1" w:lastColumn="0" w:noHBand="0" w:noVBand="1"/>
      </w:tblPr>
      <w:tblGrid>
        <w:gridCol w:w="960"/>
        <w:gridCol w:w="616"/>
        <w:gridCol w:w="616"/>
        <w:gridCol w:w="616"/>
        <w:gridCol w:w="616"/>
        <w:gridCol w:w="616"/>
        <w:gridCol w:w="616"/>
        <w:gridCol w:w="616"/>
        <w:gridCol w:w="616"/>
        <w:gridCol w:w="616"/>
        <w:gridCol w:w="616"/>
        <w:gridCol w:w="616"/>
        <w:gridCol w:w="616"/>
        <w:gridCol w:w="672"/>
      </w:tblGrid>
      <w:tr w:rsidR="001252E4" w:rsidRPr="001A1BB3" w14:paraId="67ECB845" w14:textId="77777777" w:rsidTr="007B0338">
        <w:trPr>
          <w:trHeight w:val="273"/>
          <w:jc w:val="center"/>
        </w:trPr>
        <w:tc>
          <w:tcPr>
            <w:tcW w:w="931" w:type="dxa"/>
            <w:tcBorders>
              <w:top w:val="single" w:sz="4" w:space="0" w:color="000000"/>
              <w:bottom w:val="single" w:sz="4" w:space="0" w:color="auto"/>
            </w:tcBorders>
            <w:vAlign w:val="center"/>
          </w:tcPr>
          <w:p w14:paraId="3B2DC800" w14:textId="77777777" w:rsidR="001252E4" w:rsidRPr="006B3DC6" w:rsidRDefault="001252E4" w:rsidP="006B3DC6">
            <w:pPr>
              <w:pStyle w:val="aa"/>
            </w:pPr>
            <w:r w:rsidRPr="006B3DC6">
              <w:rPr>
                <w:rFonts w:hint="eastAsia"/>
              </w:rPr>
              <w:t>Years</w:t>
            </w:r>
          </w:p>
        </w:tc>
        <w:tc>
          <w:tcPr>
            <w:tcW w:w="598" w:type="dxa"/>
            <w:tcBorders>
              <w:top w:val="single" w:sz="4" w:space="0" w:color="000000"/>
              <w:bottom w:val="single" w:sz="4" w:space="0" w:color="auto"/>
            </w:tcBorders>
            <w:vAlign w:val="center"/>
          </w:tcPr>
          <w:p w14:paraId="665E7FD0" w14:textId="77777777" w:rsidR="001252E4" w:rsidRPr="006B3DC6" w:rsidRDefault="001252E4" w:rsidP="006B3DC6">
            <w:pPr>
              <w:pStyle w:val="aa"/>
            </w:pPr>
            <w:r w:rsidRPr="006B3DC6">
              <w:rPr>
                <w:rFonts w:hint="eastAsia"/>
              </w:rPr>
              <w:t>2007</w:t>
            </w:r>
          </w:p>
        </w:tc>
        <w:tc>
          <w:tcPr>
            <w:tcW w:w="598" w:type="dxa"/>
            <w:tcBorders>
              <w:top w:val="single" w:sz="4" w:space="0" w:color="000000"/>
              <w:bottom w:val="single" w:sz="4" w:space="0" w:color="auto"/>
            </w:tcBorders>
            <w:vAlign w:val="center"/>
          </w:tcPr>
          <w:p w14:paraId="525A4A45" w14:textId="77777777" w:rsidR="001252E4" w:rsidRPr="006B3DC6" w:rsidRDefault="001252E4" w:rsidP="006B3DC6">
            <w:pPr>
              <w:pStyle w:val="aa"/>
            </w:pPr>
            <w:r w:rsidRPr="006B3DC6">
              <w:rPr>
                <w:rFonts w:hint="eastAsia"/>
              </w:rPr>
              <w:t>2008</w:t>
            </w:r>
          </w:p>
        </w:tc>
        <w:tc>
          <w:tcPr>
            <w:tcW w:w="598" w:type="dxa"/>
            <w:tcBorders>
              <w:top w:val="single" w:sz="4" w:space="0" w:color="000000"/>
              <w:bottom w:val="single" w:sz="4" w:space="0" w:color="auto"/>
            </w:tcBorders>
            <w:vAlign w:val="center"/>
          </w:tcPr>
          <w:p w14:paraId="6CE00EA2" w14:textId="77777777" w:rsidR="001252E4" w:rsidRPr="006B3DC6" w:rsidRDefault="001252E4" w:rsidP="006B3DC6">
            <w:pPr>
              <w:pStyle w:val="aa"/>
            </w:pPr>
            <w:r w:rsidRPr="006B3DC6">
              <w:rPr>
                <w:rFonts w:hint="eastAsia"/>
              </w:rPr>
              <w:t>2009</w:t>
            </w:r>
          </w:p>
        </w:tc>
        <w:tc>
          <w:tcPr>
            <w:tcW w:w="598" w:type="dxa"/>
            <w:tcBorders>
              <w:top w:val="single" w:sz="4" w:space="0" w:color="000000"/>
              <w:bottom w:val="single" w:sz="4" w:space="0" w:color="auto"/>
            </w:tcBorders>
            <w:vAlign w:val="center"/>
          </w:tcPr>
          <w:p w14:paraId="6A9E4753" w14:textId="77777777" w:rsidR="001252E4" w:rsidRPr="006B3DC6" w:rsidRDefault="001252E4" w:rsidP="006B3DC6">
            <w:pPr>
              <w:pStyle w:val="aa"/>
            </w:pPr>
            <w:r w:rsidRPr="006B3DC6">
              <w:rPr>
                <w:rFonts w:hint="eastAsia"/>
              </w:rPr>
              <w:t>2010</w:t>
            </w:r>
          </w:p>
        </w:tc>
        <w:tc>
          <w:tcPr>
            <w:tcW w:w="598" w:type="dxa"/>
            <w:tcBorders>
              <w:top w:val="single" w:sz="4" w:space="0" w:color="000000"/>
              <w:bottom w:val="single" w:sz="4" w:space="0" w:color="auto"/>
            </w:tcBorders>
            <w:vAlign w:val="center"/>
          </w:tcPr>
          <w:p w14:paraId="55231956" w14:textId="77777777" w:rsidR="001252E4" w:rsidRPr="006B3DC6" w:rsidRDefault="001252E4" w:rsidP="006B3DC6">
            <w:pPr>
              <w:pStyle w:val="aa"/>
            </w:pPr>
            <w:r w:rsidRPr="006B3DC6">
              <w:rPr>
                <w:rFonts w:hint="eastAsia"/>
              </w:rPr>
              <w:t>2011</w:t>
            </w:r>
          </w:p>
        </w:tc>
        <w:tc>
          <w:tcPr>
            <w:tcW w:w="598" w:type="dxa"/>
            <w:tcBorders>
              <w:top w:val="single" w:sz="4" w:space="0" w:color="000000"/>
              <w:bottom w:val="single" w:sz="4" w:space="0" w:color="auto"/>
            </w:tcBorders>
            <w:vAlign w:val="center"/>
          </w:tcPr>
          <w:p w14:paraId="3E8FDE72" w14:textId="77777777" w:rsidR="001252E4" w:rsidRPr="006B3DC6" w:rsidRDefault="001252E4" w:rsidP="006B3DC6">
            <w:pPr>
              <w:pStyle w:val="aa"/>
            </w:pPr>
            <w:r w:rsidRPr="006B3DC6">
              <w:rPr>
                <w:rFonts w:hint="eastAsia"/>
              </w:rPr>
              <w:t>2</w:t>
            </w:r>
            <w:r w:rsidRPr="006B3DC6">
              <w:t>012</w:t>
            </w:r>
          </w:p>
        </w:tc>
        <w:tc>
          <w:tcPr>
            <w:tcW w:w="598" w:type="dxa"/>
            <w:tcBorders>
              <w:top w:val="single" w:sz="4" w:space="0" w:color="000000"/>
              <w:bottom w:val="single" w:sz="4" w:space="0" w:color="auto"/>
            </w:tcBorders>
            <w:vAlign w:val="center"/>
          </w:tcPr>
          <w:p w14:paraId="30558BF7" w14:textId="77777777" w:rsidR="001252E4" w:rsidRPr="006B3DC6" w:rsidRDefault="001252E4" w:rsidP="006B3DC6">
            <w:pPr>
              <w:pStyle w:val="aa"/>
            </w:pPr>
            <w:r w:rsidRPr="006B3DC6">
              <w:rPr>
                <w:rFonts w:hint="eastAsia"/>
              </w:rPr>
              <w:t>20</w:t>
            </w:r>
            <w:r w:rsidRPr="006B3DC6">
              <w:t>13</w:t>
            </w:r>
          </w:p>
        </w:tc>
        <w:tc>
          <w:tcPr>
            <w:tcW w:w="598" w:type="dxa"/>
            <w:tcBorders>
              <w:top w:val="single" w:sz="4" w:space="0" w:color="000000"/>
              <w:bottom w:val="single" w:sz="4" w:space="0" w:color="auto"/>
            </w:tcBorders>
            <w:vAlign w:val="center"/>
          </w:tcPr>
          <w:p w14:paraId="5CE74052" w14:textId="77777777" w:rsidR="001252E4" w:rsidRPr="006B3DC6" w:rsidRDefault="001252E4" w:rsidP="006B3DC6">
            <w:pPr>
              <w:pStyle w:val="aa"/>
            </w:pPr>
            <w:r w:rsidRPr="006B3DC6">
              <w:rPr>
                <w:rFonts w:hint="eastAsia"/>
              </w:rPr>
              <w:t>2014</w:t>
            </w:r>
          </w:p>
        </w:tc>
        <w:tc>
          <w:tcPr>
            <w:tcW w:w="598" w:type="dxa"/>
            <w:tcBorders>
              <w:top w:val="single" w:sz="4" w:space="0" w:color="000000"/>
              <w:bottom w:val="single" w:sz="4" w:space="0" w:color="auto"/>
            </w:tcBorders>
            <w:vAlign w:val="center"/>
          </w:tcPr>
          <w:p w14:paraId="2E9B6F78" w14:textId="77777777" w:rsidR="001252E4" w:rsidRPr="006B3DC6" w:rsidRDefault="001252E4" w:rsidP="006B3DC6">
            <w:pPr>
              <w:pStyle w:val="aa"/>
            </w:pPr>
            <w:r w:rsidRPr="006B3DC6">
              <w:rPr>
                <w:rFonts w:hint="eastAsia"/>
              </w:rPr>
              <w:t>2015</w:t>
            </w:r>
          </w:p>
        </w:tc>
        <w:tc>
          <w:tcPr>
            <w:tcW w:w="598" w:type="dxa"/>
            <w:tcBorders>
              <w:top w:val="single" w:sz="4" w:space="0" w:color="000000"/>
              <w:bottom w:val="single" w:sz="4" w:space="0" w:color="auto"/>
            </w:tcBorders>
            <w:vAlign w:val="center"/>
          </w:tcPr>
          <w:p w14:paraId="1C1014BB" w14:textId="77777777" w:rsidR="001252E4" w:rsidRPr="006B3DC6" w:rsidRDefault="001252E4" w:rsidP="006B3DC6">
            <w:pPr>
              <w:pStyle w:val="aa"/>
            </w:pPr>
            <w:r w:rsidRPr="006B3DC6">
              <w:rPr>
                <w:rFonts w:hint="eastAsia"/>
              </w:rPr>
              <w:t>2016</w:t>
            </w:r>
          </w:p>
        </w:tc>
        <w:tc>
          <w:tcPr>
            <w:tcW w:w="598" w:type="dxa"/>
            <w:tcBorders>
              <w:top w:val="single" w:sz="4" w:space="0" w:color="000000"/>
              <w:bottom w:val="single" w:sz="4" w:space="0" w:color="auto"/>
            </w:tcBorders>
            <w:vAlign w:val="center"/>
          </w:tcPr>
          <w:p w14:paraId="2FF7FE03" w14:textId="77777777" w:rsidR="001252E4" w:rsidRPr="006B3DC6" w:rsidRDefault="001252E4" w:rsidP="006B3DC6">
            <w:pPr>
              <w:pStyle w:val="aa"/>
            </w:pPr>
            <w:r w:rsidRPr="006B3DC6">
              <w:rPr>
                <w:rFonts w:hint="eastAsia"/>
              </w:rPr>
              <w:t>2017</w:t>
            </w:r>
          </w:p>
        </w:tc>
        <w:tc>
          <w:tcPr>
            <w:tcW w:w="598" w:type="dxa"/>
            <w:tcBorders>
              <w:top w:val="single" w:sz="4" w:space="0" w:color="000000"/>
              <w:bottom w:val="single" w:sz="4" w:space="0" w:color="auto"/>
            </w:tcBorders>
            <w:vAlign w:val="center"/>
          </w:tcPr>
          <w:p w14:paraId="57D875C8" w14:textId="77777777" w:rsidR="001252E4" w:rsidRPr="006B3DC6" w:rsidRDefault="001252E4" w:rsidP="006B3DC6">
            <w:pPr>
              <w:pStyle w:val="aa"/>
            </w:pPr>
            <w:r w:rsidRPr="006B3DC6">
              <w:rPr>
                <w:rFonts w:hint="eastAsia"/>
              </w:rPr>
              <w:t>2</w:t>
            </w:r>
            <w:r w:rsidRPr="006B3DC6">
              <w:t>018</w:t>
            </w:r>
          </w:p>
        </w:tc>
        <w:tc>
          <w:tcPr>
            <w:tcW w:w="650" w:type="dxa"/>
            <w:tcBorders>
              <w:top w:val="single" w:sz="4" w:space="0" w:color="000000"/>
              <w:bottom w:val="single" w:sz="4" w:space="0" w:color="auto"/>
            </w:tcBorders>
            <w:vAlign w:val="center"/>
          </w:tcPr>
          <w:p w14:paraId="262B5871" w14:textId="77777777" w:rsidR="001252E4" w:rsidRPr="006B3DC6" w:rsidRDefault="001252E4" w:rsidP="006B3DC6">
            <w:pPr>
              <w:pStyle w:val="aa"/>
            </w:pPr>
            <w:r w:rsidRPr="006B3DC6">
              <w:rPr>
                <w:rFonts w:hint="eastAsia"/>
              </w:rPr>
              <w:t>Total</w:t>
            </w:r>
          </w:p>
        </w:tc>
      </w:tr>
      <w:tr w:rsidR="001252E4" w:rsidRPr="0070747B" w14:paraId="379278F8" w14:textId="77777777" w:rsidTr="007B0338">
        <w:trPr>
          <w:trHeight w:val="273"/>
          <w:jc w:val="center"/>
        </w:trPr>
        <w:tc>
          <w:tcPr>
            <w:tcW w:w="931" w:type="dxa"/>
            <w:tcBorders>
              <w:top w:val="single" w:sz="4" w:space="0" w:color="auto"/>
              <w:bottom w:val="single" w:sz="4" w:space="0" w:color="000000"/>
            </w:tcBorders>
            <w:vAlign w:val="center"/>
          </w:tcPr>
          <w:p w14:paraId="7F662B5E" w14:textId="77777777" w:rsidR="001252E4" w:rsidRPr="006B3DC6" w:rsidRDefault="001252E4" w:rsidP="006B3DC6">
            <w:pPr>
              <w:pStyle w:val="aa"/>
            </w:pPr>
            <w:r w:rsidRPr="006B3DC6">
              <w:t>Amount</w:t>
            </w:r>
          </w:p>
        </w:tc>
        <w:tc>
          <w:tcPr>
            <w:tcW w:w="598" w:type="dxa"/>
            <w:tcBorders>
              <w:top w:val="single" w:sz="4" w:space="0" w:color="auto"/>
              <w:bottom w:val="single" w:sz="4" w:space="0" w:color="000000"/>
            </w:tcBorders>
            <w:vAlign w:val="center"/>
          </w:tcPr>
          <w:p w14:paraId="0D9AC277" w14:textId="77777777" w:rsidR="001252E4" w:rsidRPr="006B3DC6" w:rsidRDefault="001252E4" w:rsidP="006B3DC6">
            <w:pPr>
              <w:pStyle w:val="aa"/>
            </w:pPr>
            <w:r w:rsidRPr="006B3DC6">
              <w:rPr>
                <w:rFonts w:hint="eastAsia"/>
              </w:rPr>
              <w:t>73</w:t>
            </w:r>
          </w:p>
        </w:tc>
        <w:tc>
          <w:tcPr>
            <w:tcW w:w="598" w:type="dxa"/>
            <w:tcBorders>
              <w:top w:val="single" w:sz="4" w:space="0" w:color="auto"/>
              <w:bottom w:val="single" w:sz="4" w:space="0" w:color="000000"/>
            </w:tcBorders>
            <w:vAlign w:val="center"/>
          </w:tcPr>
          <w:p w14:paraId="052318E4" w14:textId="77777777" w:rsidR="001252E4" w:rsidRPr="006B3DC6" w:rsidRDefault="001252E4" w:rsidP="006B3DC6">
            <w:pPr>
              <w:pStyle w:val="aa"/>
            </w:pPr>
            <w:r w:rsidRPr="006B3DC6">
              <w:rPr>
                <w:rFonts w:hint="eastAsia"/>
              </w:rPr>
              <w:t>44</w:t>
            </w:r>
          </w:p>
        </w:tc>
        <w:tc>
          <w:tcPr>
            <w:tcW w:w="598" w:type="dxa"/>
            <w:tcBorders>
              <w:top w:val="single" w:sz="4" w:space="0" w:color="auto"/>
              <w:bottom w:val="single" w:sz="4" w:space="0" w:color="000000"/>
            </w:tcBorders>
            <w:vAlign w:val="center"/>
          </w:tcPr>
          <w:p w14:paraId="2E7E8526" w14:textId="77777777" w:rsidR="001252E4" w:rsidRPr="006B3DC6" w:rsidRDefault="001252E4" w:rsidP="006B3DC6">
            <w:pPr>
              <w:pStyle w:val="aa"/>
            </w:pPr>
            <w:r w:rsidRPr="006B3DC6">
              <w:rPr>
                <w:rFonts w:hint="eastAsia"/>
              </w:rPr>
              <w:t>66</w:t>
            </w:r>
          </w:p>
        </w:tc>
        <w:tc>
          <w:tcPr>
            <w:tcW w:w="598" w:type="dxa"/>
            <w:tcBorders>
              <w:top w:val="single" w:sz="4" w:space="0" w:color="auto"/>
              <w:bottom w:val="single" w:sz="4" w:space="0" w:color="000000"/>
            </w:tcBorders>
            <w:vAlign w:val="center"/>
          </w:tcPr>
          <w:p w14:paraId="46C6BDA0" w14:textId="77777777" w:rsidR="001252E4" w:rsidRPr="006B3DC6" w:rsidRDefault="001252E4" w:rsidP="006B3DC6">
            <w:pPr>
              <w:pStyle w:val="aa"/>
            </w:pPr>
            <w:r w:rsidRPr="006B3DC6">
              <w:rPr>
                <w:rFonts w:hint="eastAsia"/>
              </w:rPr>
              <w:t>75</w:t>
            </w:r>
          </w:p>
        </w:tc>
        <w:tc>
          <w:tcPr>
            <w:tcW w:w="598" w:type="dxa"/>
            <w:tcBorders>
              <w:top w:val="single" w:sz="4" w:space="0" w:color="auto"/>
              <w:bottom w:val="single" w:sz="4" w:space="0" w:color="000000"/>
            </w:tcBorders>
            <w:vAlign w:val="center"/>
          </w:tcPr>
          <w:p w14:paraId="51656D27" w14:textId="77777777" w:rsidR="001252E4" w:rsidRPr="006B3DC6" w:rsidRDefault="001252E4" w:rsidP="006B3DC6">
            <w:pPr>
              <w:pStyle w:val="aa"/>
            </w:pPr>
            <w:r w:rsidRPr="006B3DC6">
              <w:rPr>
                <w:rFonts w:hint="eastAsia"/>
              </w:rPr>
              <w:t>72</w:t>
            </w:r>
          </w:p>
        </w:tc>
        <w:tc>
          <w:tcPr>
            <w:tcW w:w="598" w:type="dxa"/>
            <w:tcBorders>
              <w:top w:val="single" w:sz="4" w:space="0" w:color="auto"/>
              <w:bottom w:val="single" w:sz="4" w:space="0" w:color="000000"/>
            </w:tcBorders>
            <w:vAlign w:val="center"/>
          </w:tcPr>
          <w:p w14:paraId="3B195CB1" w14:textId="77777777" w:rsidR="001252E4" w:rsidRPr="006B3DC6" w:rsidRDefault="001252E4" w:rsidP="006B3DC6">
            <w:pPr>
              <w:pStyle w:val="aa"/>
            </w:pPr>
            <w:r w:rsidRPr="006B3DC6">
              <w:rPr>
                <w:rFonts w:hint="eastAsia"/>
              </w:rPr>
              <w:t>28</w:t>
            </w:r>
          </w:p>
        </w:tc>
        <w:tc>
          <w:tcPr>
            <w:tcW w:w="598" w:type="dxa"/>
            <w:tcBorders>
              <w:top w:val="single" w:sz="4" w:space="0" w:color="auto"/>
              <w:bottom w:val="single" w:sz="4" w:space="0" w:color="000000"/>
            </w:tcBorders>
            <w:vAlign w:val="center"/>
          </w:tcPr>
          <w:p w14:paraId="5705BEE0" w14:textId="77777777" w:rsidR="001252E4" w:rsidRPr="006B3DC6" w:rsidRDefault="001252E4" w:rsidP="006B3DC6">
            <w:pPr>
              <w:pStyle w:val="aa"/>
            </w:pPr>
            <w:r w:rsidRPr="006B3DC6">
              <w:rPr>
                <w:rFonts w:hint="eastAsia"/>
              </w:rPr>
              <w:t>38</w:t>
            </w:r>
          </w:p>
        </w:tc>
        <w:tc>
          <w:tcPr>
            <w:tcW w:w="598" w:type="dxa"/>
            <w:tcBorders>
              <w:top w:val="single" w:sz="4" w:space="0" w:color="auto"/>
              <w:bottom w:val="single" w:sz="4" w:space="0" w:color="000000"/>
            </w:tcBorders>
            <w:vAlign w:val="center"/>
          </w:tcPr>
          <w:p w14:paraId="127889A5" w14:textId="77777777" w:rsidR="001252E4" w:rsidRPr="006B3DC6" w:rsidRDefault="001252E4" w:rsidP="006B3DC6">
            <w:pPr>
              <w:pStyle w:val="aa"/>
            </w:pPr>
            <w:r w:rsidRPr="006B3DC6">
              <w:rPr>
                <w:rFonts w:hint="eastAsia"/>
              </w:rPr>
              <w:t>46</w:t>
            </w:r>
          </w:p>
        </w:tc>
        <w:tc>
          <w:tcPr>
            <w:tcW w:w="598" w:type="dxa"/>
            <w:tcBorders>
              <w:top w:val="single" w:sz="4" w:space="0" w:color="auto"/>
              <w:bottom w:val="single" w:sz="4" w:space="0" w:color="000000"/>
            </w:tcBorders>
            <w:vAlign w:val="center"/>
          </w:tcPr>
          <w:p w14:paraId="3545327E" w14:textId="77777777" w:rsidR="001252E4" w:rsidRPr="006B3DC6" w:rsidRDefault="001252E4" w:rsidP="006B3DC6">
            <w:pPr>
              <w:pStyle w:val="aa"/>
            </w:pPr>
            <w:r w:rsidRPr="006B3DC6">
              <w:rPr>
                <w:rFonts w:hint="eastAsia"/>
              </w:rPr>
              <w:t>73</w:t>
            </w:r>
          </w:p>
        </w:tc>
        <w:tc>
          <w:tcPr>
            <w:tcW w:w="598" w:type="dxa"/>
            <w:tcBorders>
              <w:top w:val="single" w:sz="4" w:space="0" w:color="auto"/>
              <w:bottom w:val="single" w:sz="4" w:space="0" w:color="000000"/>
            </w:tcBorders>
            <w:vAlign w:val="center"/>
          </w:tcPr>
          <w:p w14:paraId="3AAEE46A" w14:textId="77777777" w:rsidR="001252E4" w:rsidRPr="006B3DC6" w:rsidRDefault="001252E4" w:rsidP="006B3DC6">
            <w:pPr>
              <w:pStyle w:val="aa"/>
            </w:pPr>
            <w:r w:rsidRPr="006B3DC6">
              <w:rPr>
                <w:rFonts w:hint="eastAsia"/>
              </w:rPr>
              <w:t>68</w:t>
            </w:r>
          </w:p>
        </w:tc>
        <w:tc>
          <w:tcPr>
            <w:tcW w:w="598" w:type="dxa"/>
            <w:tcBorders>
              <w:top w:val="single" w:sz="4" w:space="0" w:color="auto"/>
              <w:bottom w:val="single" w:sz="4" w:space="0" w:color="000000"/>
            </w:tcBorders>
            <w:vAlign w:val="center"/>
          </w:tcPr>
          <w:p w14:paraId="627D8BC6" w14:textId="77777777" w:rsidR="001252E4" w:rsidRPr="006B3DC6" w:rsidRDefault="001252E4" w:rsidP="006B3DC6">
            <w:pPr>
              <w:pStyle w:val="aa"/>
            </w:pPr>
            <w:r w:rsidRPr="006B3DC6">
              <w:rPr>
                <w:rFonts w:hint="eastAsia"/>
              </w:rPr>
              <w:t>62</w:t>
            </w:r>
          </w:p>
        </w:tc>
        <w:tc>
          <w:tcPr>
            <w:tcW w:w="598" w:type="dxa"/>
            <w:tcBorders>
              <w:top w:val="single" w:sz="4" w:space="0" w:color="auto"/>
              <w:bottom w:val="single" w:sz="4" w:space="0" w:color="000000"/>
            </w:tcBorders>
            <w:vAlign w:val="center"/>
          </w:tcPr>
          <w:p w14:paraId="05681FE6" w14:textId="77777777" w:rsidR="001252E4" w:rsidRPr="006B3DC6" w:rsidRDefault="001252E4" w:rsidP="006B3DC6">
            <w:pPr>
              <w:pStyle w:val="aa"/>
            </w:pPr>
            <w:r w:rsidRPr="006B3DC6">
              <w:rPr>
                <w:rFonts w:hint="eastAsia"/>
              </w:rPr>
              <w:t>73</w:t>
            </w:r>
          </w:p>
        </w:tc>
        <w:tc>
          <w:tcPr>
            <w:tcW w:w="650" w:type="dxa"/>
            <w:tcBorders>
              <w:top w:val="single" w:sz="4" w:space="0" w:color="auto"/>
              <w:bottom w:val="single" w:sz="4" w:space="0" w:color="000000"/>
            </w:tcBorders>
            <w:vAlign w:val="center"/>
          </w:tcPr>
          <w:p w14:paraId="069C5C6D" w14:textId="77777777" w:rsidR="001252E4" w:rsidRPr="006B3DC6" w:rsidRDefault="001252E4" w:rsidP="006B3DC6">
            <w:pPr>
              <w:pStyle w:val="aa"/>
            </w:pPr>
            <w:r w:rsidRPr="006B3DC6">
              <w:rPr>
                <w:rFonts w:hint="eastAsia"/>
              </w:rPr>
              <w:t>718</w:t>
            </w:r>
          </w:p>
        </w:tc>
      </w:tr>
    </w:tbl>
    <w:p w14:paraId="0937A4DA" w14:textId="77777777" w:rsidR="001252E4" w:rsidRPr="001252E4" w:rsidRDefault="001252E4" w:rsidP="001252E4">
      <w:pPr>
        <w:rPr>
          <w:lang w:eastAsia="de-DE"/>
        </w:rPr>
      </w:pPr>
    </w:p>
    <w:p w14:paraId="36BC021B" w14:textId="77777777" w:rsidR="001252E4" w:rsidRPr="001252E4" w:rsidRDefault="001252E4" w:rsidP="006516A6">
      <w:pPr>
        <w:pStyle w:val="a5"/>
      </w:pPr>
    </w:p>
    <w:bookmarkEnd w:id="8"/>
    <w:p w14:paraId="65A9A783" w14:textId="77777777" w:rsidR="0013555D" w:rsidRPr="00C2760E" w:rsidRDefault="0013555D" w:rsidP="006B3DC6">
      <w:pPr>
        <w:pStyle w:val="10"/>
      </w:pPr>
      <w:r w:rsidRPr="00C2760E">
        <w:t>4</w:t>
      </w:r>
      <w:r w:rsidR="004400C7" w:rsidRPr="00C2760E">
        <w:t xml:space="preserve">. </w:t>
      </w:r>
      <w:r w:rsidR="004400C7" w:rsidRPr="00C2760E">
        <w:rPr>
          <w:rFonts w:hint="eastAsia"/>
        </w:rPr>
        <w:t>연구결과 및 해석</w:t>
      </w:r>
      <w:r w:rsidRPr="00C2760E">
        <w:t>(</w:t>
      </w:r>
      <w:r w:rsidRPr="00C2760E">
        <w:rPr>
          <w:rFonts w:hint="eastAsia"/>
        </w:rPr>
        <w:t>변경가능)</w:t>
      </w:r>
    </w:p>
    <w:p w14:paraId="388C4766" w14:textId="77777777" w:rsidR="0013555D" w:rsidRDefault="0013555D" w:rsidP="000E3647">
      <w:pPr>
        <w:pStyle w:val="2"/>
        <w:ind w:firstLine="240"/>
      </w:pPr>
      <w:bookmarkStart w:id="10" w:name="_Hlk15395831"/>
      <w:bookmarkStart w:id="11" w:name="_Hlk12794730"/>
      <w:r w:rsidRPr="00C2760E">
        <w:t xml:space="preserve">4.1. </w:t>
      </w:r>
      <w:r w:rsidRPr="00C2760E">
        <w:rPr>
          <w:rFonts w:hint="eastAsia"/>
        </w:rPr>
        <w:t xml:space="preserve">실험 </w:t>
      </w:r>
      <w:r w:rsidRPr="00C2760E">
        <w:t>1</w:t>
      </w:r>
      <w:r w:rsidRPr="00C2760E">
        <w:rPr>
          <w:rFonts w:hint="eastAsia"/>
        </w:rPr>
        <w:t>에 대한 결과 및 해석</w:t>
      </w:r>
      <w:bookmarkStart w:id="12" w:name="_Hlk17111744"/>
      <w:bookmarkStart w:id="13" w:name="_Hlk17383765"/>
      <w:bookmarkEnd w:id="10"/>
    </w:p>
    <w:p w14:paraId="789BE2BA" w14:textId="77777777" w:rsidR="000E3647" w:rsidRPr="00C2760E" w:rsidRDefault="000E3647" w:rsidP="000E3647">
      <w:pPr>
        <w:pStyle w:val="a5"/>
      </w:pPr>
      <w:r>
        <w:rPr>
          <w:rFonts w:hint="eastAsia"/>
        </w:rPr>
        <w:t>내용</w:t>
      </w:r>
    </w:p>
    <w:bookmarkEnd w:id="11"/>
    <w:bookmarkEnd w:id="12"/>
    <w:bookmarkEnd w:id="13"/>
    <w:p w14:paraId="0F55EF23" w14:textId="77777777" w:rsidR="0013555D" w:rsidRDefault="0013555D" w:rsidP="006B3DC6">
      <w:pPr>
        <w:pStyle w:val="10"/>
        <w:rPr>
          <w:rFonts w:ascii="돋움체" w:eastAsia="돋움체" w:hAnsi="돋움체"/>
        </w:rPr>
      </w:pPr>
      <w:r w:rsidRPr="00C2760E">
        <w:t xml:space="preserve">5. </w:t>
      </w:r>
      <w:r w:rsidR="00C2760E">
        <w:rPr>
          <w:rFonts w:hint="eastAsia"/>
        </w:rPr>
        <w:t>결론</w:t>
      </w:r>
      <w:bookmarkStart w:id="14" w:name="_Hlk17111759"/>
    </w:p>
    <w:bookmarkEnd w:id="14"/>
    <w:p w14:paraId="6EC3C50A" w14:textId="77777777" w:rsidR="000E3647" w:rsidRPr="00C2760E" w:rsidRDefault="000E3647" w:rsidP="000E3647">
      <w:pPr>
        <w:pStyle w:val="a5"/>
      </w:pPr>
      <w:r>
        <w:rPr>
          <w:rFonts w:hint="eastAsia"/>
        </w:rPr>
        <w:t>내용</w:t>
      </w:r>
    </w:p>
    <w:p w14:paraId="676AFABB" w14:textId="77777777" w:rsidR="0013555D" w:rsidRPr="001252E4" w:rsidRDefault="0013555D" w:rsidP="006B3DC6">
      <w:pPr>
        <w:pStyle w:val="10"/>
      </w:pPr>
      <w:r w:rsidRPr="001252E4">
        <w:t>References</w:t>
      </w:r>
    </w:p>
    <w:p w14:paraId="3ED8BD27" w14:textId="410706BA" w:rsidR="00585A87" w:rsidRPr="00067123" w:rsidRDefault="00067123" w:rsidP="002F1646">
      <w:pPr>
        <w:pStyle w:val="a"/>
      </w:pPr>
      <w:r w:rsidRPr="00067123">
        <w:t xml:space="preserve">Blanchard, O. J., &amp; Watson, M. W. (1982). </w:t>
      </w:r>
      <w:r w:rsidRPr="00067123">
        <w:rPr>
          <w:i/>
          <w:iCs/>
        </w:rPr>
        <w:t>Bubbles, Rational Expectations and Financial Markets.</w:t>
      </w:r>
    </w:p>
    <w:p w14:paraId="1428BC88" w14:textId="1F804832" w:rsidR="006E696B" w:rsidRDefault="006E696B" w:rsidP="006E696B">
      <w:pPr>
        <w:pStyle w:val="a"/>
      </w:pPr>
      <w:r>
        <w:t xml:space="preserve">West, K. D. (1987). </w:t>
      </w:r>
      <w:r>
        <w:rPr>
          <w:rStyle w:val="af1"/>
        </w:rPr>
        <w:t>A Specification Test for Speculative Bubbles.</w:t>
      </w:r>
    </w:p>
    <w:p w14:paraId="79D56ED1" w14:textId="1BACDE91" w:rsidR="006E696B" w:rsidRDefault="006E696B" w:rsidP="006E696B">
      <w:pPr>
        <w:pStyle w:val="a"/>
      </w:pPr>
      <w:r>
        <w:t xml:space="preserve">Diba, B. T., &amp; Grossman, H. I. (1988). </w:t>
      </w:r>
      <w:r>
        <w:rPr>
          <w:rStyle w:val="af1"/>
        </w:rPr>
        <w:t>The Theory of Rational Bubbles in Stock Prices.</w:t>
      </w:r>
    </w:p>
    <w:p w14:paraId="4961B09E" w14:textId="61DDE954" w:rsidR="006E696B" w:rsidRDefault="006E696B" w:rsidP="006E696B">
      <w:pPr>
        <w:pStyle w:val="a"/>
      </w:pPr>
      <w:r>
        <w:t>Dickey, D. A., &amp; Fuller, W. A. (1979). Distribution of the estimators for autoregressive time series with a unit root.</w:t>
      </w:r>
    </w:p>
    <w:p w14:paraId="43C17A9C" w14:textId="1E05C31B" w:rsidR="006E696B" w:rsidRDefault="006E696B" w:rsidP="006E696B">
      <w:pPr>
        <w:pStyle w:val="a"/>
      </w:pPr>
      <w:r>
        <w:lastRenderedPageBreak/>
        <w:t>Phillips, P. C. B., Wu, Y., &amp; Yu, J. (2011). Explosive Behavior in the 1990s Nasdaq.</w:t>
      </w:r>
    </w:p>
    <w:p w14:paraId="70898B02" w14:textId="48E47CBC" w:rsidR="006E696B" w:rsidRDefault="006E696B" w:rsidP="006E696B">
      <w:pPr>
        <w:pStyle w:val="a"/>
      </w:pPr>
      <w:r>
        <w:t>Phillips, P. C. B., Shi, S., &amp; Yu, J. (2015a). Testing for Multiple Bubbles.</w:t>
      </w:r>
    </w:p>
    <w:p w14:paraId="67A6D1D9" w14:textId="54C165F8" w:rsidR="006E696B" w:rsidRDefault="006E696B" w:rsidP="006E696B">
      <w:pPr>
        <w:pStyle w:val="a"/>
      </w:pPr>
      <w:r>
        <w:t>Phillips, P. C. B., Shi, S., &amp; Yu, J. (2015b). Limit Theory of Real-Time Detectors.</w:t>
      </w:r>
    </w:p>
    <w:p w14:paraId="3C9F5043" w14:textId="73FD7762" w:rsidR="00DB3FFC" w:rsidRDefault="00DB3FFC" w:rsidP="00DB3FFC">
      <w:pPr>
        <w:pStyle w:val="a"/>
      </w:pPr>
      <w:r>
        <w:t>Phillips, P. C. B., &amp; Shi, S. (2020). Real-time monitoring of asset markets.</w:t>
      </w:r>
    </w:p>
    <w:p w14:paraId="46D6E6EB" w14:textId="2FD591B4" w:rsidR="00DB3FFC" w:rsidRDefault="00DB3FFC" w:rsidP="00DB3FFC">
      <w:pPr>
        <w:pStyle w:val="a"/>
      </w:pPr>
      <w:r>
        <w:t xml:space="preserve">Ozgur, O., </w:t>
      </w:r>
      <w:proofErr w:type="spellStart"/>
      <w:r>
        <w:t>Yilanci</w:t>
      </w:r>
      <w:proofErr w:type="spellEnd"/>
      <w:r>
        <w:t xml:space="preserve">, V., &amp; </w:t>
      </w:r>
      <w:proofErr w:type="spellStart"/>
      <w:r>
        <w:t>Ozbugday</w:t>
      </w:r>
      <w:proofErr w:type="spellEnd"/>
      <w:r>
        <w:t>, F. C. (2021). Detecting speculative bubbles in metal prices.</w:t>
      </w:r>
    </w:p>
    <w:p w14:paraId="59069F41" w14:textId="59162BE4" w:rsidR="00DB3FFC" w:rsidRDefault="00DB3FFC" w:rsidP="00DB3FFC">
      <w:pPr>
        <w:pStyle w:val="a"/>
      </w:pPr>
      <w:r>
        <w:t>Shu, M., &amp; Song, R. (2024). Detection of financial bubbles using LPPLS.</w:t>
      </w:r>
    </w:p>
    <w:p w14:paraId="0CAC9AE7" w14:textId="24EE5249" w:rsidR="00EA6F7B" w:rsidRDefault="00EA6F7B" w:rsidP="00EA6F7B">
      <w:pPr>
        <w:pStyle w:val="a"/>
      </w:pPr>
      <w:r>
        <w:t>Alessi, L., &amp; Detken, C. (2011). Quasi real-time early warning indicators for costly asset price boom/bust cycles.</w:t>
      </w:r>
    </w:p>
    <w:p w14:paraId="54BF4830" w14:textId="0CDD56DC" w:rsidR="00EA6F7B" w:rsidRDefault="00EA6F7B" w:rsidP="00EA6F7B">
      <w:pPr>
        <w:pStyle w:val="a"/>
      </w:pPr>
      <w:r>
        <w:t>Sarlin, P. (2013). On policymakers’ loss functions and the evaluation of early warning systems.</w:t>
      </w:r>
    </w:p>
    <w:p w14:paraId="49414316" w14:textId="2307AFAD" w:rsidR="00EA6F7B" w:rsidRDefault="00EA6F7B" w:rsidP="00EA6F7B">
      <w:pPr>
        <w:pStyle w:val="a"/>
      </w:pPr>
      <w:r>
        <w:t>Chatzis, S. P., et al. (2018). Forecasting stock market crisis events using machine learning.</w:t>
      </w:r>
    </w:p>
    <w:p w14:paraId="67B7812D" w14:textId="6E872972" w:rsidR="00EA6F7B" w:rsidRDefault="00EA6F7B" w:rsidP="00EA6F7B">
      <w:pPr>
        <w:pStyle w:val="a"/>
      </w:pPr>
      <w:r>
        <w:t xml:space="preserve">Ozgur, O., </w:t>
      </w:r>
      <w:proofErr w:type="spellStart"/>
      <w:r>
        <w:t>Yilanci</w:t>
      </w:r>
      <w:proofErr w:type="spellEnd"/>
      <w:r>
        <w:t xml:space="preserve">, V., &amp; </w:t>
      </w:r>
      <w:proofErr w:type="spellStart"/>
      <w:r>
        <w:t>Ozbugday</w:t>
      </w:r>
      <w:proofErr w:type="spellEnd"/>
      <w:r>
        <w:t>, F. C. (2021). Detecting speculative bubbles in metal prices.</w:t>
      </w:r>
    </w:p>
    <w:p w14:paraId="05E3818E" w14:textId="462DB38D" w:rsidR="00EA6F7B" w:rsidRDefault="00EA6F7B" w:rsidP="00EA6F7B">
      <w:pPr>
        <w:pStyle w:val="a"/>
      </w:pPr>
      <w:proofErr w:type="spellStart"/>
      <w:r>
        <w:t>Ba¸so˘glu</w:t>
      </w:r>
      <w:proofErr w:type="spellEnd"/>
      <w:r>
        <w:t xml:space="preserve"> Kabran, F., &amp; Ünlü, K. D. (2021). ML-based bubble prediction approach.</w:t>
      </w:r>
    </w:p>
    <w:p w14:paraId="03EDCEC6" w14:textId="62CA6428" w:rsidR="00EA6F7B" w:rsidRDefault="00EA6F7B" w:rsidP="00EA6F7B">
      <w:pPr>
        <w:pStyle w:val="a"/>
      </w:pPr>
      <w:proofErr w:type="spellStart"/>
      <w:r>
        <w:t>Atsiwo</w:t>
      </w:r>
      <w:proofErr w:type="spellEnd"/>
      <w:r>
        <w:t>, A. (2025)</w:t>
      </w:r>
    </w:p>
    <w:p w14:paraId="5A2CED9D" w14:textId="0486057A" w:rsidR="00DD1C41" w:rsidRDefault="00DD1C41" w:rsidP="00DD1C41">
      <w:pPr>
        <w:pStyle w:val="a"/>
      </w:pPr>
      <w:r>
        <w:t>국내 부동산 시장 GSADF 적용 연구(KCI 등재 학술지, 2022).</w:t>
      </w:r>
    </w:p>
    <w:p w14:paraId="08A47F0C" w14:textId="3F7DB87E" w:rsidR="00DD1C41" w:rsidRDefault="00DD1C41" w:rsidP="00DD1C41">
      <w:pPr>
        <w:pStyle w:val="a"/>
      </w:pPr>
      <w:r>
        <w:t>국내 상업용 부동산 RADF/GSADF 적용 연구(KCI 등재 학술지, 2023).</w:t>
      </w:r>
    </w:p>
    <w:p w14:paraId="21C9E2FF" w14:textId="77777777" w:rsidR="00DD1C41" w:rsidRDefault="00DD1C41" w:rsidP="00DD1C41">
      <w:pPr>
        <w:pStyle w:val="a"/>
      </w:pPr>
      <w:r>
        <w:t>양혜진·이진(2024). 「국내 산업별 주가의 거품 검정 및 벌칙화된 로짓 모형을 이용한 거품 예측 변인 선별」, 시장경제연구(KCI).</w:t>
      </w:r>
    </w:p>
    <w:p w14:paraId="58A370F7" w14:textId="77777777" w:rsidR="00BD5D2E" w:rsidRPr="00205CAA" w:rsidRDefault="00BD5D2E" w:rsidP="00BD5D2E">
      <w:pPr>
        <w:pStyle w:val="a"/>
      </w:pPr>
      <w:r w:rsidRPr="00205CAA">
        <w:t>Shiller, R. J. (2000). </w:t>
      </w:r>
      <w:r w:rsidRPr="00205CAA">
        <w:rPr>
          <w:i/>
          <w:iCs/>
        </w:rPr>
        <w:t>Irrational Exuberance</w:t>
      </w:r>
      <w:r w:rsidRPr="00205CAA">
        <w:t>. Princeton University Press.</w:t>
      </w:r>
    </w:p>
    <w:p w14:paraId="11319836" w14:textId="77777777" w:rsidR="00BD5D2E" w:rsidRPr="00205CAA" w:rsidRDefault="00BD5D2E" w:rsidP="00BD5D2E">
      <w:pPr>
        <w:pStyle w:val="a"/>
      </w:pPr>
      <w:r w:rsidRPr="00205CAA">
        <w:t>Bernanke, B. S., &amp; Gertler, M. (2001). Should central banks respond to asset prices? </w:t>
      </w:r>
      <w:r w:rsidRPr="00205CAA">
        <w:rPr>
          <w:i/>
          <w:iCs/>
        </w:rPr>
        <w:t>American Economic Review</w:t>
      </w:r>
      <w:r w:rsidRPr="00205CAA">
        <w:t>, 91(2), 253–257.</w:t>
      </w:r>
    </w:p>
    <w:p w14:paraId="36A91959" w14:textId="77777777" w:rsidR="00BD5D2E" w:rsidRPr="00205CAA" w:rsidRDefault="00BD5D2E" w:rsidP="00BD5D2E">
      <w:pPr>
        <w:pStyle w:val="a"/>
      </w:pPr>
      <w:r w:rsidRPr="00205CAA">
        <w:t>Baker, M., &amp; Wurgler, J. (2006). Investor sentiment and the cross-section of stock returns. </w:t>
      </w:r>
      <w:r w:rsidRPr="00205CAA">
        <w:rPr>
          <w:i/>
          <w:iCs/>
        </w:rPr>
        <w:t>Journal of Finance</w:t>
      </w:r>
      <w:r w:rsidRPr="00205CAA">
        <w:t>, 61(4), 1645–1680.</w:t>
      </w:r>
    </w:p>
    <w:p w14:paraId="755767BE" w14:textId="77777777" w:rsidR="00067123" w:rsidRPr="002F1646" w:rsidRDefault="00067123" w:rsidP="002F1646">
      <w:pPr>
        <w:pStyle w:val="a"/>
      </w:pPr>
    </w:p>
    <w:sectPr w:rsidR="00067123" w:rsidRPr="002F1646" w:rsidSect="006516A6">
      <w:headerReference w:type="default" r:id="rId9"/>
      <w:headerReference w:type="first" r:id="rId10"/>
      <w:pgSz w:w="11906" w:h="16838"/>
      <w:pgMar w:top="1418" w:right="1133" w:bottom="1440" w:left="1276" w:header="992"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0E51" w14:textId="77777777" w:rsidR="00AC60DB" w:rsidRDefault="00AC60DB" w:rsidP="00B33D42">
      <w:pPr>
        <w:spacing w:after="0" w:line="240" w:lineRule="auto"/>
      </w:pPr>
      <w:r>
        <w:separator/>
      </w:r>
    </w:p>
  </w:endnote>
  <w:endnote w:type="continuationSeparator" w:id="0">
    <w:p w14:paraId="52739A85" w14:textId="77777777" w:rsidR="00AC60DB" w:rsidRDefault="00AC60DB" w:rsidP="00B3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696C" w14:textId="77777777" w:rsidR="00AC60DB" w:rsidRDefault="00AC60DB" w:rsidP="00B33D42">
      <w:pPr>
        <w:spacing w:after="0" w:line="240" w:lineRule="auto"/>
      </w:pPr>
      <w:r>
        <w:separator/>
      </w:r>
    </w:p>
  </w:footnote>
  <w:footnote w:type="continuationSeparator" w:id="0">
    <w:p w14:paraId="141D057E" w14:textId="77777777" w:rsidR="00AC60DB" w:rsidRDefault="00AC60DB" w:rsidP="00B33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CC64" w14:textId="503A064A" w:rsidR="00B33D42" w:rsidRPr="006516A6" w:rsidRDefault="00734D62" w:rsidP="003D5B4D">
    <w:pPr>
      <w:pStyle w:val="ab"/>
      <w:tabs>
        <w:tab w:val="clear" w:pos="4513"/>
        <w:tab w:val="clear" w:pos="9026"/>
        <w:tab w:val="left" w:pos="0"/>
        <w:tab w:val="center" w:pos="5670"/>
        <w:tab w:val="right" w:pos="9356"/>
      </w:tabs>
      <w:jc w:val="left"/>
      <w:rPr>
        <w:rFonts w:ascii="Palatino Linotype" w:hAnsi="Palatino Linotype"/>
        <w:sz w:val="16"/>
        <w:szCs w:val="16"/>
      </w:rPr>
    </w:pPr>
    <w:r>
      <w:rPr>
        <w:noProof/>
      </w:rPr>
      <w:drawing>
        <wp:inline distT="0" distB="0" distL="0" distR="0" wp14:anchorId="5D102B3C" wp14:editId="50577B48">
          <wp:extent cx="4813300" cy="133294"/>
          <wp:effectExtent l="0" t="0" r="0" b="635"/>
          <wp:docPr id="145952121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4142" name="그림 1509374142"/>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r w:rsidR="006516A6">
      <w:rPr>
        <w:rFonts w:ascii="Palatino Linotype" w:hAnsi="Palatino Linotype"/>
        <w:sz w:val="16"/>
        <w:szCs w:val="16"/>
      </w:rPr>
      <w:tab/>
    </w:r>
    <w:r w:rsidR="006516A6" w:rsidRPr="006516A6">
      <w:rPr>
        <w:rFonts w:ascii="Palatino Linotype" w:hAnsi="Palatino Linotype"/>
        <w:bCs/>
        <w:sz w:val="16"/>
        <w:szCs w:val="16"/>
      </w:rPr>
      <w:fldChar w:fldCharType="begin"/>
    </w:r>
    <w:r w:rsidR="006516A6" w:rsidRPr="006516A6">
      <w:rPr>
        <w:rFonts w:ascii="Palatino Linotype" w:hAnsi="Palatino Linotype"/>
        <w:bCs/>
        <w:sz w:val="16"/>
        <w:szCs w:val="16"/>
      </w:rPr>
      <w:instrText>PAGE</w:instrText>
    </w:r>
    <w:r w:rsidR="006516A6" w:rsidRPr="006516A6">
      <w:rPr>
        <w:rFonts w:ascii="Palatino Linotype" w:hAnsi="Palatino Linotype"/>
        <w:bCs/>
        <w:sz w:val="16"/>
        <w:szCs w:val="16"/>
      </w:rPr>
      <w:fldChar w:fldCharType="separate"/>
    </w:r>
    <w:r w:rsidR="00451AFF">
      <w:rPr>
        <w:rFonts w:ascii="Palatino Linotype" w:hAnsi="Palatino Linotype"/>
        <w:bCs/>
        <w:noProof/>
        <w:sz w:val="16"/>
        <w:szCs w:val="16"/>
      </w:rPr>
      <w:t>3</w:t>
    </w:r>
    <w:r w:rsidR="006516A6" w:rsidRPr="006516A6">
      <w:rPr>
        <w:rFonts w:ascii="Palatino Linotype" w:hAnsi="Palatino Linotype"/>
        <w:bCs/>
        <w:sz w:val="16"/>
        <w:szCs w:val="16"/>
      </w:rPr>
      <w:fldChar w:fldCharType="end"/>
    </w:r>
    <w:r w:rsidR="006516A6" w:rsidRPr="006516A6">
      <w:rPr>
        <w:rFonts w:ascii="Palatino Linotype" w:hAnsi="Palatino Linotype"/>
        <w:bCs/>
        <w:sz w:val="16"/>
        <w:szCs w:val="16"/>
      </w:rPr>
      <w:t xml:space="preserve"> of </w:t>
    </w:r>
    <w:r w:rsidR="006516A6" w:rsidRPr="006516A6">
      <w:rPr>
        <w:rFonts w:ascii="Palatino Linotype" w:hAnsi="Palatino Linotype"/>
        <w:bCs/>
        <w:sz w:val="16"/>
        <w:szCs w:val="16"/>
      </w:rPr>
      <w:fldChar w:fldCharType="begin"/>
    </w:r>
    <w:r w:rsidR="006516A6" w:rsidRPr="006516A6">
      <w:rPr>
        <w:rFonts w:ascii="Palatino Linotype" w:hAnsi="Palatino Linotype"/>
        <w:bCs/>
        <w:sz w:val="16"/>
        <w:szCs w:val="16"/>
      </w:rPr>
      <w:instrText>NUMPAGES</w:instrText>
    </w:r>
    <w:r w:rsidR="006516A6" w:rsidRPr="006516A6">
      <w:rPr>
        <w:rFonts w:ascii="Palatino Linotype" w:hAnsi="Palatino Linotype"/>
        <w:bCs/>
        <w:sz w:val="16"/>
        <w:szCs w:val="16"/>
      </w:rPr>
      <w:fldChar w:fldCharType="separate"/>
    </w:r>
    <w:r w:rsidR="00451AFF">
      <w:rPr>
        <w:rFonts w:ascii="Palatino Linotype" w:hAnsi="Palatino Linotype"/>
        <w:bCs/>
        <w:noProof/>
        <w:sz w:val="16"/>
        <w:szCs w:val="16"/>
      </w:rPr>
      <w:t>3</w:t>
    </w:r>
    <w:r w:rsidR="006516A6" w:rsidRPr="006516A6">
      <w:rPr>
        <w:rFonts w:ascii="Palatino Linotype" w:hAnsi="Palatino Linotype"/>
        <w:bCs/>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A375" w14:textId="0AD18055" w:rsidR="007C0121" w:rsidRDefault="007C0121">
    <w:pPr>
      <w:pStyle w:val="ab"/>
    </w:pPr>
    <w:r>
      <w:rPr>
        <w:noProof/>
      </w:rPr>
      <w:drawing>
        <wp:inline distT="0" distB="0" distL="0" distR="0" wp14:anchorId="2234F0F5" wp14:editId="4B121E4C">
          <wp:extent cx="4813300" cy="133294"/>
          <wp:effectExtent l="0" t="0" r="0" b="635"/>
          <wp:docPr id="15093741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4142" name="그림 1509374142"/>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245F"/>
    <w:multiLevelType w:val="hybridMultilevel"/>
    <w:tmpl w:val="6D248F02"/>
    <w:lvl w:ilvl="0" w:tplc="DCB801CA">
      <w:start w:val="1"/>
      <w:numFmt w:val="decimal"/>
      <w:pStyle w:val="a"/>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285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5D"/>
    <w:rsid w:val="00067123"/>
    <w:rsid w:val="000A6E0C"/>
    <w:rsid w:val="000E3647"/>
    <w:rsid w:val="001252E4"/>
    <w:rsid w:val="0013555D"/>
    <w:rsid w:val="00137A0F"/>
    <w:rsid w:val="00140BCD"/>
    <w:rsid w:val="001D4F62"/>
    <w:rsid w:val="001F5645"/>
    <w:rsid w:val="002F1646"/>
    <w:rsid w:val="00373383"/>
    <w:rsid w:val="003D5B4D"/>
    <w:rsid w:val="004146E7"/>
    <w:rsid w:val="004236FB"/>
    <w:rsid w:val="00432832"/>
    <w:rsid w:val="004400C7"/>
    <w:rsid w:val="00444AB9"/>
    <w:rsid w:val="00451AFF"/>
    <w:rsid w:val="00472757"/>
    <w:rsid w:val="004F2468"/>
    <w:rsid w:val="00585A87"/>
    <w:rsid w:val="005A1DD0"/>
    <w:rsid w:val="006516A6"/>
    <w:rsid w:val="006B3DC6"/>
    <w:rsid w:val="006E696B"/>
    <w:rsid w:val="00734D62"/>
    <w:rsid w:val="007C0121"/>
    <w:rsid w:val="00800391"/>
    <w:rsid w:val="0082270E"/>
    <w:rsid w:val="008D4FBE"/>
    <w:rsid w:val="009475C7"/>
    <w:rsid w:val="009F0355"/>
    <w:rsid w:val="00A20566"/>
    <w:rsid w:val="00A554E0"/>
    <w:rsid w:val="00AC60DB"/>
    <w:rsid w:val="00B16346"/>
    <w:rsid w:val="00B33D42"/>
    <w:rsid w:val="00BD5D2E"/>
    <w:rsid w:val="00C25B34"/>
    <w:rsid w:val="00C2760E"/>
    <w:rsid w:val="00C61980"/>
    <w:rsid w:val="00C67DD8"/>
    <w:rsid w:val="00C87505"/>
    <w:rsid w:val="00D06F4D"/>
    <w:rsid w:val="00D11393"/>
    <w:rsid w:val="00D446E2"/>
    <w:rsid w:val="00DB3FFC"/>
    <w:rsid w:val="00DC5F0F"/>
    <w:rsid w:val="00DD1BBD"/>
    <w:rsid w:val="00DD1C41"/>
    <w:rsid w:val="00DE7E8C"/>
    <w:rsid w:val="00E65A2C"/>
    <w:rsid w:val="00E80804"/>
    <w:rsid w:val="00EA6F7B"/>
    <w:rsid w:val="00EF3676"/>
    <w:rsid w:val="00F9620A"/>
    <w:rsid w:val="00FC5E93"/>
    <w:rsid w:val="00FE31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8323"/>
  <w15:chartTrackingRefBased/>
  <w15:docId w15:val="{83638392-E3E7-4557-B678-7DB49465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DC5F0F"/>
    <w:pPr>
      <w:widowControl w:val="0"/>
      <w:wordWrap w:val="0"/>
      <w:autoSpaceDE w:val="0"/>
      <w:autoSpaceDN w:val="0"/>
    </w:pPr>
  </w:style>
  <w:style w:type="paragraph" w:styleId="1">
    <w:name w:val="heading 1"/>
    <w:basedOn w:val="a0"/>
    <w:next w:val="a0"/>
    <w:link w:val="1Char"/>
    <w:uiPriority w:val="9"/>
    <w:rsid w:val="0013555D"/>
    <w:pPr>
      <w:keepNext/>
      <w:outlineLvl w:val="0"/>
    </w:pPr>
    <w:rPr>
      <w:rFonts w:asciiTheme="majorHAnsi" w:eastAsiaTheme="majorEastAsia" w:hAnsiTheme="majorHAnsi" w:cstheme="majorBidi"/>
      <w:sz w:val="28"/>
      <w:szCs w:val="28"/>
    </w:rPr>
  </w:style>
  <w:style w:type="paragraph" w:styleId="3">
    <w:name w:val="heading 3"/>
    <w:basedOn w:val="a0"/>
    <w:next w:val="a0"/>
    <w:link w:val="3Char"/>
    <w:uiPriority w:val="9"/>
    <w:semiHidden/>
    <w:unhideWhenUsed/>
    <w:qFormat/>
    <w:rsid w:val="00BD5D2E"/>
    <w:pPr>
      <w:keepNext/>
      <w:ind w:leftChars="300" w:left="300" w:hangingChars="200" w:hanging="2000"/>
      <w:outlineLvl w:val="2"/>
    </w:pPr>
    <w:rPr>
      <w:rFonts w:asciiTheme="majorHAnsi" w:eastAsiaTheme="majorEastAsia" w:hAnsiTheme="majorHAnsi" w:cstheme="majorBidi"/>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3555D"/>
    <w:rPr>
      <w:rFonts w:asciiTheme="majorHAnsi" w:eastAsiaTheme="majorEastAsia" w:hAnsiTheme="majorHAnsi" w:cstheme="majorBidi"/>
      <w:sz w:val="28"/>
      <w:szCs w:val="28"/>
    </w:rPr>
  </w:style>
  <w:style w:type="paragraph" w:customStyle="1" w:styleId="a4">
    <w:name w:val="주제"/>
    <w:next w:val="MDPI13authornames"/>
    <w:qFormat/>
    <w:rsid w:val="0013555D"/>
    <w:pPr>
      <w:adjustRightInd w:val="0"/>
      <w:snapToGrid w:val="0"/>
      <w:spacing w:after="240" w:line="400" w:lineRule="exact"/>
      <w:jc w:val="left"/>
    </w:pPr>
    <w:rPr>
      <w:rFonts w:ascii="Palatino Linotype" w:eastAsia="Times New Roman" w:hAnsi="Palatino Linotype" w:cs="Times New Roman"/>
      <w:b/>
      <w:snapToGrid w:val="0"/>
      <w:color w:val="000000"/>
      <w:kern w:val="0"/>
      <w:sz w:val="36"/>
      <w:szCs w:val="20"/>
      <w:lang w:eastAsia="de-DE" w:bidi="en-US"/>
    </w:rPr>
  </w:style>
  <w:style w:type="paragraph" w:customStyle="1" w:styleId="MDPI13authornames">
    <w:name w:val="MDPI_1.3_authornames"/>
    <w:basedOn w:val="a5"/>
    <w:next w:val="a0"/>
    <w:rsid w:val="0013555D"/>
    <w:pPr>
      <w:spacing w:after="120"/>
      <w:ind w:firstLine="0"/>
      <w:jc w:val="left"/>
    </w:pPr>
    <w:rPr>
      <w:b/>
      <w:snapToGrid/>
    </w:rPr>
  </w:style>
  <w:style w:type="paragraph" w:customStyle="1" w:styleId="a6">
    <w:name w:val="팀명"/>
    <w:basedOn w:val="a0"/>
    <w:qFormat/>
    <w:rsid w:val="003D5B4D"/>
    <w:pPr>
      <w:widowControl/>
      <w:wordWrap/>
      <w:autoSpaceDE/>
      <w:autoSpaceDN/>
      <w:adjustRightInd w:val="0"/>
      <w:snapToGrid w:val="0"/>
      <w:spacing w:after="0" w:line="360" w:lineRule="auto"/>
      <w:ind w:left="311" w:hanging="198"/>
      <w:jc w:val="right"/>
    </w:pPr>
    <w:rPr>
      <w:rFonts w:ascii="바탕체" w:eastAsia="바탕체" w:hAnsi="바탕체" w:cs="Times New Roman"/>
      <w:color w:val="000000"/>
      <w:kern w:val="0"/>
      <w:sz w:val="24"/>
      <w:szCs w:val="24"/>
      <w:lang w:bidi="en-US"/>
    </w:rPr>
  </w:style>
  <w:style w:type="paragraph" w:customStyle="1" w:styleId="a7">
    <w:name w:val="초록"/>
    <w:basedOn w:val="a5"/>
    <w:next w:val="a8"/>
    <w:qFormat/>
    <w:rsid w:val="006B3DC6"/>
    <w:pPr>
      <w:spacing w:before="240"/>
      <w:ind w:left="113" w:firstLine="0"/>
    </w:pPr>
    <w:rPr>
      <w:color w:val="000000" w:themeColor="text1"/>
    </w:rPr>
  </w:style>
  <w:style w:type="paragraph" w:customStyle="1" w:styleId="a8">
    <w:name w:val="키워드"/>
    <w:basedOn w:val="a5"/>
    <w:next w:val="a0"/>
    <w:qFormat/>
    <w:rsid w:val="006B3DC6"/>
    <w:pPr>
      <w:spacing w:before="240"/>
      <w:ind w:left="113" w:firstLine="0"/>
    </w:pPr>
    <w:rPr>
      <w:color w:val="000000" w:themeColor="text1"/>
    </w:rPr>
  </w:style>
  <w:style w:type="paragraph" w:customStyle="1" w:styleId="a9">
    <w:name w:val="줄"/>
    <w:basedOn w:val="a5"/>
    <w:qFormat/>
    <w:rsid w:val="0013555D"/>
    <w:pPr>
      <w:pBdr>
        <w:bottom w:val="single" w:sz="6" w:space="1" w:color="auto"/>
      </w:pBdr>
      <w:ind w:firstLine="0"/>
    </w:pPr>
    <w:rPr>
      <w:snapToGrid/>
    </w:rPr>
  </w:style>
  <w:style w:type="paragraph" w:customStyle="1" w:styleId="MDPI41tablecaption">
    <w:name w:val="MDPI_4.1_table_caption"/>
    <w:basedOn w:val="a0"/>
    <w:rsid w:val="0013555D"/>
    <w:pPr>
      <w:widowControl/>
      <w:wordWrap/>
      <w:autoSpaceDE/>
      <w:autoSpaceDN/>
      <w:adjustRightInd w:val="0"/>
      <w:snapToGrid w:val="0"/>
      <w:spacing w:before="240" w:after="120" w:line="260" w:lineRule="atLeast"/>
      <w:ind w:left="425" w:right="425"/>
    </w:pPr>
    <w:rPr>
      <w:rFonts w:ascii="Palatino Linotype" w:eastAsia="Times New Roman" w:hAnsi="Palatino Linotype" w:cs="Times New Roman"/>
      <w:color w:val="000000"/>
      <w:kern w:val="0"/>
      <w:sz w:val="18"/>
      <w:lang w:eastAsia="de-DE" w:bidi="en-US"/>
    </w:rPr>
  </w:style>
  <w:style w:type="paragraph" w:customStyle="1" w:styleId="aa">
    <w:name w:val="표"/>
    <w:qFormat/>
    <w:rsid w:val="006B3DC6"/>
    <w:pPr>
      <w:adjustRightInd w:val="0"/>
      <w:snapToGrid w:val="0"/>
      <w:spacing w:after="0" w:line="260" w:lineRule="atLeast"/>
      <w:jc w:val="center"/>
    </w:pPr>
    <w:rPr>
      <w:rFonts w:ascii="Palatino Linotype" w:hAnsi="Palatino Linotype" w:cs="Times New Roman"/>
      <w:snapToGrid w:val="0"/>
      <w:color w:val="000000"/>
      <w:kern w:val="0"/>
      <w:szCs w:val="20"/>
      <w:lang w:eastAsia="de-DE" w:bidi="en-US"/>
    </w:rPr>
  </w:style>
  <w:style w:type="paragraph" w:customStyle="1" w:styleId="MDPI51figurecaption">
    <w:name w:val="MDPI_5.1_figure_caption"/>
    <w:basedOn w:val="a0"/>
    <w:rsid w:val="0013555D"/>
    <w:pPr>
      <w:widowControl/>
      <w:wordWrap/>
      <w:autoSpaceDE/>
      <w:autoSpaceDN/>
      <w:adjustRightInd w:val="0"/>
      <w:snapToGrid w:val="0"/>
      <w:spacing w:before="120" w:after="240" w:line="260" w:lineRule="atLeast"/>
      <w:ind w:left="425" w:right="425"/>
    </w:pPr>
    <w:rPr>
      <w:rFonts w:ascii="Palatino Linotype" w:eastAsia="Times New Roman" w:hAnsi="Palatino Linotype" w:cs="Times New Roman"/>
      <w:color w:val="000000"/>
      <w:kern w:val="0"/>
      <w:sz w:val="18"/>
      <w:szCs w:val="20"/>
      <w:lang w:eastAsia="de-DE" w:bidi="en-US"/>
    </w:rPr>
  </w:style>
  <w:style w:type="paragraph" w:customStyle="1" w:styleId="a5">
    <w:name w:val="본문내용"/>
    <w:link w:val="Char"/>
    <w:qFormat/>
    <w:rsid w:val="006516A6"/>
    <w:pPr>
      <w:adjustRightInd w:val="0"/>
      <w:snapToGrid w:val="0"/>
      <w:spacing w:after="0" w:line="360" w:lineRule="auto"/>
      <w:ind w:firstLine="425"/>
    </w:pPr>
    <w:rPr>
      <w:rFonts w:ascii="바탕체" w:eastAsia="바탕체" w:hAnsi="바탕체" w:cs="Times New Roman"/>
      <w:snapToGrid w:val="0"/>
      <w:color w:val="000000"/>
      <w:kern w:val="0"/>
      <w:sz w:val="24"/>
      <w:szCs w:val="24"/>
      <w:lang w:bidi="en-US"/>
    </w:rPr>
  </w:style>
  <w:style w:type="paragraph" w:customStyle="1" w:styleId="10">
    <w:name w:val="제목1"/>
    <w:basedOn w:val="a0"/>
    <w:qFormat/>
    <w:rsid w:val="006B3DC6"/>
    <w:pPr>
      <w:widowControl/>
      <w:wordWrap/>
      <w:autoSpaceDE/>
      <w:autoSpaceDN/>
      <w:adjustRightInd w:val="0"/>
      <w:snapToGrid w:val="0"/>
      <w:spacing w:before="240" w:after="120" w:line="360" w:lineRule="auto"/>
      <w:jc w:val="left"/>
      <w:outlineLvl w:val="0"/>
    </w:pPr>
    <w:rPr>
      <w:rFonts w:ascii="바탕체" w:eastAsia="바탕체" w:hAnsi="바탕체" w:cs="Times New Roman"/>
      <w:b/>
      <w:snapToGrid w:val="0"/>
      <w:color w:val="000000"/>
      <w:kern w:val="0"/>
      <w:sz w:val="28"/>
      <w:szCs w:val="24"/>
      <w:lang w:bidi="en-US"/>
    </w:rPr>
  </w:style>
  <w:style w:type="paragraph" w:customStyle="1" w:styleId="2">
    <w:name w:val="제목2"/>
    <w:basedOn w:val="a0"/>
    <w:qFormat/>
    <w:rsid w:val="006B3DC6"/>
    <w:pPr>
      <w:widowControl/>
      <w:kinsoku w:val="0"/>
      <w:wordWrap/>
      <w:overflowPunct w:val="0"/>
      <w:adjustRightInd w:val="0"/>
      <w:snapToGrid w:val="0"/>
      <w:spacing w:before="240" w:after="120" w:line="360" w:lineRule="auto"/>
      <w:jc w:val="left"/>
      <w:outlineLvl w:val="1"/>
    </w:pPr>
    <w:rPr>
      <w:rFonts w:ascii="바탕체" w:eastAsia="바탕체" w:hAnsi="바탕체" w:cs="Times New Roman"/>
      <w:i/>
      <w:noProof/>
      <w:snapToGrid w:val="0"/>
      <w:color w:val="000000"/>
      <w:kern w:val="0"/>
      <w:sz w:val="24"/>
      <w:szCs w:val="24"/>
      <w:lang w:eastAsia="de-DE" w:bidi="en-US"/>
    </w:rPr>
  </w:style>
  <w:style w:type="paragraph" w:customStyle="1" w:styleId="a">
    <w:name w:val="참고문헌"/>
    <w:basedOn w:val="a0"/>
    <w:qFormat/>
    <w:rsid w:val="002F1646"/>
    <w:pPr>
      <w:widowControl/>
      <w:numPr>
        <w:numId w:val="1"/>
      </w:numPr>
      <w:wordWrap/>
      <w:autoSpaceDE/>
      <w:autoSpaceDN/>
      <w:adjustRightInd w:val="0"/>
      <w:snapToGrid w:val="0"/>
      <w:spacing w:before="160" w:after="0" w:line="200" w:lineRule="atLeast"/>
      <w:ind w:left="425" w:hanging="425"/>
    </w:pPr>
    <w:rPr>
      <w:rFonts w:ascii="바탕체" w:eastAsia="바탕체" w:hAnsi="바탕체" w:cs="Times New Roman"/>
      <w:snapToGrid w:val="0"/>
      <w:color w:val="000000"/>
      <w:kern w:val="0"/>
      <w:sz w:val="24"/>
      <w:szCs w:val="20"/>
      <w:lang w:eastAsia="de-DE" w:bidi="en-US"/>
    </w:rPr>
  </w:style>
  <w:style w:type="paragraph" w:styleId="ab">
    <w:name w:val="header"/>
    <w:basedOn w:val="a0"/>
    <w:link w:val="Char0"/>
    <w:uiPriority w:val="99"/>
    <w:unhideWhenUsed/>
    <w:rsid w:val="00B33D42"/>
    <w:pPr>
      <w:tabs>
        <w:tab w:val="center" w:pos="4513"/>
        <w:tab w:val="right" w:pos="9026"/>
      </w:tabs>
      <w:snapToGrid w:val="0"/>
    </w:pPr>
  </w:style>
  <w:style w:type="character" w:customStyle="1" w:styleId="Char0">
    <w:name w:val="머리글 Char"/>
    <w:basedOn w:val="a1"/>
    <w:link w:val="ab"/>
    <w:uiPriority w:val="99"/>
    <w:rsid w:val="00B33D42"/>
  </w:style>
  <w:style w:type="paragraph" w:styleId="ac">
    <w:name w:val="footer"/>
    <w:basedOn w:val="a0"/>
    <w:link w:val="Char1"/>
    <w:uiPriority w:val="99"/>
    <w:unhideWhenUsed/>
    <w:rsid w:val="00B33D42"/>
    <w:pPr>
      <w:tabs>
        <w:tab w:val="center" w:pos="4513"/>
        <w:tab w:val="right" w:pos="9026"/>
      </w:tabs>
      <w:snapToGrid w:val="0"/>
    </w:pPr>
  </w:style>
  <w:style w:type="character" w:customStyle="1" w:styleId="Char1">
    <w:name w:val="바닥글 Char"/>
    <w:basedOn w:val="a1"/>
    <w:link w:val="ac"/>
    <w:uiPriority w:val="99"/>
    <w:rsid w:val="00B33D42"/>
  </w:style>
  <w:style w:type="paragraph" w:styleId="ad">
    <w:name w:val="Normal (Web)"/>
    <w:basedOn w:val="a0"/>
    <w:uiPriority w:val="99"/>
    <w:semiHidden/>
    <w:unhideWhenUsed/>
    <w:rsid w:val="00B33D4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e">
    <w:name w:val="부문"/>
    <w:basedOn w:val="a5"/>
    <w:next w:val="a4"/>
    <w:qFormat/>
    <w:rsid w:val="006B3DC6"/>
    <w:pPr>
      <w:spacing w:before="240" w:line="240" w:lineRule="auto"/>
      <w:ind w:firstLine="0"/>
      <w:jc w:val="right"/>
    </w:pPr>
    <w:rPr>
      <w:rFonts w:asciiTheme="minorEastAsia" w:eastAsiaTheme="minorEastAsia" w:hAnsiTheme="minorEastAsia"/>
      <w:i/>
    </w:rPr>
  </w:style>
  <w:style w:type="paragraph" w:styleId="af">
    <w:name w:val="caption"/>
    <w:basedOn w:val="a0"/>
    <w:next w:val="a0"/>
    <w:uiPriority w:val="35"/>
    <w:unhideWhenUsed/>
    <w:qFormat/>
    <w:rsid w:val="006B3DC6"/>
    <w:pPr>
      <w:widowControl/>
      <w:wordWrap/>
      <w:autoSpaceDE/>
      <w:autoSpaceDN/>
      <w:spacing w:after="0" w:line="340" w:lineRule="atLeast"/>
      <w:jc w:val="center"/>
    </w:pPr>
    <w:rPr>
      <w:rFonts w:ascii="맑은 고딕" w:eastAsia="Times New Roman" w:hAnsi="맑은 고딕" w:cs="맑은 고딕"/>
      <w:bCs/>
      <w:color w:val="000000"/>
      <w:kern w:val="0"/>
      <w:sz w:val="24"/>
      <w:szCs w:val="20"/>
      <w:lang w:eastAsia="de-DE"/>
    </w:rPr>
  </w:style>
  <w:style w:type="paragraph" w:customStyle="1" w:styleId="af0">
    <w:name w:val="그림"/>
    <w:basedOn w:val="a5"/>
    <w:link w:val="Char2"/>
    <w:qFormat/>
    <w:rsid w:val="000E3647"/>
    <w:pPr>
      <w:jc w:val="center"/>
    </w:pPr>
    <w:rPr>
      <w:noProof/>
      <w:lang w:bidi="ar-SA"/>
    </w:rPr>
  </w:style>
  <w:style w:type="character" w:customStyle="1" w:styleId="Char">
    <w:name w:val="본문내용 Char"/>
    <w:basedOn w:val="a1"/>
    <w:link w:val="a5"/>
    <w:rsid w:val="000E3647"/>
    <w:rPr>
      <w:rFonts w:ascii="바탕체" w:eastAsia="바탕체" w:hAnsi="바탕체" w:cs="Times New Roman"/>
      <w:snapToGrid w:val="0"/>
      <w:color w:val="000000"/>
      <w:kern w:val="0"/>
      <w:sz w:val="24"/>
      <w:szCs w:val="24"/>
      <w:lang w:bidi="en-US"/>
    </w:rPr>
  </w:style>
  <w:style w:type="character" w:customStyle="1" w:styleId="Char2">
    <w:name w:val="그림 Char"/>
    <w:basedOn w:val="Char"/>
    <w:link w:val="af0"/>
    <w:rsid w:val="000E3647"/>
    <w:rPr>
      <w:rFonts w:ascii="바탕체" w:eastAsia="바탕체" w:hAnsi="바탕체" w:cs="Times New Roman"/>
      <w:noProof/>
      <w:snapToGrid w:val="0"/>
      <w:color w:val="000000"/>
      <w:kern w:val="0"/>
      <w:sz w:val="24"/>
      <w:szCs w:val="24"/>
      <w:lang w:bidi="en-US"/>
    </w:rPr>
  </w:style>
  <w:style w:type="character" w:styleId="af1">
    <w:name w:val="Emphasis"/>
    <w:basedOn w:val="a1"/>
    <w:uiPriority w:val="20"/>
    <w:qFormat/>
    <w:rsid w:val="006E696B"/>
    <w:rPr>
      <w:i/>
      <w:iCs/>
    </w:rPr>
  </w:style>
  <w:style w:type="character" w:customStyle="1" w:styleId="3Char">
    <w:name w:val="제목 3 Char"/>
    <w:basedOn w:val="a1"/>
    <w:link w:val="3"/>
    <w:uiPriority w:val="9"/>
    <w:semiHidden/>
    <w:rsid w:val="00BD5D2E"/>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41CC-F608-4420-8DD0-685B8F165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11</Pages>
  <Words>1568</Words>
  <Characters>8943</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상윤 박</cp:lastModifiedBy>
  <cp:revision>29</cp:revision>
  <dcterms:created xsi:type="dcterms:W3CDTF">2023-11-22T08:39:00Z</dcterms:created>
  <dcterms:modified xsi:type="dcterms:W3CDTF">2026-02-22T11:12:00Z</dcterms:modified>
</cp:coreProperties>
</file>