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426F" w14:textId="77777777" w:rsidR="0085214B" w:rsidRDefault="00000000">
      <w:pPr>
        <w:spacing w:after="0" w:line="480" w:lineRule="auto"/>
      </w:pPr>
      <w:r>
        <w:t>In 2011, LinkedIn faced a major technical and organizational challenge following its rapid growth and recent IPO. The company’s internal monolithic application, known as “Leo,” had accumulated years of technical debt, which significantly slowed development and reduced the team’s ability to deliver new features. Engineers were spending most of their time maintaining and troubleshooting the existing system instead of innovating or improving user experiences. To address these issues, LinkedIn launched an initiative called Operation InVersion, a large-scale effort to pay down technical debt, improve system reliability, and restore development velocity.</w:t>
      </w:r>
      <w:r>
        <w:br/>
      </w:r>
      <w:r>
        <w:br/>
        <w:t>Operation InVersion required LinkedIn to make a bold decision: temporarily halt new feature development. Instead, engineering teams focused on refactoring code, decoupling services, and improving infrastructure to enhance workflow efficiency. This initiative demonstrated that long-term success often requires short-term sacrifices. By conducting value stream mapping, the teams were able to visualize how work flowed through the system, identify bottlenecks, and reduce wasted time caused by rework and handoffs. The focus shifted from simply keeping the system running to improving the way work was done, leading to faster, more reliable software delivery in the future.</w:t>
      </w:r>
      <w:r>
        <w:br/>
      </w:r>
      <w:r>
        <w:br/>
        <w:t xml:space="preserve">The results of Operation InVersion were transformative. Once the technical debt was reduced and services became more modular, LinkedIn’s engineering teams could deploy updates more frequently and with greater confidence. The company’s ability to scale and </w:t>
      </w:r>
      <w:r>
        <w:lastRenderedPageBreak/>
        <w:t>innovate improved dramatically.</w:t>
      </w:r>
      <w:r>
        <w:br/>
      </w:r>
      <w:r>
        <w:br/>
        <w:t>Several key lessons emerged from this case. First, technical debt must be actively managed, as it can cripple innovation if ignored. Second, making work visible through techniques like value stream mapping helps organizations pinpoint inefficiencies. Third, cross-functional collaboration between development, operations, and product teams is vital for aligning priorities and maintaining shared accountability. Finally, limiting work in progress and focusing on long-term improvement can ultimately yield greater productivity and system stability. Operation InVersion remains an excellent example of how DevOps principles—visibility, collaboration, and continuous improvement—can help organizations overcome complexity and achieve sustainable success.</w:t>
      </w:r>
      <w:r>
        <w:br/>
      </w:r>
      <w:r>
        <w:br/>
        <w:t>References</w:t>
      </w:r>
      <w:r>
        <w:br/>
        <w:t>Kim, G., Humble, J., Debois, P., &amp; Willis, J. (2016). *The DevOps Handbook: How to Create World-Class Agility, Reliability, and Security in Technology Organizations*. IT Revolution Press.</w:t>
      </w:r>
    </w:p>
    <w:sectPr w:rsidR="0085214B"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573A" w14:textId="77777777" w:rsidR="00687F54" w:rsidRDefault="00687F54" w:rsidP="00FB2BDE">
      <w:pPr>
        <w:spacing w:after="0" w:line="240" w:lineRule="auto"/>
      </w:pPr>
      <w:r>
        <w:separator/>
      </w:r>
    </w:p>
  </w:endnote>
  <w:endnote w:type="continuationSeparator" w:id="0">
    <w:p w14:paraId="38A1168E" w14:textId="77777777" w:rsidR="00687F54" w:rsidRDefault="00687F54" w:rsidP="00FB2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D2F97" w14:textId="77777777" w:rsidR="00687F54" w:rsidRDefault="00687F54" w:rsidP="00FB2BDE">
      <w:pPr>
        <w:spacing w:after="0" w:line="240" w:lineRule="auto"/>
      </w:pPr>
      <w:r>
        <w:separator/>
      </w:r>
    </w:p>
  </w:footnote>
  <w:footnote w:type="continuationSeparator" w:id="0">
    <w:p w14:paraId="5A72846A" w14:textId="77777777" w:rsidR="00687F54" w:rsidRDefault="00687F54" w:rsidP="00FB2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4614" w14:textId="02FCFE1E" w:rsidR="00FB2BDE" w:rsidRPr="00FB2BDE" w:rsidRDefault="00FB2BDE" w:rsidP="00FB2BDE">
    <w:pPr>
      <w:pStyle w:val="Header"/>
      <w:jc w:val="center"/>
      <w:rPr>
        <w:b/>
        <w:bCs/>
        <w:sz w:val="40"/>
        <w:szCs w:val="36"/>
      </w:rPr>
    </w:pPr>
    <w:r w:rsidRPr="00FB2BDE">
      <w:rPr>
        <w:b/>
        <w:bCs/>
        <w:sz w:val="40"/>
        <w:szCs w:val="36"/>
      </w:rPr>
      <w:t xml:space="preserve">Case Study: Operation </w:t>
    </w:r>
    <w:proofErr w:type="spellStart"/>
    <w:r w:rsidRPr="00FB2BDE">
      <w:rPr>
        <w:b/>
        <w:bCs/>
        <w:sz w:val="40"/>
        <w:szCs w:val="36"/>
      </w:rPr>
      <w:t>InVersion</w:t>
    </w:r>
    <w:proofErr w:type="spellEnd"/>
    <w:r w:rsidRPr="00FB2BDE">
      <w:rPr>
        <w:b/>
        <w:bCs/>
        <w:sz w:val="40"/>
        <w:szCs w:val="36"/>
      </w:rPr>
      <w:t xml:space="preserve"> at LinkedIn (2011)</w:t>
    </w:r>
  </w:p>
  <w:p w14:paraId="4E6D7A81" w14:textId="77777777" w:rsidR="00FB2BDE" w:rsidRPr="00FB2BDE" w:rsidRDefault="00FB2BDE" w:rsidP="00FB2BDE">
    <w:pPr>
      <w:pStyle w:val="Header"/>
      <w:jc w:val="center"/>
      <w:rPr>
        <w:b/>
        <w:bCs/>
        <w:sz w:val="40"/>
        <w:szCs w:val="36"/>
      </w:rPr>
    </w:pPr>
    <w:r w:rsidRPr="00FB2BDE">
      <w:rPr>
        <w:b/>
        <w:bCs/>
        <w:sz w:val="40"/>
        <w:szCs w:val="36"/>
      </w:rPr>
      <w:t>Brijette Baboolal</w:t>
    </w:r>
  </w:p>
  <w:p w14:paraId="59018FD6" w14:textId="64540453" w:rsidR="00FB2BDE" w:rsidRPr="00FB2BDE" w:rsidRDefault="00FB2BDE" w:rsidP="00FB2BDE">
    <w:pPr>
      <w:pStyle w:val="Header"/>
      <w:jc w:val="center"/>
      <w:rPr>
        <w:b/>
        <w:bCs/>
        <w:sz w:val="40"/>
        <w:szCs w:val="36"/>
      </w:rPr>
    </w:pPr>
    <w:r w:rsidRPr="00FB2BDE">
      <w:rPr>
        <w:b/>
        <w:bCs/>
        <w:sz w:val="40"/>
        <w:szCs w:val="36"/>
      </w:rPr>
      <w:t xml:space="preserve">Assignment </w:t>
    </w:r>
    <w:r>
      <w:rPr>
        <w:b/>
        <w:bCs/>
        <w:sz w:val="40"/>
        <w:szCs w:val="36"/>
      </w:rPr>
      <w:t>2</w:t>
    </w:r>
    <w:r w:rsidRPr="00FB2BDE">
      <w:rPr>
        <w:b/>
        <w:bCs/>
        <w:sz w:val="40"/>
        <w:szCs w:val="36"/>
      </w:rPr>
      <w:t>.2</w:t>
    </w:r>
  </w:p>
  <w:p w14:paraId="14FD0AA5" w14:textId="6C6F0C57" w:rsidR="00FB2BDE" w:rsidRPr="00FB2BDE" w:rsidRDefault="00FB2BDE" w:rsidP="00FB2BDE">
    <w:pPr>
      <w:pStyle w:val="Header"/>
      <w:jc w:val="center"/>
      <w:rPr>
        <w:sz w:val="40"/>
        <w:szCs w:val="36"/>
      </w:rPr>
    </w:pPr>
    <w:r w:rsidRPr="00FB2BDE">
      <w:rPr>
        <w:b/>
        <w:bCs/>
        <w:sz w:val="40"/>
        <w:szCs w:val="36"/>
      </w:rPr>
      <w:t>1</w:t>
    </w:r>
    <w:r>
      <w:rPr>
        <w:b/>
        <w:bCs/>
        <w:sz w:val="40"/>
        <w:szCs w:val="36"/>
      </w:rPr>
      <w:t>1</w:t>
    </w:r>
    <w:r w:rsidRPr="00FB2BDE">
      <w:rPr>
        <w:b/>
        <w:bCs/>
        <w:sz w:val="40"/>
        <w:szCs w:val="36"/>
      </w:rPr>
      <w:t>/</w:t>
    </w:r>
    <w:r>
      <w:rPr>
        <w:b/>
        <w:bCs/>
        <w:sz w:val="40"/>
        <w:szCs w:val="36"/>
      </w:rPr>
      <w:t>0</w:t>
    </w:r>
    <w:r w:rsidRPr="00FB2BDE">
      <w:rPr>
        <w:b/>
        <w:bCs/>
        <w:sz w:val="40"/>
        <w:szCs w:val="36"/>
      </w:rPr>
      <w:t>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120488">
    <w:abstractNumId w:val="8"/>
  </w:num>
  <w:num w:numId="2" w16cid:durableId="1633630023">
    <w:abstractNumId w:val="6"/>
  </w:num>
  <w:num w:numId="3" w16cid:durableId="582298971">
    <w:abstractNumId w:val="5"/>
  </w:num>
  <w:num w:numId="4" w16cid:durableId="1768698507">
    <w:abstractNumId w:val="4"/>
  </w:num>
  <w:num w:numId="5" w16cid:durableId="1271814485">
    <w:abstractNumId w:val="7"/>
  </w:num>
  <w:num w:numId="6" w16cid:durableId="1051005875">
    <w:abstractNumId w:val="3"/>
  </w:num>
  <w:num w:numId="7" w16cid:durableId="868418997">
    <w:abstractNumId w:val="2"/>
  </w:num>
  <w:num w:numId="8" w16cid:durableId="978799459">
    <w:abstractNumId w:val="1"/>
  </w:num>
  <w:num w:numId="9" w16cid:durableId="214187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7F54"/>
    <w:rsid w:val="0085214B"/>
    <w:rsid w:val="009B5DB6"/>
    <w:rsid w:val="00AA1D8D"/>
    <w:rsid w:val="00B47730"/>
    <w:rsid w:val="00CB0664"/>
    <w:rsid w:val="00FB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525C2"/>
  <w14:defaultImageDpi w14:val="300"/>
  <w15:docId w15:val="{E76C1C70-C5F0-49A0-A89A-C09BFA67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Brijette Baboolal</cp:lastModifiedBy>
  <cp:revision>2</cp:revision>
  <dcterms:created xsi:type="dcterms:W3CDTF">2025-11-02T19:24:00Z</dcterms:created>
  <dcterms:modified xsi:type="dcterms:W3CDTF">2025-11-02T19:24:00Z</dcterms:modified>
  <cp:category/>
</cp:coreProperties>
</file>