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5C0AC" w14:textId="77777777" w:rsidR="009D4D04" w:rsidRDefault="00000000">
      <w:r>
        <w:br/>
      </w:r>
      <w:r w:rsidRPr="00D13684">
        <w:rPr>
          <w:b/>
          <w:bCs/>
          <w:sz w:val="32"/>
          <w:szCs w:val="32"/>
          <w:u w:val="single"/>
        </w:rPr>
        <w:t>Introduction</w:t>
      </w:r>
      <w:r>
        <w:br/>
        <w:t>The DevOps Handbook by Gene Kim, Patrick Debois, Jez Humble, and John Willis explores how organizations can improve software delivery while maintaining reliability and security. Chapter 23 focuses on protecting the deployment pipeline and highlights two important case studies: Proving Compliance in Regulated Environments and Relying on Production Telemetry for ATM Systems. These case studies demonstrate how DevOps practices can support compliance, security, and operational visibility in complex and regulated environments.</w:t>
      </w:r>
    </w:p>
    <w:p w14:paraId="516D5562" w14:textId="77777777" w:rsidR="009D4D04" w:rsidRDefault="00000000">
      <w:r w:rsidRPr="00D13684">
        <w:rPr>
          <w:b/>
          <w:bCs/>
          <w:sz w:val="32"/>
          <w:szCs w:val="32"/>
          <w:u w:val="single"/>
        </w:rPr>
        <w:t>Proving Compliance in Regulated Environments</w:t>
      </w:r>
      <w:r>
        <w:br/>
        <w:t>This case study addresses the challenge organizations face when operating under strict regulatory requirements while still trying to deliver software quickly. Traditional compliance approaches rely heavily on manual documentation, approvals, and audits, which often slow down development and introduce errors.</w:t>
      </w:r>
    </w:p>
    <w:p w14:paraId="6A71802B" w14:textId="77777777" w:rsidR="009D4D04" w:rsidRDefault="00000000">
      <w:r>
        <w:t>The authors emphasize that compliance can be achieved more effectively by integrating it directly into automated DevOps pipelines. Instead of manually creating audit evidence, teams can automatically generate logs, test results, deployment records, and change tickets as part of the normal deployment process. These artifacts provide auditors with clear, reliable, and traceable evidence of compliance.</w:t>
      </w:r>
    </w:p>
    <w:p w14:paraId="1F4EDD38" w14:textId="77777777" w:rsidR="009D4D04" w:rsidRDefault="00000000">
      <w:r w:rsidRPr="00D13684">
        <w:rPr>
          <w:b/>
          <w:bCs/>
          <w:sz w:val="32"/>
          <w:szCs w:val="32"/>
          <w:u w:val="single"/>
        </w:rPr>
        <w:t>Lessons Learned</w:t>
      </w:r>
      <w:r>
        <w:br/>
        <w:t>One major lesson is that automation improves both speed and accuracy in compliance efforts. Automatically generated evidence is more complete and trustworthy than manual documentation. Another lesson is the importance of collaboration between development teams and auditors. When compliance requirements are understood early and built into workflows, audits become smoother and less disruptive. Overall, the case study shows that DevOps and compliance are not opposing goals but can reinforce each other.</w:t>
      </w:r>
    </w:p>
    <w:p w14:paraId="2F8980E4" w14:textId="77777777" w:rsidR="009D4D04" w:rsidRDefault="00000000">
      <w:r w:rsidRPr="00D13684">
        <w:rPr>
          <w:b/>
          <w:bCs/>
          <w:sz w:val="32"/>
          <w:szCs w:val="32"/>
          <w:u w:val="single"/>
        </w:rPr>
        <w:t>Relying on Production Telemetry for ATM Systems</w:t>
      </w:r>
      <w:r>
        <w:br/>
        <w:t>This case study focuses on the importance of monitoring and telemetry in production systems, particularly in critical infrastructure such as ATM networks. The authors describe a real-world scenario where fraudulent activity caused by a malicious backdoor was not detected through code reviews or testing, but instead through unusual behavior observed in production systems.</w:t>
      </w:r>
    </w:p>
    <w:p w14:paraId="4922729C" w14:textId="77777777" w:rsidR="009D4D04" w:rsidRDefault="00000000">
      <w:r>
        <w:t xml:space="preserve">The case study highlights that production telemetry—such as logs, metrics, and system behavior data—provides valuable insights that preventive controls alone cannot. Observing </w:t>
      </w:r>
      <w:r>
        <w:lastRenderedPageBreak/>
        <w:t>real-world behavior allows organizations to detect anomalies, security threats, and system failures more effectively.</w:t>
      </w:r>
    </w:p>
    <w:p w14:paraId="4993A4F6" w14:textId="77777777" w:rsidR="009D4D04" w:rsidRDefault="00000000">
      <w:r w:rsidRPr="00D13684">
        <w:rPr>
          <w:b/>
          <w:bCs/>
          <w:sz w:val="32"/>
          <w:szCs w:val="32"/>
          <w:u w:val="single"/>
        </w:rPr>
        <w:t>Lessons Learned</w:t>
      </w:r>
      <w:r>
        <w:br/>
        <w:t>A key lesson is that preventive controls like code reviews and testing are necessary but insufficient on their own. Continuous monitoring and observability are essential for detecting unexpected or malicious behavior. Another lesson is the importance of analyzing telemetry regularly rather than only after incidents occur. By treating monitoring as an active security and compliance tool, organizations can respond faster and reduce risk.</w:t>
      </w:r>
    </w:p>
    <w:p w14:paraId="402C467C" w14:textId="77777777" w:rsidR="009D4D04" w:rsidRDefault="00000000">
      <w:r w:rsidRPr="00D13684">
        <w:rPr>
          <w:b/>
          <w:bCs/>
          <w:sz w:val="32"/>
          <w:szCs w:val="32"/>
          <w:u w:val="single"/>
        </w:rPr>
        <w:t>Conclusion</w:t>
      </w:r>
      <w:r>
        <w:br/>
        <w:t>Together, these case studies demonstrate that DevOps practices enhance compliance, security, and reliability when applied thoughtfully. Automating compliance evidence and relying on production telemetry allow organizations to meet regulatory requirements while maintaining fast and stable software delivery. Chapter 23 reinforces the idea that DevOps is not just about speed, but about building trustworthy and resilient systems.</w:t>
      </w:r>
      <w:r>
        <w:br/>
      </w:r>
    </w:p>
    <w:sectPr w:rsidR="009D4D04"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BC87C" w14:textId="77777777" w:rsidR="00B734B8" w:rsidRDefault="00B734B8" w:rsidP="00D13684">
      <w:pPr>
        <w:spacing w:after="0" w:line="240" w:lineRule="auto"/>
      </w:pPr>
      <w:r>
        <w:separator/>
      </w:r>
    </w:p>
  </w:endnote>
  <w:endnote w:type="continuationSeparator" w:id="0">
    <w:p w14:paraId="2AFD497B" w14:textId="77777777" w:rsidR="00B734B8" w:rsidRDefault="00B734B8" w:rsidP="00D13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7404D" w14:textId="77777777" w:rsidR="00B734B8" w:rsidRDefault="00B734B8" w:rsidP="00D13684">
      <w:pPr>
        <w:spacing w:after="0" w:line="240" w:lineRule="auto"/>
      </w:pPr>
      <w:r>
        <w:separator/>
      </w:r>
    </w:p>
  </w:footnote>
  <w:footnote w:type="continuationSeparator" w:id="0">
    <w:p w14:paraId="26558B33" w14:textId="77777777" w:rsidR="00B734B8" w:rsidRDefault="00B734B8" w:rsidP="00D13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1F51C" w14:textId="77777777" w:rsidR="00D13684" w:rsidRPr="00D13684" w:rsidRDefault="00D13684" w:rsidP="00D13684">
    <w:pPr>
      <w:pStyle w:val="Heading1"/>
      <w:jc w:val="center"/>
      <w:rPr>
        <w:rFonts w:cstheme="majorHAnsi"/>
        <w:color w:val="auto"/>
      </w:rPr>
    </w:pPr>
    <w:r w:rsidRPr="00D13684">
      <w:rPr>
        <w:rFonts w:cstheme="majorHAnsi"/>
        <w:color w:val="auto"/>
      </w:rPr>
      <w:t>Case Study Analysis: DevOps Handbook Chapter 23</w:t>
    </w:r>
  </w:p>
  <w:p w14:paraId="4DC74C80" w14:textId="58705852" w:rsidR="00D13684" w:rsidRPr="00D13684" w:rsidRDefault="00D13684" w:rsidP="00D13684">
    <w:pPr>
      <w:pStyle w:val="Header"/>
      <w:jc w:val="center"/>
      <w:rPr>
        <w:rFonts w:asciiTheme="majorHAnsi" w:hAnsiTheme="majorHAnsi" w:cstheme="majorHAnsi"/>
        <w:b/>
        <w:bCs/>
        <w:sz w:val="28"/>
        <w:szCs w:val="28"/>
      </w:rPr>
    </w:pPr>
    <w:r w:rsidRPr="00D13684">
      <w:rPr>
        <w:rFonts w:asciiTheme="majorHAnsi" w:hAnsiTheme="majorHAnsi" w:cstheme="majorHAnsi"/>
        <w:b/>
        <w:bCs/>
        <w:sz w:val="28"/>
        <w:szCs w:val="28"/>
      </w:rPr>
      <w:t>Brijette Baboolal</w:t>
    </w:r>
  </w:p>
  <w:p w14:paraId="37B140A5" w14:textId="7B6ED6E5" w:rsidR="00D13684" w:rsidRPr="00D13684" w:rsidRDefault="00D13684" w:rsidP="00D13684">
    <w:pPr>
      <w:pStyle w:val="Header"/>
      <w:jc w:val="center"/>
      <w:rPr>
        <w:rFonts w:asciiTheme="majorHAnsi" w:hAnsiTheme="majorHAnsi" w:cstheme="majorHAnsi"/>
        <w:b/>
        <w:bCs/>
        <w:sz w:val="28"/>
        <w:szCs w:val="28"/>
      </w:rPr>
    </w:pPr>
    <w:r w:rsidRPr="00D13684">
      <w:rPr>
        <w:rFonts w:asciiTheme="majorHAnsi" w:hAnsiTheme="majorHAnsi" w:cstheme="majorHAnsi"/>
        <w:b/>
        <w:bCs/>
        <w:sz w:val="28"/>
        <w:szCs w:val="28"/>
      </w:rPr>
      <w:t>Module 12</w:t>
    </w:r>
  </w:p>
  <w:p w14:paraId="661D6C7A" w14:textId="407531C3" w:rsidR="00D13684" w:rsidRPr="00D13684" w:rsidRDefault="00D13684" w:rsidP="00D13684">
    <w:pPr>
      <w:pStyle w:val="Header"/>
      <w:jc w:val="center"/>
      <w:rPr>
        <w:rFonts w:asciiTheme="majorHAnsi" w:hAnsiTheme="majorHAnsi" w:cstheme="majorHAnsi"/>
        <w:b/>
        <w:bCs/>
        <w:sz w:val="28"/>
        <w:szCs w:val="28"/>
      </w:rPr>
    </w:pPr>
    <w:r w:rsidRPr="00D13684">
      <w:rPr>
        <w:rFonts w:asciiTheme="majorHAnsi" w:hAnsiTheme="majorHAnsi" w:cstheme="majorHAnsi"/>
        <w:b/>
        <w:bCs/>
        <w:sz w:val="28"/>
        <w:szCs w:val="28"/>
      </w:rPr>
      <w:t>12/19/2025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9198278">
    <w:abstractNumId w:val="8"/>
  </w:num>
  <w:num w:numId="2" w16cid:durableId="1298028630">
    <w:abstractNumId w:val="6"/>
  </w:num>
  <w:num w:numId="3" w16cid:durableId="1456874633">
    <w:abstractNumId w:val="5"/>
  </w:num>
  <w:num w:numId="4" w16cid:durableId="125242340">
    <w:abstractNumId w:val="4"/>
  </w:num>
  <w:num w:numId="5" w16cid:durableId="1990016046">
    <w:abstractNumId w:val="7"/>
  </w:num>
  <w:num w:numId="6" w16cid:durableId="664935054">
    <w:abstractNumId w:val="3"/>
  </w:num>
  <w:num w:numId="7" w16cid:durableId="88044688">
    <w:abstractNumId w:val="2"/>
  </w:num>
  <w:num w:numId="8" w16cid:durableId="1260219087">
    <w:abstractNumId w:val="1"/>
  </w:num>
  <w:num w:numId="9" w16cid:durableId="1694770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F21"/>
    <w:rsid w:val="000F1986"/>
    <w:rsid w:val="0015074B"/>
    <w:rsid w:val="0029639D"/>
    <w:rsid w:val="00326F90"/>
    <w:rsid w:val="00382F39"/>
    <w:rsid w:val="009D4D04"/>
    <w:rsid w:val="00AA1D8D"/>
    <w:rsid w:val="00B47730"/>
    <w:rsid w:val="00B734B8"/>
    <w:rsid w:val="00CB0664"/>
    <w:rsid w:val="00D136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0C78A"/>
  <w14:defaultImageDpi w14:val="300"/>
  <w15:docId w15:val="{3AD416E6-1C69-43B6-8462-3C58EDFCE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512</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Brijette Baboolal</cp:lastModifiedBy>
  <cp:revision>2</cp:revision>
  <dcterms:created xsi:type="dcterms:W3CDTF">2025-12-20T02:01:00Z</dcterms:created>
  <dcterms:modified xsi:type="dcterms:W3CDTF">2025-12-20T02:01:00Z</dcterms:modified>
  <cp:category/>
</cp:coreProperties>
</file>