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BB13" w14:textId="77777777" w:rsidR="00FE5FEC" w:rsidRPr="00FE5FEC" w:rsidRDefault="00FE5FEC" w:rsidP="00FE5FEC">
      <w:r w:rsidRPr="00FE5FEC">
        <w:t>Chapter 13 of The DevOps Handbook - Summary</w:t>
      </w:r>
    </w:p>
    <w:p w14:paraId="5161A8A2" w14:textId="77777777" w:rsidR="00FE5FEC" w:rsidRPr="00FE5FEC" w:rsidRDefault="00FE5FEC" w:rsidP="00FE5FEC">
      <w:r w:rsidRPr="00FE5FEC">
        <w:t>Main Points:</w:t>
      </w:r>
    </w:p>
    <w:p w14:paraId="2A8F3BCD" w14:textId="77777777" w:rsidR="00FE5FEC" w:rsidRPr="00FE5FEC" w:rsidRDefault="00FE5FEC" w:rsidP="00FE5FEC">
      <w:pPr>
        <w:numPr>
          <w:ilvl w:val="0"/>
          <w:numId w:val="1"/>
        </w:numPr>
      </w:pPr>
      <w:r w:rsidRPr="00FE5FEC">
        <w:t>Architectural evolution is inevitable: Architecture must evolve to support low-risk releases, enabling safe, frequent deployments.</w:t>
      </w:r>
    </w:p>
    <w:p w14:paraId="53F5DEFE" w14:textId="77777777" w:rsidR="00FE5FEC" w:rsidRPr="00FE5FEC" w:rsidRDefault="00FE5FEC" w:rsidP="00FE5FEC">
      <w:pPr>
        <w:numPr>
          <w:ilvl w:val="0"/>
          <w:numId w:val="1"/>
        </w:numPr>
      </w:pPr>
      <w:r w:rsidRPr="00FE5FEC">
        <w:t>Monolithic vs loosely-coupled architectures: Monolithic systems are brittle over time; modular, loosely-coupled services allow faster change and independent deployment.</w:t>
      </w:r>
    </w:p>
    <w:p w14:paraId="1A78A6F8" w14:textId="77777777" w:rsidR="00FE5FEC" w:rsidRPr="00FE5FEC" w:rsidRDefault="00FE5FEC" w:rsidP="00FE5FEC">
      <w:pPr>
        <w:numPr>
          <w:ilvl w:val="0"/>
          <w:numId w:val="1"/>
        </w:numPr>
      </w:pPr>
      <w:r w:rsidRPr="00FE5FEC">
        <w:t xml:space="preserve">Strangler Application pattern: Gradually migrate legacy systems by wrapping them with new services, reducing </w:t>
      </w:r>
      <w:proofErr w:type="gramStart"/>
      <w:r w:rsidRPr="00FE5FEC">
        <w:t>risk</w:t>
      </w:r>
      <w:proofErr w:type="gramEnd"/>
      <w:r w:rsidRPr="00FE5FEC">
        <w:t xml:space="preserve"> and allowing incremental changes.</w:t>
      </w:r>
    </w:p>
    <w:p w14:paraId="21AA32C4" w14:textId="77777777" w:rsidR="00FE5FEC" w:rsidRPr="00FE5FEC" w:rsidRDefault="00FE5FEC" w:rsidP="00FE5FEC">
      <w:pPr>
        <w:numPr>
          <w:ilvl w:val="0"/>
          <w:numId w:val="1"/>
        </w:numPr>
      </w:pPr>
      <w:r w:rsidRPr="00FE5FEC">
        <w:t xml:space="preserve">Small teams, clear ownership: Small teams with end-to-end ownership of services improve </w:t>
      </w:r>
      <w:proofErr w:type="spellStart"/>
      <w:r w:rsidRPr="00FE5FEC">
        <w:t>deployability</w:t>
      </w:r>
      <w:proofErr w:type="spellEnd"/>
      <w:r w:rsidRPr="00FE5FEC">
        <w:t xml:space="preserve"> and reduce coordination overhead.</w:t>
      </w:r>
    </w:p>
    <w:p w14:paraId="196A454C" w14:textId="77777777" w:rsidR="00FE5FEC" w:rsidRPr="00FE5FEC" w:rsidRDefault="00FE5FEC" w:rsidP="00FE5FEC">
      <w:pPr>
        <w:numPr>
          <w:ilvl w:val="0"/>
          <w:numId w:val="1"/>
        </w:numPr>
      </w:pPr>
      <w:r w:rsidRPr="00FE5FEC">
        <w:t>Decoupling deployments and releases: Deploying code should be separate from releasing features to users, reducing risk.</w:t>
      </w:r>
    </w:p>
    <w:p w14:paraId="1CF14203" w14:textId="77777777" w:rsidR="00FE5FEC" w:rsidRPr="00FE5FEC" w:rsidRDefault="00FE5FEC" w:rsidP="00FE5FEC">
      <w:pPr>
        <w:numPr>
          <w:ilvl w:val="0"/>
          <w:numId w:val="1"/>
        </w:numPr>
      </w:pPr>
      <w:r w:rsidRPr="00FE5FEC">
        <w:t>Technical and organizational alignment: Organizational design, team structure, and ownership must support architectural goals.</w:t>
      </w:r>
    </w:p>
    <w:p w14:paraId="6E7E38EA" w14:textId="77777777" w:rsidR="00FE5FEC" w:rsidRPr="00FE5FEC" w:rsidRDefault="00FE5FEC" w:rsidP="00FE5FEC">
      <w:r w:rsidRPr="00FE5FEC">
        <w:t>Lessons Learned:</w:t>
      </w:r>
    </w:p>
    <w:p w14:paraId="7B5A6250" w14:textId="77777777" w:rsidR="00FE5FEC" w:rsidRPr="00FE5FEC" w:rsidRDefault="00FE5FEC" w:rsidP="00FE5FEC">
      <w:pPr>
        <w:numPr>
          <w:ilvl w:val="0"/>
          <w:numId w:val="2"/>
        </w:numPr>
      </w:pPr>
      <w:r w:rsidRPr="00FE5FEC">
        <w:t>Architect for change, not just stability: Build modularity and decoupling to allow safe evolution.</w:t>
      </w:r>
    </w:p>
    <w:p w14:paraId="557A9A43" w14:textId="77777777" w:rsidR="00FE5FEC" w:rsidRPr="00FE5FEC" w:rsidRDefault="00FE5FEC" w:rsidP="00FE5FEC">
      <w:pPr>
        <w:numPr>
          <w:ilvl w:val="0"/>
          <w:numId w:val="2"/>
        </w:numPr>
      </w:pPr>
      <w:r w:rsidRPr="00FE5FEC">
        <w:t>Avoid big-bang rewrites: Use incremental approaches like the strangler pattern.</w:t>
      </w:r>
    </w:p>
    <w:p w14:paraId="5B7CD847" w14:textId="77777777" w:rsidR="00FE5FEC" w:rsidRPr="00FE5FEC" w:rsidRDefault="00FE5FEC" w:rsidP="00FE5FEC">
      <w:pPr>
        <w:numPr>
          <w:ilvl w:val="0"/>
          <w:numId w:val="2"/>
        </w:numPr>
      </w:pPr>
      <w:r w:rsidRPr="00FE5FEC">
        <w:t>Structure teams around services: Small, autonomous teams increase safety and velocity.</w:t>
      </w:r>
    </w:p>
    <w:p w14:paraId="5F81F0C3" w14:textId="77777777" w:rsidR="00FE5FEC" w:rsidRPr="00FE5FEC" w:rsidRDefault="00FE5FEC" w:rsidP="00FE5FEC">
      <w:pPr>
        <w:numPr>
          <w:ilvl w:val="0"/>
          <w:numId w:val="2"/>
        </w:numPr>
      </w:pPr>
      <w:r w:rsidRPr="00FE5FEC">
        <w:t>Define clear service boundaries and APIs: Facilitates independent testing, deployment, and development.</w:t>
      </w:r>
    </w:p>
    <w:p w14:paraId="16FE41EF" w14:textId="77777777" w:rsidR="00FE5FEC" w:rsidRPr="00FE5FEC" w:rsidRDefault="00FE5FEC" w:rsidP="00FE5FEC">
      <w:pPr>
        <w:numPr>
          <w:ilvl w:val="0"/>
          <w:numId w:val="2"/>
        </w:numPr>
      </w:pPr>
      <w:r w:rsidRPr="00FE5FEC">
        <w:t>Enable independent deployment and release separation: Feature toggles and dark launches reduce risk.</w:t>
      </w:r>
    </w:p>
    <w:p w14:paraId="3334202D" w14:textId="77777777" w:rsidR="00FE5FEC" w:rsidRPr="00FE5FEC" w:rsidRDefault="00FE5FEC" w:rsidP="00FE5FEC">
      <w:pPr>
        <w:numPr>
          <w:ilvl w:val="0"/>
          <w:numId w:val="2"/>
        </w:numPr>
      </w:pPr>
      <w:r w:rsidRPr="00FE5FEC">
        <w:t>Align organization and architecture: Ensure team structure and responsibilities reflect architectural design.</w:t>
      </w:r>
    </w:p>
    <w:p w14:paraId="71C33A95" w14:textId="77777777" w:rsidR="00FE5FEC" w:rsidRPr="00FE5FEC" w:rsidRDefault="00FE5FEC" w:rsidP="00FE5FEC">
      <w:pPr>
        <w:numPr>
          <w:ilvl w:val="0"/>
          <w:numId w:val="2"/>
        </w:numPr>
      </w:pPr>
      <w:r w:rsidRPr="00FE5FEC">
        <w:t>Optimize for safety and agility: Enable safe, quick changes rather than freezing the architecture.</w:t>
      </w:r>
    </w:p>
    <w:p w14:paraId="69AB56F8" w14:textId="77777777" w:rsidR="00FE5FEC" w:rsidRPr="00FE5FEC" w:rsidRDefault="00FE5FEC" w:rsidP="00FE5FEC">
      <w:r w:rsidRPr="00FE5FEC">
        <w:lastRenderedPageBreak/>
        <w:t>This summary captures the key points and practical lessons from Chapter 13 of The DevOps Handbook.</w:t>
      </w:r>
    </w:p>
    <w:p w14:paraId="4ABF40F0" w14:textId="77777777" w:rsidR="00220A2E" w:rsidRDefault="00220A2E"/>
    <w:sectPr w:rsidR="00220A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F8C0" w14:textId="77777777" w:rsidR="00EC44C1" w:rsidRDefault="00EC44C1" w:rsidP="00FE5FEC">
      <w:pPr>
        <w:spacing w:after="0" w:line="240" w:lineRule="auto"/>
      </w:pPr>
      <w:r>
        <w:separator/>
      </w:r>
    </w:p>
  </w:endnote>
  <w:endnote w:type="continuationSeparator" w:id="0">
    <w:p w14:paraId="7A2DA213" w14:textId="77777777" w:rsidR="00EC44C1" w:rsidRDefault="00EC44C1" w:rsidP="00FE5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A9427" w14:textId="77777777" w:rsidR="00EC44C1" w:rsidRDefault="00EC44C1" w:rsidP="00FE5FEC">
      <w:pPr>
        <w:spacing w:after="0" w:line="240" w:lineRule="auto"/>
      </w:pPr>
      <w:r>
        <w:separator/>
      </w:r>
    </w:p>
  </w:footnote>
  <w:footnote w:type="continuationSeparator" w:id="0">
    <w:p w14:paraId="0E33BE45" w14:textId="77777777" w:rsidR="00EC44C1" w:rsidRDefault="00EC44C1" w:rsidP="00FE5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251C" w14:textId="4185AA39" w:rsidR="00FE5FEC" w:rsidRDefault="00FE5FEC" w:rsidP="00FE5FEC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The DevOps</w:t>
    </w:r>
    <w:r>
      <w:rPr>
        <w:b/>
        <w:bCs/>
        <w:sz w:val="32"/>
        <w:szCs w:val="32"/>
      </w:rPr>
      <w:t xml:space="preserve"> Handbook Chapter 13</w:t>
    </w:r>
  </w:p>
  <w:p w14:paraId="3C17A8FF" w14:textId="77777777" w:rsidR="00FE5FEC" w:rsidRPr="00DD4894" w:rsidRDefault="00FE5FEC" w:rsidP="00FE5FEC">
    <w:pPr>
      <w:pStyle w:val="Header"/>
      <w:jc w:val="center"/>
      <w:rPr>
        <w:b/>
        <w:bCs/>
        <w:sz w:val="32"/>
        <w:szCs w:val="32"/>
      </w:rPr>
    </w:pPr>
    <w:r w:rsidRPr="00DD4894">
      <w:rPr>
        <w:b/>
        <w:bCs/>
        <w:sz w:val="32"/>
        <w:szCs w:val="32"/>
      </w:rPr>
      <w:t>Brijette Baboolal</w:t>
    </w:r>
  </w:p>
  <w:p w14:paraId="72BB01FF" w14:textId="27B66F4D" w:rsidR="00FE5FEC" w:rsidRPr="00DD4894" w:rsidRDefault="00FE5FEC" w:rsidP="00FE5FEC">
    <w:pPr>
      <w:pStyle w:val="Header"/>
      <w:jc w:val="center"/>
      <w:rPr>
        <w:b/>
        <w:bCs/>
        <w:sz w:val="32"/>
        <w:szCs w:val="32"/>
      </w:rPr>
    </w:pPr>
    <w:r w:rsidRPr="00DD4894">
      <w:rPr>
        <w:b/>
        <w:bCs/>
        <w:sz w:val="32"/>
        <w:szCs w:val="32"/>
      </w:rPr>
      <w:t xml:space="preserve">Assignment </w:t>
    </w:r>
    <w:r>
      <w:rPr>
        <w:b/>
        <w:bCs/>
        <w:sz w:val="32"/>
        <w:szCs w:val="32"/>
      </w:rPr>
      <w:t>6</w:t>
    </w:r>
    <w:r w:rsidRPr="00DD4894">
      <w:rPr>
        <w:b/>
        <w:bCs/>
        <w:sz w:val="32"/>
        <w:szCs w:val="32"/>
      </w:rPr>
      <w:t>.2</w:t>
    </w:r>
  </w:p>
  <w:p w14:paraId="0B4878CB" w14:textId="674DAA03" w:rsidR="00FE5FEC" w:rsidRPr="00F33CC1" w:rsidRDefault="00FE5FEC" w:rsidP="00FE5FEC">
    <w:pPr>
      <w:pStyle w:val="Header"/>
      <w:jc w:val="center"/>
      <w:rPr>
        <w:sz w:val="32"/>
        <w:szCs w:val="32"/>
      </w:rPr>
    </w:pPr>
    <w:r>
      <w:rPr>
        <w:b/>
        <w:bCs/>
        <w:sz w:val="32"/>
        <w:szCs w:val="32"/>
      </w:rPr>
      <w:t>1</w:t>
    </w:r>
    <w:r>
      <w:rPr>
        <w:b/>
        <w:bCs/>
        <w:sz w:val="32"/>
        <w:szCs w:val="32"/>
      </w:rPr>
      <w:t>1</w:t>
    </w:r>
    <w:r w:rsidRPr="00DD4894">
      <w:rPr>
        <w:b/>
        <w:bCs/>
        <w:sz w:val="32"/>
        <w:szCs w:val="32"/>
      </w:rPr>
      <w:t>/</w:t>
    </w:r>
    <w:r>
      <w:rPr>
        <w:b/>
        <w:bCs/>
        <w:sz w:val="32"/>
        <w:szCs w:val="32"/>
      </w:rPr>
      <w:t>2</w:t>
    </w:r>
    <w:r>
      <w:rPr>
        <w:b/>
        <w:bCs/>
        <w:sz w:val="32"/>
        <w:szCs w:val="32"/>
      </w:rPr>
      <w:t>3</w:t>
    </w:r>
    <w:r w:rsidRPr="00DD4894">
      <w:rPr>
        <w:b/>
        <w:bCs/>
        <w:sz w:val="32"/>
        <w:szCs w:val="32"/>
      </w:rPr>
      <w:t>/2025</w:t>
    </w:r>
  </w:p>
  <w:p w14:paraId="35B4F498" w14:textId="77777777" w:rsidR="00FE5FEC" w:rsidRPr="00FE5FEC" w:rsidRDefault="00FE5FEC" w:rsidP="00FE5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383D"/>
    <w:multiLevelType w:val="multilevel"/>
    <w:tmpl w:val="6C2A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DB2760"/>
    <w:multiLevelType w:val="multilevel"/>
    <w:tmpl w:val="80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86480">
    <w:abstractNumId w:val="0"/>
  </w:num>
  <w:num w:numId="2" w16cid:durableId="75944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EC"/>
    <w:rsid w:val="000A0975"/>
    <w:rsid w:val="00220A2E"/>
    <w:rsid w:val="00276689"/>
    <w:rsid w:val="0036356A"/>
    <w:rsid w:val="00696C7F"/>
    <w:rsid w:val="0086200C"/>
    <w:rsid w:val="008E6987"/>
    <w:rsid w:val="00D9738C"/>
    <w:rsid w:val="00EC44C1"/>
    <w:rsid w:val="00FE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229E"/>
  <w15:chartTrackingRefBased/>
  <w15:docId w15:val="{AC17505D-77E4-4155-967C-79D3E134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FEC"/>
  </w:style>
  <w:style w:type="paragraph" w:styleId="Footer">
    <w:name w:val="footer"/>
    <w:basedOn w:val="Normal"/>
    <w:link w:val="FooterChar"/>
    <w:uiPriority w:val="99"/>
    <w:unhideWhenUsed/>
    <w:rsid w:val="00FE5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Brijette Baboolal</dc:creator>
  <cp:keywords/>
  <dc:description/>
  <cp:lastModifiedBy>Brijette Baboolal</cp:lastModifiedBy>
  <cp:revision>1</cp:revision>
  <dcterms:created xsi:type="dcterms:W3CDTF">2025-11-24T05:35:00Z</dcterms:created>
  <dcterms:modified xsi:type="dcterms:W3CDTF">2025-11-24T05:37:00Z</dcterms:modified>
</cp:coreProperties>
</file>