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80B8" w14:textId="68E82486" w:rsidR="00293938" w:rsidRDefault="00293938">
      <w:pPr>
        <w:spacing w:line="276" w:lineRule="auto"/>
        <w:jc w:val="center"/>
        <w:rPr>
          <w:color w:val="171717" w:themeColor="background2" w:themeShade="1A"/>
        </w:rPr>
      </w:pPr>
    </w:p>
    <w:p w14:paraId="4B96014A" w14:textId="77777777" w:rsidR="00293938" w:rsidRDefault="00293938">
      <w:pPr>
        <w:spacing w:line="276" w:lineRule="auto"/>
        <w:rPr>
          <w:color w:val="171717" w:themeColor="background2" w:themeShade="1A"/>
        </w:rPr>
      </w:pPr>
    </w:p>
    <w:p w14:paraId="54BC43AE" w14:textId="77777777" w:rsidR="00293938" w:rsidRDefault="00293938">
      <w:pPr>
        <w:spacing w:after="120" w:line="276" w:lineRule="auto"/>
        <w:rPr>
          <w:color w:val="171717" w:themeColor="background2" w:themeShade="1A"/>
        </w:rPr>
      </w:pPr>
    </w:p>
    <w:p w14:paraId="557D5535" w14:textId="77777777" w:rsidR="00293938" w:rsidRDefault="00293938">
      <w:pPr>
        <w:spacing w:after="120" w:line="276" w:lineRule="auto"/>
        <w:rPr>
          <w:color w:val="171717" w:themeColor="background2" w:themeShade="1A"/>
        </w:rPr>
      </w:pPr>
    </w:p>
    <w:p w14:paraId="4856CB83" w14:textId="77777777" w:rsidR="00293938" w:rsidRDefault="00000000">
      <w:pPr>
        <w:pStyle w:val="Heading2"/>
        <w:numPr>
          <w:ilvl w:val="1"/>
          <w:numId w:val="1"/>
        </w:numPr>
        <w:spacing w:line="276" w:lineRule="auto"/>
        <w:rPr>
          <w:rFonts w:ascii="Times New Roman" w:hAnsi="Times New Roman" w:cs="Times New Roman"/>
          <w:b/>
          <w:bCs/>
          <w:color w:val="171717" w:themeColor="background2" w:themeShade="1A"/>
          <w:sz w:val="24"/>
          <w:szCs w:val="24"/>
        </w:rPr>
      </w:pPr>
      <w:bookmarkStart w:id="0" w:name="_Toc218609213"/>
      <w:r>
        <w:rPr>
          <w:rFonts w:ascii="Times New Roman" w:hAnsi="Times New Roman" w:cs="Times New Roman"/>
          <w:b/>
          <w:bCs/>
          <w:color w:val="171717" w:themeColor="background2" w:themeShade="1A"/>
          <w:sz w:val="24"/>
          <w:szCs w:val="24"/>
        </w:rPr>
        <w:t>Problem Statement</w:t>
      </w:r>
      <w:bookmarkEnd w:id="0"/>
    </w:p>
    <w:p w14:paraId="44CA2EAA" w14:textId="77777777" w:rsidR="008D18AE" w:rsidRDefault="008D18AE" w:rsidP="008D18AE">
      <w:pPr>
        <w:pStyle w:val="NoSpacing"/>
        <w:spacing w:after="120" w:line="276" w:lineRule="auto"/>
        <w:jc w:val="both"/>
        <w:rPr>
          <w:color w:val="171717" w:themeColor="background2" w:themeShade="1A"/>
        </w:rPr>
      </w:pPr>
    </w:p>
    <w:p w14:paraId="1B6D13F1" w14:textId="77777777" w:rsidR="008D18AE" w:rsidRDefault="008D18AE" w:rsidP="008D18AE">
      <w:pPr>
        <w:pStyle w:val="NoSpacing"/>
        <w:spacing w:after="120" w:line="276" w:lineRule="auto"/>
        <w:ind w:firstLine="720"/>
        <w:jc w:val="both"/>
      </w:pPr>
      <w:r>
        <w:t xml:space="preserve">The international graduates are major contributors to the economy of New Zealand in terms of labor force, cultural diversity, and workforce elasticity. Nevertheless, their successful inclusion into the labor market is not guaranteed either, with a range of problems potentially experienced by the migrants, including their lack of local work experience, difficulty in adjusting to the cultural expectations, and unfamiliarity with the expectations at the workplace. Perceived organizational support can be viewed as the extent to which </w:t>
      </w:r>
      <w:r>
        <w:rPr>
          <w:lang w:val="en-US"/>
        </w:rPr>
        <w:t>an employee</w:t>
      </w:r>
      <w:r>
        <w:t xml:space="preserve"> feels that the </w:t>
      </w:r>
      <w:r>
        <w:rPr>
          <w:lang w:val="en-US"/>
        </w:rPr>
        <w:t>organization</w:t>
      </w:r>
      <w:r>
        <w:t xml:space="preserve"> cares </w:t>
      </w:r>
      <w:r>
        <w:rPr>
          <w:lang w:val="en-US"/>
        </w:rPr>
        <w:t xml:space="preserve">about their well-being and </w:t>
      </w:r>
      <w:r>
        <w:rPr>
          <w:rFonts w:eastAsia="SimSun"/>
          <w:lang w:val="en-US"/>
        </w:rPr>
        <w:t>values</w:t>
      </w:r>
      <w:r>
        <w:rPr>
          <w:rFonts w:eastAsia="SimSun"/>
        </w:rPr>
        <w:t xml:space="preserve"> their contributions</w:t>
      </w:r>
      <w:r>
        <w:rPr>
          <w:rFonts w:eastAsia="SimSun"/>
          <w:lang w:val="en-US"/>
        </w:rPr>
        <w:t xml:space="preserve"> </w:t>
      </w:r>
      <w:r>
        <w:t>(Chance, 2023).</w:t>
      </w:r>
    </w:p>
    <w:p w14:paraId="42A2B268" w14:textId="77777777" w:rsidR="008D18AE" w:rsidRDefault="008D18AE" w:rsidP="008D18AE">
      <w:pPr>
        <w:pStyle w:val="NoSpacing"/>
        <w:spacing w:after="120" w:line="276" w:lineRule="auto"/>
        <w:ind w:firstLine="720"/>
        <w:jc w:val="both"/>
      </w:pPr>
    </w:p>
    <w:p w14:paraId="76A31FE9" w14:textId="77777777" w:rsidR="008D18AE" w:rsidRDefault="008D18AE" w:rsidP="008D18AE">
      <w:pPr>
        <w:pStyle w:val="NoSpacing"/>
        <w:spacing w:after="120" w:line="276" w:lineRule="auto"/>
        <w:ind w:firstLine="720"/>
        <w:jc w:val="both"/>
      </w:pPr>
      <w:r>
        <w:t>Employment success as the key outcome variable is conceptualized in terms of two levels</w:t>
      </w:r>
      <w:r>
        <w:rPr>
          <w:lang w:val="en-US"/>
        </w:rPr>
        <w:t xml:space="preserve">, namely </w:t>
      </w:r>
      <w:r>
        <w:t>intrinsically and extrinsically. The literature previously postulated a positive relationship between perceived organization support and employment success measures, although most studies have not been conducted in the New Zealand context, and definitely not in the case of international graduates (</w:t>
      </w:r>
      <w:proofErr w:type="spellStart"/>
      <w:r>
        <w:t>Staffhouse</w:t>
      </w:r>
      <w:proofErr w:type="spellEnd"/>
      <w:r>
        <w:t xml:space="preserve"> International Resources, 2025).</w:t>
      </w:r>
    </w:p>
    <w:p w14:paraId="6B0C2F91" w14:textId="77777777" w:rsidR="008D18AE" w:rsidRDefault="008D18AE" w:rsidP="008D18AE">
      <w:pPr>
        <w:pStyle w:val="NoSpacing"/>
        <w:spacing w:after="120" w:line="276" w:lineRule="auto"/>
        <w:ind w:firstLine="720"/>
        <w:jc w:val="both"/>
      </w:pPr>
    </w:p>
    <w:p w14:paraId="4D89CC87" w14:textId="77777777" w:rsidR="008D18AE" w:rsidRDefault="008D18AE" w:rsidP="008D18AE">
      <w:pPr>
        <w:pStyle w:val="NoSpacing"/>
        <w:spacing w:after="120" w:line="276" w:lineRule="auto"/>
        <w:ind w:firstLine="720"/>
        <w:jc w:val="both"/>
        <w:rPr>
          <w:rFonts w:eastAsia="SimSun"/>
          <w:lang w:val="en-US"/>
        </w:rPr>
      </w:pPr>
      <w:r>
        <w:t xml:space="preserve">It is specifically the relevance of organizational support that may be particularly relevant in the context of situations when international graduates are supposed to begin their work, and hence, it may be particularly high because of the pressures of professional integration, work flexibility, and career mobility (Mohammad et al., 2025). </w:t>
      </w:r>
      <w:r>
        <w:rPr>
          <w:rFonts w:eastAsia="SimSun"/>
        </w:rPr>
        <w:t xml:space="preserve">However, it is still not clear whether there are similar relationship patterns between perceived organizational support and employment success of international graduates in New Zealand in their different career paths and industries. </w:t>
      </w:r>
    </w:p>
    <w:p w14:paraId="3A7844D0" w14:textId="77777777" w:rsidR="00293938" w:rsidRDefault="00293938">
      <w:pPr>
        <w:spacing w:line="276" w:lineRule="auto"/>
        <w:rPr>
          <w:color w:val="171717" w:themeColor="background2" w:themeShade="1A"/>
        </w:rPr>
      </w:pPr>
    </w:p>
    <w:p w14:paraId="32F4BD60" w14:textId="77777777" w:rsidR="00293938" w:rsidRDefault="00000000">
      <w:pPr>
        <w:pStyle w:val="Heading2"/>
        <w:numPr>
          <w:ilvl w:val="1"/>
          <w:numId w:val="1"/>
        </w:numPr>
        <w:spacing w:line="276" w:lineRule="auto"/>
        <w:rPr>
          <w:rFonts w:ascii="Times New Roman" w:hAnsi="Times New Roman" w:cs="Times New Roman"/>
          <w:b/>
          <w:bCs/>
          <w:color w:val="171717" w:themeColor="background2" w:themeShade="1A"/>
          <w:sz w:val="24"/>
          <w:szCs w:val="24"/>
        </w:rPr>
      </w:pPr>
      <w:bookmarkStart w:id="1" w:name="_Toc218609214"/>
      <w:r>
        <w:rPr>
          <w:rFonts w:ascii="Times New Roman" w:hAnsi="Times New Roman" w:cs="Times New Roman"/>
          <w:b/>
          <w:bCs/>
          <w:color w:val="171717" w:themeColor="background2" w:themeShade="1A"/>
          <w:sz w:val="24"/>
          <w:szCs w:val="24"/>
        </w:rPr>
        <w:t>Research Objectives</w:t>
      </w:r>
      <w:bookmarkEnd w:id="1"/>
    </w:p>
    <w:p w14:paraId="7211CF3C" w14:textId="77777777" w:rsidR="00293938" w:rsidRDefault="00293938">
      <w:pPr>
        <w:spacing w:line="276" w:lineRule="auto"/>
        <w:rPr>
          <w:color w:val="171717" w:themeColor="background2" w:themeShade="1A"/>
        </w:rPr>
      </w:pPr>
    </w:p>
    <w:p w14:paraId="304815F4" w14:textId="77777777" w:rsidR="00293938" w:rsidRDefault="00000000" w:rsidP="008D18AE">
      <w:pPr>
        <w:pStyle w:val="NoSpacing"/>
        <w:spacing w:after="120" w:line="276" w:lineRule="auto"/>
        <w:ind w:firstLine="720"/>
        <w:jc w:val="both"/>
        <w:rPr>
          <w:color w:val="171717" w:themeColor="background2" w:themeShade="1A"/>
        </w:rPr>
      </w:pPr>
      <w:r>
        <w:rPr>
          <w:color w:val="171717" w:themeColor="background2" w:themeShade="1A"/>
        </w:rPr>
        <w:t>The proposed study will seek to establish the degree to which perceived organizational support affects the employment success of international graduates in New Zealand. Specifically, it attempts:</w:t>
      </w:r>
    </w:p>
    <w:p w14:paraId="587EED5B" w14:textId="77777777" w:rsidR="00293938" w:rsidRDefault="00000000" w:rsidP="008D18AE">
      <w:pPr>
        <w:pStyle w:val="NoSpacing"/>
        <w:numPr>
          <w:ilvl w:val="0"/>
          <w:numId w:val="2"/>
        </w:numPr>
        <w:spacing w:after="120" w:line="276" w:lineRule="auto"/>
        <w:ind w:left="1134" w:hanging="425"/>
        <w:jc w:val="both"/>
        <w:rPr>
          <w:color w:val="171717" w:themeColor="background2" w:themeShade="1A"/>
          <w:lang w:val="en-US"/>
        </w:rPr>
      </w:pPr>
      <w:r>
        <w:rPr>
          <w:color w:val="171717" w:themeColor="background2" w:themeShade="1A"/>
          <w:lang w:val="en-US"/>
        </w:rPr>
        <w:t>To evaluate the degree of perceived organizational support among international graduates in New Zealand, with respect to</w:t>
      </w:r>
      <w:r w:rsidR="008D18AE">
        <w:rPr>
          <w:color w:val="171717" w:themeColor="background2" w:themeShade="1A"/>
          <w:lang w:val="en-US"/>
        </w:rPr>
        <w:t>:</w:t>
      </w:r>
      <w:r>
        <w:rPr>
          <w:color w:val="171717" w:themeColor="background2" w:themeShade="1A"/>
          <w:lang w:val="en-US"/>
        </w:rPr>
        <w:br/>
      </w:r>
      <w:r>
        <w:rPr>
          <w:color w:val="171717" w:themeColor="background2" w:themeShade="1A"/>
          <w:lang w:val="en-US"/>
        </w:rPr>
        <w:tab/>
      </w:r>
      <w:r>
        <w:rPr>
          <w:color w:val="171717" w:themeColor="background2" w:themeShade="1A"/>
          <w:lang w:val="en-US"/>
        </w:rPr>
        <w:tab/>
        <w:t>a. Recognition of employee contributions;</w:t>
      </w:r>
      <w:r>
        <w:rPr>
          <w:color w:val="171717" w:themeColor="background2" w:themeShade="1A"/>
          <w:lang w:val="en-US"/>
        </w:rPr>
        <w:br/>
      </w:r>
      <w:r>
        <w:rPr>
          <w:color w:val="171717" w:themeColor="background2" w:themeShade="1A"/>
          <w:lang w:val="en-US"/>
        </w:rPr>
        <w:tab/>
      </w:r>
      <w:r>
        <w:rPr>
          <w:color w:val="171717" w:themeColor="background2" w:themeShade="1A"/>
          <w:lang w:val="en-US"/>
        </w:rPr>
        <w:tab/>
        <w:t>b. Support from supervisors;</w:t>
      </w:r>
      <w:r>
        <w:rPr>
          <w:color w:val="171717" w:themeColor="background2" w:themeShade="1A"/>
          <w:lang w:val="en-US"/>
        </w:rPr>
        <w:br/>
      </w:r>
      <w:r>
        <w:rPr>
          <w:color w:val="171717" w:themeColor="background2" w:themeShade="1A"/>
          <w:lang w:val="en-US"/>
        </w:rPr>
        <w:tab/>
      </w:r>
      <w:r>
        <w:rPr>
          <w:color w:val="171717" w:themeColor="background2" w:themeShade="1A"/>
          <w:lang w:val="en-US"/>
        </w:rPr>
        <w:tab/>
        <w:t>c. Quality of job conditions; and</w:t>
      </w:r>
      <w:r>
        <w:rPr>
          <w:color w:val="171717" w:themeColor="background2" w:themeShade="1A"/>
          <w:lang w:val="en-US"/>
        </w:rPr>
        <w:br/>
      </w:r>
      <w:r>
        <w:rPr>
          <w:color w:val="171717" w:themeColor="background2" w:themeShade="1A"/>
          <w:lang w:val="en-US"/>
        </w:rPr>
        <w:tab/>
      </w:r>
      <w:r>
        <w:rPr>
          <w:color w:val="171717" w:themeColor="background2" w:themeShade="1A"/>
          <w:lang w:val="en-US"/>
        </w:rPr>
        <w:tab/>
        <w:t>d. Fair treatment and equitable workplace policies.</w:t>
      </w:r>
    </w:p>
    <w:p w14:paraId="1864B359" w14:textId="77777777" w:rsidR="008D18AE" w:rsidRDefault="00000000" w:rsidP="008D18AE">
      <w:pPr>
        <w:pStyle w:val="NoSpacing"/>
        <w:widowControl w:val="0"/>
        <w:numPr>
          <w:ilvl w:val="0"/>
          <w:numId w:val="2"/>
        </w:numPr>
        <w:autoSpaceDE w:val="0"/>
        <w:autoSpaceDN w:val="0"/>
        <w:spacing w:afterLines="50" w:after="120" w:line="276" w:lineRule="auto"/>
        <w:jc w:val="both"/>
        <w:rPr>
          <w:color w:val="171717" w:themeColor="background2" w:themeShade="1A"/>
          <w:lang w:val="en-US"/>
        </w:rPr>
      </w:pPr>
      <w:r>
        <w:rPr>
          <w:color w:val="171717" w:themeColor="background2" w:themeShade="1A"/>
          <w:lang w:val="en-US"/>
        </w:rPr>
        <w:t xml:space="preserve">To evaluate the perceived level of employment success among international </w:t>
      </w:r>
      <w:r>
        <w:rPr>
          <w:color w:val="171717" w:themeColor="background2" w:themeShade="1A"/>
          <w:lang w:val="en-US"/>
        </w:rPr>
        <w:lastRenderedPageBreak/>
        <w:t>graduates with respect to:</w:t>
      </w:r>
    </w:p>
    <w:p w14:paraId="6A411766" w14:textId="77777777" w:rsidR="008D18AE" w:rsidRDefault="008D18AE" w:rsidP="008D18AE">
      <w:pPr>
        <w:pStyle w:val="NoSpacing"/>
        <w:widowControl w:val="0"/>
        <w:autoSpaceDE w:val="0"/>
        <w:autoSpaceDN w:val="0"/>
        <w:spacing w:afterLines="50" w:after="120" w:line="276" w:lineRule="auto"/>
        <w:ind w:left="1440" w:firstLine="720"/>
        <w:jc w:val="both"/>
        <w:rPr>
          <w:color w:val="171717" w:themeColor="background2" w:themeShade="1A"/>
          <w:lang w:val="en-US"/>
        </w:rPr>
      </w:pPr>
      <w:r>
        <w:rPr>
          <w:color w:val="171717" w:themeColor="background2" w:themeShade="1A"/>
          <w:lang w:val="en-US"/>
        </w:rPr>
        <w:t>a. Intrinsic outcomes; and</w:t>
      </w:r>
      <w:r>
        <w:rPr>
          <w:color w:val="171717" w:themeColor="background2" w:themeShade="1A"/>
          <w:lang w:val="en-US"/>
        </w:rPr>
        <w:br/>
      </w:r>
      <w:r>
        <w:rPr>
          <w:color w:val="171717" w:themeColor="background2" w:themeShade="1A"/>
          <w:lang w:val="en-US"/>
        </w:rPr>
        <w:tab/>
        <w:t>b. Extrinsic</w:t>
      </w:r>
      <w:r w:rsidR="00F1417A">
        <w:rPr>
          <w:color w:val="171717" w:themeColor="background2" w:themeShade="1A"/>
          <w:lang w:val="en-US"/>
        </w:rPr>
        <w:t xml:space="preserve"> outcomes</w:t>
      </w:r>
    </w:p>
    <w:p w14:paraId="5E2B9B7D" w14:textId="77777777" w:rsidR="00293938" w:rsidRDefault="00000000">
      <w:pPr>
        <w:pStyle w:val="NoSpacing"/>
        <w:numPr>
          <w:ilvl w:val="0"/>
          <w:numId w:val="2"/>
        </w:numPr>
        <w:spacing w:after="120" w:line="276" w:lineRule="auto"/>
        <w:jc w:val="both"/>
        <w:rPr>
          <w:color w:val="171717" w:themeColor="background2" w:themeShade="1A"/>
          <w:lang w:val="en-US"/>
        </w:rPr>
      </w:pPr>
      <w:r>
        <w:rPr>
          <w:color w:val="171717" w:themeColor="background2" w:themeShade="1A"/>
          <w:lang w:val="en-US"/>
        </w:rPr>
        <w:t xml:space="preserve">To establish the difference between the actual perceived organizational support and the intrinsic nature of employment success. </w:t>
      </w:r>
    </w:p>
    <w:p w14:paraId="49F8F8C7" w14:textId="77777777" w:rsidR="00293938" w:rsidRDefault="00000000">
      <w:pPr>
        <w:pStyle w:val="NoSpacing"/>
        <w:numPr>
          <w:ilvl w:val="0"/>
          <w:numId w:val="2"/>
        </w:numPr>
        <w:spacing w:after="120" w:line="276" w:lineRule="auto"/>
        <w:jc w:val="both"/>
        <w:rPr>
          <w:color w:val="171717" w:themeColor="background2" w:themeShade="1A"/>
          <w:lang w:val="en-US"/>
        </w:rPr>
      </w:pPr>
      <w:r>
        <w:rPr>
          <w:color w:val="171717" w:themeColor="background2" w:themeShade="1A"/>
          <w:lang w:val="en-US"/>
        </w:rPr>
        <w:t xml:space="preserve">To test whether there is a statistically significant difference between perceived organizational support and extrinsic aspects of employment success.  </w:t>
      </w:r>
    </w:p>
    <w:p w14:paraId="6F6CD97C" w14:textId="77777777" w:rsidR="00293938" w:rsidRDefault="00000000">
      <w:pPr>
        <w:pStyle w:val="NoSpacing"/>
        <w:numPr>
          <w:ilvl w:val="0"/>
          <w:numId w:val="2"/>
        </w:numPr>
        <w:spacing w:after="120" w:line="276" w:lineRule="auto"/>
        <w:jc w:val="both"/>
        <w:rPr>
          <w:color w:val="171717" w:themeColor="background2" w:themeShade="1A"/>
          <w:lang w:val="en-US"/>
        </w:rPr>
      </w:pPr>
      <w:r>
        <w:rPr>
          <w:color w:val="171717" w:themeColor="background2" w:themeShade="1A"/>
          <w:lang w:val="en-US"/>
        </w:rPr>
        <w:t xml:space="preserve">To examine the correlation between perceived organizational support and overall employment success among New Zealand international graduates.  </w:t>
      </w:r>
    </w:p>
    <w:p w14:paraId="3DE0592A" w14:textId="77777777" w:rsidR="00293938" w:rsidRDefault="00000000" w:rsidP="00F1417A">
      <w:pPr>
        <w:pStyle w:val="NoSpacing"/>
        <w:spacing w:after="120" w:line="276" w:lineRule="auto"/>
        <w:ind w:firstLine="556"/>
        <w:rPr>
          <w:b/>
          <w:color w:val="171717" w:themeColor="background2" w:themeShade="1A"/>
          <w:lang w:val="en-US"/>
        </w:rPr>
      </w:pPr>
      <w:r>
        <w:rPr>
          <w:b/>
          <w:color w:val="171717" w:themeColor="background2" w:themeShade="1A"/>
          <w:lang w:val="en-US"/>
        </w:rPr>
        <w:t>Hypothesis</w:t>
      </w:r>
    </w:p>
    <w:p w14:paraId="62C9887B" w14:textId="77777777" w:rsidR="00293938" w:rsidRDefault="00000000" w:rsidP="00F1417A">
      <w:pPr>
        <w:spacing w:line="276" w:lineRule="auto"/>
        <w:ind w:firstLine="720"/>
        <w:jc w:val="both"/>
        <w:rPr>
          <w:color w:val="171717" w:themeColor="background2" w:themeShade="1A"/>
          <w:lang w:val="en-US"/>
        </w:rPr>
      </w:pPr>
      <w:r>
        <w:rPr>
          <w:color w:val="171717" w:themeColor="background2" w:themeShade="1A"/>
        </w:rPr>
        <w:t xml:space="preserve">The hypothesis to be tested at the 0.05 level </w:t>
      </w:r>
      <w:r>
        <w:rPr>
          <w:color w:val="171717" w:themeColor="background2" w:themeShade="1A"/>
          <w:lang w:val="en-US"/>
        </w:rPr>
        <w:t>includes:</w:t>
      </w:r>
    </w:p>
    <w:p w14:paraId="6885C9EC" w14:textId="77777777" w:rsidR="00F1417A" w:rsidRDefault="00F1417A" w:rsidP="00F1417A">
      <w:pPr>
        <w:pStyle w:val="NoSpacing"/>
        <w:spacing w:after="120" w:line="276" w:lineRule="auto"/>
        <w:ind w:firstLine="720"/>
        <w:jc w:val="both"/>
        <w:rPr>
          <w:color w:val="171717" w:themeColor="background2" w:themeShade="1A"/>
          <w:lang w:val="en-US"/>
        </w:rPr>
      </w:pPr>
    </w:p>
    <w:p w14:paraId="6FA04A82" w14:textId="77777777" w:rsidR="00293938" w:rsidRDefault="00000000" w:rsidP="00F1417A">
      <w:pPr>
        <w:pStyle w:val="NoSpacing"/>
        <w:spacing w:after="120" w:line="276" w:lineRule="auto"/>
        <w:ind w:left="720"/>
        <w:jc w:val="both"/>
        <w:rPr>
          <w:color w:val="171717" w:themeColor="background2" w:themeShade="1A"/>
        </w:rPr>
      </w:pPr>
      <w:r>
        <w:rPr>
          <w:b/>
          <w:bCs/>
          <w:color w:val="171717" w:themeColor="background2" w:themeShade="1A"/>
        </w:rPr>
        <w:t>H₀:</w:t>
      </w:r>
      <w:r>
        <w:rPr>
          <w:color w:val="171717" w:themeColor="background2" w:themeShade="1A"/>
        </w:rPr>
        <w:t xml:space="preserve"> There is no statistical association between perceived organizational support and </w:t>
      </w:r>
      <w:r>
        <w:rPr>
          <w:color w:val="171717" w:themeColor="background2" w:themeShade="1A"/>
          <w:lang w:val="en-US"/>
        </w:rPr>
        <w:t xml:space="preserve">the </w:t>
      </w:r>
      <w:r>
        <w:rPr>
          <w:color w:val="171717" w:themeColor="background2" w:themeShade="1A"/>
        </w:rPr>
        <w:t xml:space="preserve">employment </w:t>
      </w:r>
      <w:r>
        <w:rPr>
          <w:color w:val="171717" w:themeColor="background2" w:themeShade="1A"/>
          <w:lang w:val="en-US"/>
        </w:rPr>
        <w:t>outcomes</w:t>
      </w:r>
      <w:r>
        <w:rPr>
          <w:color w:val="171717" w:themeColor="background2" w:themeShade="1A"/>
        </w:rPr>
        <w:t xml:space="preserve"> of international graduates in New Zealand.</w:t>
      </w:r>
    </w:p>
    <w:p w14:paraId="73574D04" w14:textId="77777777" w:rsidR="00293938" w:rsidRDefault="00000000" w:rsidP="00F1417A">
      <w:pPr>
        <w:pStyle w:val="NoSpacing"/>
        <w:spacing w:after="120" w:line="276" w:lineRule="auto"/>
        <w:ind w:left="720"/>
        <w:jc w:val="both"/>
        <w:rPr>
          <w:color w:val="171717" w:themeColor="background2" w:themeShade="1A"/>
        </w:rPr>
      </w:pPr>
      <w:r>
        <w:rPr>
          <w:b/>
          <w:bCs/>
          <w:color w:val="171717" w:themeColor="background2" w:themeShade="1A"/>
        </w:rPr>
        <w:t>H₁:</w:t>
      </w:r>
      <w:r>
        <w:rPr>
          <w:color w:val="171717" w:themeColor="background2" w:themeShade="1A"/>
        </w:rPr>
        <w:t xml:space="preserve"> There is a significant relationship between perceived organizational support and the employment success of international graduates in New Zealand.</w:t>
      </w:r>
    </w:p>
    <w:p w14:paraId="773292F4" w14:textId="77777777" w:rsidR="00F1417A" w:rsidRDefault="00F1417A" w:rsidP="00F1417A">
      <w:pPr>
        <w:pStyle w:val="NoSpacing"/>
        <w:spacing w:after="120" w:line="276" w:lineRule="auto"/>
        <w:ind w:left="720"/>
        <w:jc w:val="both"/>
        <w:rPr>
          <w:color w:val="171717" w:themeColor="background2" w:themeShade="1A"/>
        </w:rPr>
      </w:pPr>
    </w:p>
    <w:p w14:paraId="6A3C8842" w14:textId="77777777" w:rsidR="00293938" w:rsidRDefault="00000000">
      <w:pPr>
        <w:pStyle w:val="Heading2"/>
        <w:numPr>
          <w:ilvl w:val="1"/>
          <w:numId w:val="1"/>
        </w:numPr>
        <w:spacing w:line="276" w:lineRule="auto"/>
        <w:rPr>
          <w:rFonts w:ascii="Times New Roman" w:hAnsi="Times New Roman" w:cs="Times New Roman"/>
          <w:b/>
          <w:bCs/>
          <w:color w:val="171717" w:themeColor="background2" w:themeShade="1A"/>
          <w:sz w:val="24"/>
          <w:szCs w:val="24"/>
        </w:rPr>
      </w:pPr>
      <w:bookmarkStart w:id="2" w:name="_Toc218609215"/>
      <w:r>
        <w:rPr>
          <w:rFonts w:ascii="Times New Roman" w:hAnsi="Times New Roman" w:cs="Times New Roman"/>
          <w:b/>
          <w:bCs/>
          <w:color w:val="171717" w:themeColor="background2" w:themeShade="1A"/>
          <w:sz w:val="24"/>
          <w:szCs w:val="24"/>
        </w:rPr>
        <w:t>Research Questions</w:t>
      </w:r>
      <w:bookmarkEnd w:id="2"/>
    </w:p>
    <w:p w14:paraId="2F44424A" w14:textId="77777777" w:rsidR="00293938" w:rsidRDefault="00293938">
      <w:pPr>
        <w:spacing w:line="276" w:lineRule="auto"/>
        <w:rPr>
          <w:color w:val="171717" w:themeColor="background2" w:themeShade="1A"/>
        </w:rPr>
      </w:pPr>
    </w:p>
    <w:p w14:paraId="68AFE374" w14:textId="77777777" w:rsidR="00293938" w:rsidRDefault="00000000" w:rsidP="00761FA7">
      <w:pPr>
        <w:pStyle w:val="NoSpacing"/>
        <w:spacing w:after="120" w:line="276" w:lineRule="auto"/>
        <w:ind w:firstLine="720"/>
        <w:jc w:val="both"/>
        <w:rPr>
          <w:color w:val="171717" w:themeColor="background2" w:themeShade="1A"/>
        </w:rPr>
      </w:pPr>
      <w:r>
        <w:rPr>
          <w:color w:val="171717" w:themeColor="background2" w:themeShade="1A"/>
        </w:rPr>
        <w:t>A central research problem in this context is to establish the extent to which perceived organizational support has an effect on the employment success of international graduates in New Zealand. This study will primarily focus on the following questions:</w:t>
      </w:r>
    </w:p>
    <w:p w14:paraId="3EB5B96D" w14:textId="77777777" w:rsidR="00293938" w:rsidRDefault="00000000" w:rsidP="00761FA7">
      <w:pPr>
        <w:pStyle w:val="NoSpacing"/>
        <w:spacing w:after="120" w:line="276" w:lineRule="auto"/>
        <w:jc w:val="both"/>
        <w:rPr>
          <w:color w:val="171717" w:themeColor="background2" w:themeShade="1A"/>
        </w:rPr>
      </w:pPr>
      <w:r>
        <w:rPr>
          <w:color w:val="171717" w:themeColor="background2" w:themeShade="1A"/>
        </w:rPr>
        <w:t>This study will primarily focus on the following questions:</w:t>
      </w:r>
    </w:p>
    <w:p w14:paraId="5C974DBB" w14:textId="77777777" w:rsidR="00293938" w:rsidRDefault="00000000" w:rsidP="00761FA7">
      <w:pPr>
        <w:pStyle w:val="NoSpacing"/>
        <w:numPr>
          <w:ilvl w:val="0"/>
          <w:numId w:val="11"/>
        </w:numPr>
        <w:spacing w:after="120" w:line="276" w:lineRule="auto"/>
        <w:jc w:val="both"/>
        <w:rPr>
          <w:color w:val="171717" w:themeColor="background2" w:themeShade="1A"/>
        </w:rPr>
      </w:pPr>
      <w:r>
        <w:rPr>
          <w:color w:val="171717" w:themeColor="background2" w:themeShade="1A"/>
        </w:rPr>
        <w:t>What is the level of perceived organizational support experienced by international graduates in New Zealand in terms of:</w:t>
      </w:r>
    </w:p>
    <w:p w14:paraId="338DF58C" w14:textId="77777777" w:rsidR="00761FA7" w:rsidRDefault="00761FA7" w:rsidP="00761FA7">
      <w:pPr>
        <w:pStyle w:val="NoSpacing"/>
        <w:spacing w:after="120" w:line="276" w:lineRule="auto"/>
        <w:ind w:left="1440" w:firstLine="720"/>
        <w:jc w:val="both"/>
        <w:rPr>
          <w:color w:val="171717" w:themeColor="background2" w:themeShade="1A"/>
          <w:lang w:val="en-US"/>
        </w:rPr>
      </w:pPr>
      <w:r>
        <w:rPr>
          <w:color w:val="171717" w:themeColor="background2" w:themeShade="1A"/>
          <w:lang w:val="en-US"/>
        </w:rPr>
        <w:t>a. Recognition of employee contributions;</w:t>
      </w:r>
      <w:r>
        <w:rPr>
          <w:color w:val="171717" w:themeColor="background2" w:themeShade="1A"/>
          <w:lang w:val="en-US"/>
        </w:rPr>
        <w:br/>
      </w:r>
      <w:r>
        <w:rPr>
          <w:color w:val="171717" w:themeColor="background2" w:themeShade="1A"/>
          <w:lang w:val="en-US"/>
        </w:rPr>
        <w:tab/>
        <w:t>b. Support from supervisors;</w:t>
      </w:r>
      <w:r>
        <w:rPr>
          <w:color w:val="171717" w:themeColor="background2" w:themeShade="1A"/>
          <w:lang w:val="en-US"/>
        </w:rPr>
        <w:br/>
      </w:r>
      <w:r>
        <w:rPr>
          <w:color w:val="171717" w:themeColor="background2" w:themeShade="1A"/>
          <w:lang w:val="en-US"/>
        </w:rPr>
        <w:tab/>
        <w:t>c. Quality of job conditions; and</w:t>
      </w:r>
      <w:r>
        <w:rPr>
          <w:color w:val="171717" w:themeColor="background2" w:themeShade="1A"/>
          <w:lang w:val="en-US"/>
        </w:rPr>
        <w:br/>
      </w:r>
      <w:r>
        <w:rPr>
          <w:color w:val="171717" w:themeColor="background2" w:themeShade="1A"/>
          <w:lang w:val="en-US"/>
        </w:rPr>
        <w:tab/>
        <w:t>d. Fair treatment and equitable workplace policies?</w:t>
      </w:r>
    </w:p>
    <w:p w14:paraId="6811C3F0" w14:textId="77777777" w:rsidR="00293938" w:rsidRDefault="00000000" w:rsidP="00761FA7">
      <w:pPr>
        <w:pStyle w:val="NoSpacing"/>
        <w:numPr>
          <w:ilvl w:val="0"/>
          <w:numId w:val="11"/>
        </w:numPr>
        <w:spacing w:after="120" w:line="276" w:lineRule="auto"/>
        <w:jc w:val="both"/>
        <w:rPr>
          <w:color w:val="171717" w:themeColor="background2" w:themeShade="1A"/>
        </w:rPr>
      </w:pPr>
      <w:r>
        <w:rPr>
          <w:color w:val="171717" w:themeColor="background2" w:themeShade="1A"/>
        </w:rPr>
        <w:t>What is the perceived level of employment success among these graduates in relation to:</w:t>
      </w:r>
    </w:p>
    <w:p w14:paraId="0C96C45A" w14:textId="77777777" w:rsidR="00761FA7" w:rsidRDefault="00761FA7" w:rsidP="00761FA7">
      <w:pPr>
        <w:pStyle w:val="NoSpacing"/>
        <w:widowControl w:val="0"/>
        <w:autoSpaceDE w:val="0"/>
        <w:autoSpaceDN w:val="0"/>
        <w:spacing w:afterLines="50" w:after="120" w:line="276" w:lineRule="auto"/>
        <w:ind w:left="1440" w:firstLine="720"/>
        <w:jc w:val="both"/>
        <w:rPr>
          <w:color w:val="171717" w:themeColor="background2" w:themeShade="1A"/>
          <w:lang w:val="en-US"/>
        </w:rPr>
      </w:pPr>
      <w:r>
        <w:rPr>
          <w:color w:val="171717" w:themeColor="background2" w:themeShade="1A"/>
          <w:lang w:val="en-US"/>
        </w:rPr>
        <w:t>a. Intrinsic outcomes; and</w:t>
      </w:r>
      <w:r>
        <w:rPr>
          <w:color w:val="171717" w:themeColor="background2" w:themeShade="1A"/>
          <w:lang w:val="en-US"/>
        </w:rPr>
        <w:br/>
      </w:r>
      <w:r>
        <w:rPr>
          <w:color w:val="171717" w:themeColor="background2" w:themeShade="1A"/>
          <w:lang w:val="en-US"/>
        </w:rPr>
        <w:tab/>
        <w:t>b. Extrinsic outcomes?</w:t>
      </w:r>
    </w:p>
    <w:p w14:paraId="0EF77555" w14:textId="77777777" w:rsidR="00761FA7" w:rsidRDefault="00000000" w:rsidP="00761FA7">
      <w:pPr>
        <w:pStyle w:val="NoSpacing"/>
        <w:numPr>
          <w:ilvl w:val="0"/>
          <w:numId w:val="11"/>
        </w:numPr>
        <w:spacing w:after="120" w:line="276" w:lineRule="auto"/>
        <w:jc w:val="both"/>
        <w:rPr>
          <w:color w:val="171717" w:themeColor="background2" w:themeShade="1A"/>
        </w:rPr>
      </w:pPr>
      <w:r>
        <w:rPr>
          <w:color w:val="171717" w:themeColor="background2" w:themeShade="1A"/>
        </w:rPr>
        <w:t>Is there a significant difference between perceived organizational support and intrinsic aspects of employment success?</w:t>
      </w:r>
    </w:p>
    <w:p w14:paraId="465D000A" w14:textId="77777777" w:rsidR="00761FA7" w:rsidRDefault="00000000" w:rsidP="00761FA7">
      <w:pPr>
        <w:pStyle w:val="NoSpacing"/>
        <w:numPr>
          <w:ilvl w:val="0"/>
          <w:numId w:val="11"/>
        </w:numPr>
        <w:spacing w:after="120" w:line="276" w:lineRule="auto"/>
        <w:jc w:val="both"/>
        <w:rPr>
          <w:color w:val="171717" w:themeColor="background2" w:themeShade="1A"/>
        </w:rPr>
      </w:pPr>
      <w:r w:rsidRPr="00761FA7">
        <w:rPr>
          <w:color w:val="171717" w:themeColor="background2" w:themeShade="1A"/>
        </w:rPr>
        <w:t>Is there a significant difference between perceived organizational support and extrinsic aspects of employment success?</w:t>
      </w:r>
    </w:p>
    <w:p w14:paraId="78D76861" w14:textId="77777777" w:rsidR="00293938" w:rsidRPr="00761FA7" w:rsidRDefault="00000000" w:rsidP="00761FA7">
      <w:pPr>
        <w:pStyle w:val="NoSpacing"/>
        <w:numPr>
          <w:ilvl w:val="0"/>
          <w:numId w:val="11"/>
        </w:numPr>
        <w:spacing w:after="120" w:line="276" w:lineRule="auto"/>
        <w:jc w:val="both"/>
        <w:rPr>
          <w:color w:val="171717" w:themeColor="background2" w:themeShade="1A"/>
        </w:rPr>
      </w:pPr>
      <w:r w:rsidRPr="00761FA7">
        <w:rPr>
          <w:color w:val="171717" w:themeColor="background2" w:themeShade="1A"/>
        </w:rPr>
        <w:lastRenderedPageBreak/>
        <w:t>Is there a significant relationship between perceived organizational support and employment success among international graduates in New Zealand?</w:t>
      </w:r>
    </w:p>
    <w:p w14:paraId="7ACC4EE4" w14:textId="77777777" w:rsidR="00293938" w:rsidRDefault="00293938">
      <w:pPr>
        <w:spacing w:line="276" w:lineRule="auto"/>
        <w:rPr>
          <w:color w:val="171717" w:themeColor="background2" w:themeShade="1A"/>
        </w:rPr>
      </w:pPr>
    </w:p>
    <w:p w14:paraId="796A5D4A" w14:textId="77777777" w:rsidR="00E357C5" w:rsidRDefault="00E357C5">
      <w:pPr>
        <w:pStyle w:val="NoSpacing"/>
        <w:spacing w:after="120" w:line="276" w:lineRule="auto"/>
        <w:jc w:val="both"/>
        <w:rPr>
          <w:color w:val="171717" w:themeColor="background2" w:themeShade="1A"/>
        </w:rPr>
      </w:pPr>
    </w:p>
    <w:p w14:paraId="0089D4C6" w14:textId="77777777" w:rsidR="005532A2" w:rsidRPr="003D21EB" w:rsidRDefault="005532A2" w:rsidP="005532A2">
      <w:pPr>
        <w:pStyle w:val="Heading1"/>
        <w:jc w:val="center"/>
        <w:rPr>
          <w:rFonts w:ascii="Times New Roman" w:hAnsi="Times New Roman" w:cs="Times New Roman"/>
          <w:b/>
          <w:bCs/>
          <w:color w:val="171717" w:themeColor="background2" w:themeShade="1A"/>
          <w:lang w:val="en-US"/>
        </w:rPr>
      </w:pPr>
      <w:bookmarkStart w:id="3" w:name="_Toc218609230"/>
      <w:r w:rsidRPr="003D21EB">
        <w:rPr>
          <w:rFonts w:ascii="Times New Roman" w:hAnsi="Times New Roman" w:cs="Times New Roman"/>
          <w:b/>
          <w:bCs/>
          <w:color w:val="171717" w:themeColor="background2" w:themeShade="1A"/>
          <w:lang w:val="en-US"/>
        </w:rPr>
        <w:t>Chapter I</w:t>
      </w:r>
      <w:r>
        <w:rPr>
          <w:rFonts w:ascii="Times New Roman" w:hAnsi="Times New Roman" w:cs="Times New Roman"/>
          <w:b/>
          <w:bCs/>
          <w:color w:val="171717" w:themeColor="background2" w:themeShade="1A"/>
          <w:lang w:val="en-US"/>
        </w:rPr>
        <w:t>I</w:t>
      </w:r>
      <w:r w:rsidR="006B2246">
        <w:rPr>
          <w:rFonts w:ascii="Times New Roman" w:hAnsi="Times New Roman" w:cs="Times New Roman"/>
          <w:b/>
          <w:bCs/>
          <w:color w:val="171717" w:themeColor="background2" w:themeShade="1A"/>
          <w:lang w:val="en-US"/>
        </w:rPr>
        <w:t>I</w:t>
      </w:r>
      <w:r>
        <w:rPr>
          <w:rFonts w:ascii="Times New Roman" w:hAnsi="Times New Roman" w:cs="Times New Roman"/>
          <w:b/>
          <w:bCs/>
          <w:color w:val="171717" w:themeColor="background2" w:themeShade="1A"/>
          <w:lang w:val="en-US"/>
        </w:rPr>
        <w:t>: Research Methodology</w:t>
      </w:r>
      <w:bookmarkEnd w:id="3"/>
    </w:p>
    <w:p w14:paraId="42B47131" w14:textId="77777777" w:rsidR="00293938" w:rsidRDefault="00293938">
      <w:pPr>
        <w:spacing w:line="276" w:lineRule="auto"/>
        <w:jc w:val="both"/>
        <w:rPr>
          <w:rFonts w:eastAsia="SimSun"/>
          <w:color w:val="171717" w:themeColor="background2" w:themeShade="1A"/>
        </w:rPr>
      </w:pPr>
    </w:p>
    <w:p w14:paraId="1F6746A9" w14:textId="77777777" w:rsidR="00E957B0" w:rsidRDefault="00E957B0">
      <w:pPr>
        <w:spacing w:line="276" w:lineRule="auto"/>
        <w:jc w:val="both"/>
        <w:rPr>
          <w:rFonts w:eastAsia="SimSun"/>
          <w:color w:val="171717" w:themeColor="background2" w:themeShade="1A"/>
        </w:rPr>
      </w:pPr>
    </w:p>
    <w:p w14:paraId="580E88E0" w14:textId="77777777" w:rsidR="00293938" w:rsidRDefault="00000000" w:rsidP="006B2246">
      <w:pPr>
        <w:spacing w:line="276" w:lineRule="auto"/>
        <w:ind w:firstLine="720"/>
        <w:jc w:val="both"/>
        <w:rPr>
          <w:rFonts w:eastAsia="SimSun"/>
          <w:color w:val="171717" w:themeColor="background2" w:themeShade="1A"/>
        </w:rPr>
      </w:pPr>
      <w:r>
        <w:rPr>
          <w:rFonts w:eastAsia="SimSun"/>
          <w:color w:val="171717" w:themeColor="background2" w:themeShade="1A"/>
        </w:rPr>
        <w:t xml:space="preserve">This section presents the methodological processes that will be used to explore the connection between the perceived organizational support and the employment success of the international graduates in New Zealand. The </w:t>
      </w:r>
      <w:r>
        <w:rPr>
          <w:rFonts w:eastAsia="SimSun"/>
          <w:color w:val="171717" w:themeColor="background2" w:themeShade="1A"/>
          <w:lang w:val="en-US"/>
        </w:rPr>
        <w:t>identified strategies of</w:t>
      </w:r>
      <w:r>
        <w:rPr>
          <w:rFonts w:eastAsia="SimSun"/>
          <w:color w:val="171717" w:themeColor="background2" w:themeShade="1A"/>
        </w:rPr>
        <w:t xml:space="preserve"> data collection and analysis</w:t>
      </w:r>
      <w:r>
        <w:rPr>
          <w:rFonts w:eastAsia="SimSun"/>
          <w:color w:val="171717" w:themeColor="background2" w:themeShade="1A"/>
          <w:lang w:val="en-US"/>
        </w:rPr>
        <w:t xml:space="preserve"> techniques</w:t>
      </w:r>
      <w:r>
        <w:rPr>
          <w:rFonts w:eastAsia="SimSun"/>
          <w:color w:val="171717" w:themeColor="background2" w:themeShade="1A"/>
        </w:rPr>
        <w:t xml:space="preserve"> will help to make sure that the findings will have an empirical basis and will be relevant in terms of the population being explored.</w:t>
      </w:r>
    </w:p>
    <w:p w14:paraId="40A5DE27" w14:textId="77777777" w:rsidR="00E957B0" w:rsidRPr="00E957B0" w:rsidRDefault="00E957B0" w:rsidP="006B2246">
      <w:pPr>
        <w:pStyle w:val="Heading1"/>
        <w:numPr>
          <w:ilvl w:val="0"/>
          <w:numId w:val="1"/>
        </w:numPr>
        <w:rPr>
          <w:rFonts w:ascii="Times New Roman" w:hAnsi="Times New Roman" w:cs="Times New Roman"/>
          <w:b/>
          <w:bCs/>
          <w:color w:val="171717" w:themeColor="background2" w:themeShade="1A"/>
          <w:sz w:val="28"/>
          <w:szCs w:val="28"/>
        </w:rPr>
      </w:pPr>
      <w:bookmarkStart w:id="4" w:name="_Toc218609231"/>
      <w:r w:rsidRPr="00E957B0">
        <w:rPr>
          <w:rFonts w:ascii="Times New Roman" w:hAnsi="Times New Roman" w:cs="Times New Roman"/>
          <w:b/>
          <w:bCs/>
          <w:color w:val="171717" w:themeColor="background2" w:themeShade="1A"/>
          <w:sz w:val="28"/>
          <w:szCs w:val="28"/>
        </w:rPr>
        <w:t>Research Philosophy</w:t>
      </w:r>
      <w:bookmarkEnd w:id="4"/>
    </w:p>
    <w:p w14:paraId="364863C6" w14:textId="77777777" w:rsidR="00293938" w:rsidRDefault="00293938">
      <w:pPr>
        <w:spacing w:line="276" w:lineRule="auto"/>
        <w:rPr>
          <w:color w:val="171717" w:themeColor="background2" w:themeShade="1A"/>
        </w:rPr>
      </w:pPr>
    </w:p>
    <w:p w14:paraId="12286219" w14:textId="77777777" w:rsidR="002E3617" w:rsidRDefault="002E3617" w:rsidP="002E3617">
      <w:pPr>
        <w:spacing w:line="276" w:lineRule="auto"/>
        <w:ind w:firstLine="720"/>
        <w:jc w:val="both"/>
        <w:rPr>
          <w:lang w:val="en-US"/>
        </w:rPr>
      </w:pPr>
      <w:r>
        <w:t xml:space="preserve">The study conforms to a positivist research philosophy, which emphasizes objectivity, measurement, and empirical evidence to establish facts. Positivism is based on the assumption that reality is constant and can be observed and described in an objective position without any interference of the researcher (Prime, 2024). This philosophical stand is appropriate in the context of the current study, as it examines the international organizational programs and conditions of working with the help of quantifiable variables and observable patterns of foreign people, students, and professionals. The principles governing positivism emphasize the production of credible and valid information that can result in the establishment of generalizable conclusions and objective facts concerning the investigated phenomena. This will </w:t>
      </w:r>
      <w:r>
        <w:rPr>
          <w:lang w:val="en-US"/>
        </w:rPr>
        <w:t xml:space="preserve">ensure </w:t>
      </w:r>
      <w:r>
        <w:t xml:space="preserve">that the results can be used to inform decision-making processes </w:t>
      </w:r>
      <w:r>
        <w:rPr>
          <w:lang w:val="en-US"/>
        </w:rPr>
        <w:t xml:space="preserve">among study beneficiaries. </w:t>
      </w:r>
    </w:p>
    <w:p w14:paraId="32481148" w14:textId="77777777" w:rsidR="002E3617" w:rsidRDefault="002E3617" w:rsidP="002E3617">
      <w:pPr>
        <w:spacing w:line="276" w:lineRule="auto"/>
        <w:ind w:firstLine="720"/>
        <w:jc w:val="both"/>
        <w:rPr>
          <w:lang w:val="en-US"/>
        </w:rPr>
      </w:pPr>
    </w:p>
    <w:p w14:paraId="11CBB37A" w14:textId="77777777" w:rsidR="002E3617" w:rsidRDefault="002E3617" w:rsidP="002E3617">
      <w:pPr>
        <w:spacing w:line="276" w:lineRule="auto"/>
        <w:ind w:firstLine="720"/>
        <w:jc w:val="both"/>
      </w:pPr>
      <w:r>
        <w:t xml:space="preserve">The positivist methodology allows the researcher to ensure that methodological rigor and neutrality are maintained during the research process through the use of structured measurement, including standardized surveys and quantitative analysis. This philosophy assumes that social phenomena would be studied using the same scientific techniques as in the natural sciences, where causal relationships would have been established using systematic observation and analysis. This focus on quantifiable evidence and absence of subjective interpretation ought to provide the study with the potential to produce results that are replicable, provable, and not dependent on any personal assumptions. This would contribute to the credibility and the trustworthiness of the findings and ensure that it will result in a more empirical understanding of the role played by international relations and organizational practices </w:t>
      </w:r>
      <w:r w:rsidR="00E96E3B">
        <w:t>in</w:t>
      </w:r>
      <w:r>
        <w:t xml:space="preserve"> the assimilation issues and the performance levels of foreign students and professionals in multicultural and global workplaces.</w:t>
      </w:r>
    </w:p>
    <w:p w14:paraId="4EB10B43" w14:textId="77777777" w:rsidR="00293938" w:rsidRDefault="00293938">
      <w:pPr>
        <w:spacing w:line="276" w:lineRule="auto"/>
        <w:ind w:left="993" w:firstLine="447"/>
        <w:jc w:val="both"/>
      </w:pPr>
    </w:p>
    <w:p w14:paraId="7909EF2A" w14:textId="77777777" w:rsidR="00293938" w:rsidRDefault="00000000" w:rsidP="006B2246">
      <w:pPr>
        <w:pStyle w:val="Heading2"/>
        <w:numPr>
          <w:ilvl w:val="1"/>
          <w:numId w:val="1"/>
        </w:numPr>
        <w:spacing w:line="276" w:lineRule="auto"/>
        <w:ind w:firstLine="253"/>
        <w:rPr>
          <w:rFonts w:ascii="Times New Roman" w:hAnsi="Times New Roman" w:cs="Times New Roman"/>
          <w:b/>
          <w:bCs/>
          <w:color w:val="171717" w:themeColor="background2" w:themeShade="1A"/>
          <w:sz w:val="24"/>
          <w:szCs w:val="24"/>
        </w:rPr>
      </w:pPr>
      <w:bookmarkStart w:id="5" w:name="_Toc218609232"/>
      <w:r>
        <w:rPr>
          <w:rFonts w:ascii="Times New Roman" w:hAnsi="Times New Roman" w:cs="Times New Roman"/>
          <w:b/>
          <w:bCs/>
          <w:color w:val="171717" w:themeColor="background2" w:themeShade="1A"/>
          <w:sz w:val="24"/>
          <w:szCs w:val="24"/>
        </w:rPr>
        <w:t>Methodological Choice</w:t>
      </w:r>
      <w:bookmarkEnd w:id="5"/>
    </w:p>
    <w:p w14:paraId="0D2918B2" w14:textId="77777777" w:rsidR="00293938" w:rsidRDefault="00293938">
      <w:pPr>
        <w:spacing w:line="276" w:lineRule="auto"/>
        <w:rPr>
          <w:color w:val="171717" w:themeColor="background2" w:themeShade="1A"/>
        </w:rPr>
      </w:pPr>
    </w:p>
    <w:p w14:paraId="7CA5107E" w14:textId="77777777" w:rsidR="00E96E3B" w:rsidRDefault="00E96E3B" w:rsidP="00E96E3B">
      <w:pPr>
        <w:pStyle w:val="NoSpacing"/>
        <w:spacing w:after="120" w:line="276" w:lineRule="auto"/>
        <w:ind w:firstLine="720"/>
        <w:jc w:val="both"/>
      </w:pPr>
      <w:bookmarkStart w:id="6" w:name="_Toc212818551"/>
      <w:r>
        <w:lastRenderedPageBreak/>
        <w:t xml:space="preserve">The study will be designed to follow a quantitative mono-method approach, whereby only numerical data will be used in responding to the research questions (EBSCO Information Services, 2025). The security of the single quantitative approach improves the reliability and validity of the study, as the structure </w:t>
      </w:r>
      <w:r>
        <w:rPr>
          <w:lang w:val="en-US"/>
        </w:rPr>
        <w:t xml:space="preserve">minimizes the researcher’s </w:t>
      </w:r>
      <w:r>
        <w:t xml:space="preserve">bias and </w:t>
      </w:r>
      <w:r>
        <w:rPr>
          <w:lang w:val="en-US"/>
        </w:rPr>
        <w:t>ensures replicability</w:t>
      </w:r>
      <w:r>
        <w:t xml:space="preserve"> for future research. Quantitative designs are particularly applicable to studies involving large populations of people when the researcher finds it convenient to measure data, and they are also effective in a manner that can be generalized (Slater &amp; Hasson, 2024).</w:t>
      </w:r>
    </w:p>
    <w:p w14:paraId="6376BBF0" w14:textId="77777777" w:rsidR="00E96E3B" w:rsidRDefault="00E96E3B" w:rsidP="00E96E3B">
      <w:pPr>
        <w:pStyle w:val="Heading2"/>
        <w:spacing w:line="276" w:lineRule="auto"/>
        <w:ind w:left="720"/>
        <w:rPr>
          <w:rFonts w:ascii="Times New Roman" w:hAnsi="Times New Roman" w:cs="Times New Roman"/>
          <w:b/>
          <w:bCs/>
          <w:color w:val="auto"/>
          <w:sz w:val="24"/>
          <w:szCs w:val="24"/>
        </w:rPr>
      </w:pPr>
    </w:p>
    <w:p w14:paraId="5D14E44A" w14:textId="77777777" w:rsidR="00E96E3B" w:rsidRPr="00977611" w:rsidRDefault="00E96E3B" w:rsidP="006B2246">
      <w:pPr>
        <w:pStyle w:val="Heading2"/>
        <w:numPr>
          <w:ilvl w:val="1"/>
          <w:numId w:val="1"/>
        </w:numPr>
        <w:spacing w:line="276" w:lineRule="auto"/>
        <w:ind w:firstLine="253"/>
        <w:rPr>
          <w:rFonts w:ascii="Times New Roman" w:hAnsi="Times New Roman" w:cs="Times New Roman"/>
          <w:b/>
          <w:bCs/>
          <w:color w:val="171717" w:themeColor="background2" w:themeShade="1A"/>
          <w:sz w:val="24"/>
          <w:szCs w:val="24"/>
        </w:rPr>
      </w:pPr>
      <w:bookmarkStart w:id="7" w:name="_Toc218609233"/>
      <w:r w:rsidRPr="00977611">
        <w:rPr>
          <w:rFonts w:ascii="Times New Roman" w:hAnsi="Times New Roman" w:cs="Times New Roman"/>
          <w:b/>
          <w:bCs/>
          <w:color w:val="171717" w:themeColor="background2" w:themeShade="1A"/>
          <w:sz w:val="24"/>
          <w:szCs w:val="24"/>
        </w:rPr>
        <w:t>Research Strategy</w:t>
      </w:r>
      <w:bookmarkEnd w:id="6"/>
      <w:bookmarkEnd w:id="7"/>
    </w:p>
    <w:p w14:paraId="0586DFA0" w14:textId="77777777" w:rsidR="00E96E3B" w:rsidRDefault="00E96E3B" w:rsidP="00E96E3B">
      <w:pPr>
        <w:pStyle w:val="NoSpacing"/>
        <w:spacing w:after="120" w:line="276" w:lineRule="auto"/>
        <w:ind w:left="720"/>
        <w:jc w:val="both"/>
      </w:pPr>
    </w:p>
    <w:p w14:paraId="223DB074" w14:textId="77777777" w:rsidR="00977611" w:rsidRDefault="00977611" w:rsidP="00977611">
      <w:pPr>
        <w:pStyle w:val="NoSpacing"/>
        <w:spacing w:after="120" w:line="276" w:lineRule="auto"/>
        <w:ind w:firstLine="720"/>
        <w:jc w:val="both"/>
      </w:pPr>
      <w:r>
        <w:t xml:space="preserve">The research design </w:t>
      </w:r>
      <w:r>
        <w:rPr>
          <w:lang w:val="en-US"/>
        </w:rPr>
        <w:t>will employ</w:t>
      </w:r>
      <w:r>
        <w:t xml:space="preserve"> </w:t>
      </w:r>
      <w:r>
        <w:rPr>
          <w:lang w:val="en-US"/>
        </w:rPr>
        <w:t xml:space="preserve">a </w:t>
      </w:r>
      <w:r>
        <w:t xml:space="preserve">survey strategy </w:t>
      </w:r>
      <w:r>
        <w:rPr>
          <w:lang w:val="en-US"/>
        </w:rPr>
        <w:t>using a</w:t>
      </w:r>
      <w:r>
        <w:t xml:space="preserve"> structured self-administered questionnaire. Surveys will be particularly effective for the purposes of this research, </w:t>
      </w:r>
      <w:r>
        <w:rPr>
          <w:lang w:val="en-US"/>
        </w:rPr>
        <w:t xml:space="preserve">as they allow the </w:t>
      </w:r>
      <w:r>
        <w:t xml:space="preserve">standardized information </w:t>
      </w:r>
      <w:r>
        <w:rPr>
          <w:lang w:val="en-US"/>
        </w:rPr>
        <w:t xml:space="preserve">to be </w:t>
      </w:r>
      <w:r>
        <w:t>gathered from a relatively large number of respondents within a limited period of time. (Salama et al., 2020). Structured questionnaires are consistent and minimize researcher bias and provide data capable of being tested statistically. The use of this survey design also involves the views of the respondents in the same conditions across the entirety of New Zealand and thus adds to the validity and reliability of the research results.</w:t>
      </w:r>
    </w:p>
    <w:p w14:paraId="33A715E0" w14:textId="77777777" w:rsidR="00977611" w:rsidRDefault="00977611" w:rsidP="00977611">
      <w:pPr>
        <w:pStyle w:val="NoSpacing"/>
        <w:spacing w:after="120" w:line="276" w:lineRule="auto"/>
        <w:ind w:firstLine="720"/>
        <w:jc w:val="both"/>
      </w:pPr>
    </w:p>
    <w:p w14:paraId="2BFF1402" w14:textId="77777777" w:rsidR="00977611" w:rsidRDefault="00977611" w:rsidP="00977611">
      <w:pPr>
        <w:pStyle w:val="NoSpacing"/>
        <w:spacing w:after="120" w:line="276" w:lineRule="auto"/>
        <w:ind w:firstLine="720"/>
        <w:jc w:val="both"/>
      </w:pPr>
      <w:r>
        <w:rPr>
          <w:rFonts w:eastAsia="SimSun"/>
        </w:rPr>
        <w:t>Selecting this survey strategy was considered reasonable and appropriate for reaching respondents. To ensure completeness of responses during the data collection period, the survey will be administered both online and in person to accommodate respondents’ availability and preferences.</w:t>
      </w:r>
      <w:r>
        <w:rPr>
          <w:rFonts w:eastAsia="SimSun"/>
          <w:lang w:val="en-US"/>
        </w:rPr>
        <w:t xml:space="preserve"> Both strategies will be effective and efficient in ensuring the full participation of the targeted respondents. </w:t>
      </w:r>
      <w:r>
        <w:t>Through this process, the study will generate strong evidence that contributes to both theoretical and practical advances in understanding international students’ employment experiences.</w:t>
      </w:r>
    </w:p>
    <w:p w14:paraId="73AF5E33" w14:textId="77777777" w:rsidR="00977611" w:rsidRDefault="00977611" w:rsidP="00977611">
      <w:pPr>
        <w:pStyle w:val="NoSpacing"/>
        <w:spacing w:after="120" w:line="276" w:lineRule="auto"/>
        <w:jc w:val="both"/>
        <w:rPr>
          <w:rFonts w:eastAsia="SimSun"/>
        </w:rPr>
      </w:pPr>
    </w:p>
    <w:p w14:paraId="29BDC3B0" w14:textId="77777777" w:rsidR="00E96E3B" w:rsidRDefault="00E96E3B" w:rsidP="00977611">
      <w:pPr>
        <w:pStyle w:val="NoSpacing"/>
        <w:spacing w:after="120" w:line="276" w:lineRule="auto"/>
        <w:ind w:firstLine="720"/>
        <w:jc w:val="both"/>
      </w:pPr>
      <w:r>
        <w:rPr>
          <w:rFonts w:eastAsia="SimSun"/>
        </w:rPr>
        <w:t>Selecting this survey strategy was considered reasonable and appropriate for reaching respondents. To ensure completeness of responses during the data collection period, the survey will be administered both online and in person to accommodate respondents’ availability and preferences.</w:t>
      </w:r>
      <w:r>
        <w:rPr>
          <w:rFonts w:eastAsia="SimSun"/>
          <w:lang w:val="en-US"/>
        </w:rPr>
        <w:t xml:space="preserve"> Both strategies will be effective and efficient in ensuring the full participation of the targeted respondents. </w:t>
      </w:r>
      <w:r>
        <w:t>Through this process, the study will generate strong evidence that contributes to both theoretical and practical advances in understanding international students’ employment experiences.</w:t>
      </w:r>
    </w:p>
    <w:p w14:paraId="700905D6" w14:textId="77777777" w:rsidR="00977611" w:rsidRDefault="00977611" w:rsidP="00977611">
      <w:pPr>
        <w:pStyle w:val="NoSpacing"/>
        <w:spacing w:after="120" w:line="276" w:lineRule="auto"/>
        <w:ind w:firstLine="720"/>
        <w:jc w:val="both"/>
      </w:pPr>
    </w:p>
    <w:p w14:paraId="2531C6D9" w14:textId="77777777" w:rsidR="00293938" w:rsidRDefault="00000000" w:rsidP="006B2246">
      <w:pPr>
        <w:pStyle w:val="Heading2"/>
        <w:numPr>
          <w:ilvl w:val="1"/>
          <w:numId w:val="1"/>
        </w:numPr>
        <w:spacing w:line="276" w:lineRule="auto"/>
        <w:ind w:firstLine="253"/>
        <w:rPr>
          <w:rFonts w:ascii="Times New Roman" w:hAnsi="Times New Roman" w:cs="Times New Roman"/>
          <w:b/>
          <w:bCs/>
          <w:color w:val="171717" w:themeColor="background2" w:themeShade="1A"/>
          <w:sz w:val="24"/>
          <w:szCs w:val="24"/>
        </w:rPr>
      </w:pPr>
      <w:bookmarkStart w:id="8" w:name="_Toc218609234"/>
      <w:r>
        <w:rPr>
          <w:rFonts w:ascii="Times New Roman" w:hAnsi="Times New Roman" w:cs="Times New Roman"/>
          <w:b/>
          <w:bCs/>
          <w:color w:val="171717" w:themeColor="background2" w:themeShade="1A"/>
          <w:sz w:val="24"/>
          <w:szCs w:val="24"/>
        </w:rPr>
        <w:t>Time Horizon and Time Scale</w:t>
      </w:r>
      <w:bookmarkEnd w:id="8"/>
    </w:p>
    <w:p w14:paraId="01A64016" w14:textId="77777777" w:rsidR="00293938" w:rsidRDefault="00293938"/>
    <w:p w14:paraId="61F549E2" w14:textId="77777777" w:rsidR="003551EE" w:rsidRDefault="003551EE" w:rsidP="003551EE">
      <w:pPr>
        <w:pStyle w:val="NoSpacing"/>
        <w:spacing w:after="120" w:line="276" w:lineRule="auto"/>
        <w:ind w:firstLine="720"/>
        <w:jc w:val="both"/>
        <w:rPr>
          <w:rFonts w:eastAsia="SimSun"/>
        </w:rPr>
      </w:pPr>
      <w:r>
        <w:rPr>
          <w:rFonts w:eastAsia="SimSun"/>
        </w:rPr>
        <w:t xml:space="preserve">This study will be conducted in a prospective time frame. Quantitative methods through a structured survey questionnaire will be used to collect data within the span of three to four months as prescribed by the research. The prospective time frame will allow the research to concentrate on the current state of international postgraduate students working part-time in </w:t>
      </w:r>
      <w:r>
        <w:rPr>
          <w:rFonts w:eastAsia="SimSun"/>
        </w:rPr>
        <w:lastRenderedPageBreak/>
        <w:t xml:space="preserve">New Zealand as well as analyze their organizational expectations and anticipated employment success rates. Rather than offering a snapshot of current conditions, the prospective design will focus on how current organizational practices are likely to shape </w:t>
      </w:r>
      <w:r>
        <w:rPr>
          <w:rFonts w:eastAsia="SimSun"/>
          <w:lang w:val="en-US"/>
        </w:rPr>
        <w:t>their future</w:t>
      </w:r>
      <w:r>
        <w:rPr>
          <w:rFonts w:eastAsia="SimSun"/>
        </w:rPr>
        <w:t xml:space="preserve"> employment and career </w:t>
      </w:r>
      <w:r>
        <w:rPr>
          <w:rFonts w:eastAsia="SimSun"/>
          <w:lang w:val="en-US"/>
        </w:rPr>
        <w:t>paths</w:t>
      </w:r>
      <w:r>
        <w:rPr>
          <w:rFonts w:eastAsia="SimSun"/>
        </w:rPr>
        <w:t>. By combining both cross-sectional and forward-looking in</w:t>
      </w:r>
      <w:r>
        <w:rPr>
          <w:rFonts w:eastAsia="SimSun"/>
          <w:lang w:val="en-US"/>
        </w:rPr>
        <w:t>sights</w:t>
      </w:r>
      <w:r>
        <w:rPr>
          <w:rFonts w:eastAsia="SimSun"/>
        </w:rPr>
        <w:t xml:space="preserve">, the study will generate </w:t>
      </w:r>
      <w:r>
        <w:rPr>
          <w:rFonts w:eastAsia="SimSun"/>
          <w:lang w:val="en-US"/>
        </w:rPr>
        <w:t xml:space="preserve">both </w:t>
      </w:r>
      <w:r>
        <w:rPr>
          <w:rFonts w:eastAsia="SimSun"/>
        </w:rPr>
        <w:t>descriptive and predictive knowledge that will allow refining the contribution of the findings to theory and practice.</w:t>
      </w:r>
    </w:p>
    <w:p w14:paraId="1A203E4B" w14:textId="77777777" w:rsidR="003551EE" w:rsidRDefault="003551EE" w:rsidP="003551EE">
      <w:pPr>
        <w:pStyle w:val="NoSpacing"/>
        <w:spacing w:after="120" w:line="276" w:lineRule="auto"/>
        <w:jc w:val="both"/>
        <w:rPr>
          <w:rFonts w:eastAsia="SimSun"/>
        </w:rPr>
      </w:pPr>
    </w:p>
    <w:p w14:paraId="6202845B" w14:textId="77777777" w:rsidR="003551EE" w:rsidRDefault="003551EE" w:rsidP="003551EE">
      <w:pPr>
        <w:pStyle w:val="NoSpacing"/>
        <w:spacing w:after="120" w:line="276" w:lineRule="auto"/>
        <w:ind w:firstLine="720"/>
        <w:jc w:val="both"/>
      </w:pPr>
      <w:r>
        <w:t>The approach will enable respondents to report on their current circumstances using the survey</w:t>
      </w:r>
      <w:r>
        <w:rPr>
          <w:lang w:val="en-US"/>
        </w:rPr>
        <w:t xml:space="preserve"> format,</w:t>
      </w:r>
      <w:r>
        <w:t xml:space="preserve"> and the analysis will project how those circumstances are likely to influence respondents' immediate employment outcomes. It will be especially valuable to organizations and policymakers by identifying the implications of current support mechanisms for future student employability. </w:t>
      </w:r>
    </w:p>
    <w:p w14:paraId="159C9158" w14:textId="77777777" w:rsidR="00293938" w:rsidRDefault="003551EE" w:rsidP="00B45F13">
      <w:pPr>
        <w:pStyle w:val="NoSpacing"/>
        <w:spacing w:after="120" w:line="276" w:lineRule="auto"/>
        <w:ind w:firstLine="720"/>
        <w:jc w:val="both"/>
        <w:rPr>
          <w:rFonts w:eastAsia="SimSun"/>
          <w:lang w:val="en-US"/>
        </w:rPr>
      </w:pPr>
      <w:r>
        <w:t xml:space="preserve">The research will be carried out in the course of four months to meet all requirements in order to complete the final manuscript. Each month will be tied to a certain timeline according to the needs of each research stage. The preparation phase </w:t>
      </w:r>
      <w:r>
        <w:rPr>
          <w:lang w:val="en-US"/>
        </w:rPr>
        <w:t xml:space="preserve">in </w:t>
      </w:r>
      <w:r>
        <w:t xml:space="preserve">the first month will involve completing the research design, constructing the data-gathering instrument, and </w:t>
      </w:r>
      <w:r>
        <w:rPr>
          <w:lang w:val="en-US"/>
        </w:rPr>
        <w:t>obtaining validation from the</w:t>
      </w:r>
      <w:r>
        <w:t xml:space="preserve"> experts </w:t>
      </w:r>
      <w:r>
        <w:rPr>
          <w:lang w:val="en-US"/>
        </w:rPr>
        <w:t xml:space="preserve">to ensure that it </w:t>
      </w:r>
      <w:r>
        <w:t xml:space="preserve">corresponds to the objectives of the study. The second month will involve the distribution and administration of the questionnaire to the selected respondents. To maximize responses and motivate participation, emails or social media will be used to send the reminders, and the respondents will be provided with a sufficient amount of time to complete the survey. The third month will be used to preprocess the data generated, i.e., cleaning, coding, and data preparation to implement statistical procedures. </w:t>
      </w:r>
      <w:proofErr w:type="spellStart"/>
      <w:r>
        <w:t>Jamovi</w:t>
      </w:r>
      <w:proofErr w:type="spellEnd"/>
      <w:r>
        <w:t xml:space="preserve"> software will be utilized to perform descriptive analysis and inferential analysis to examine the relationship between variables. The fourth month will be devoted to</w:t>
      </w:r>
      <w:r>
        <w:rPr>
          <w:lang w:val="en-US"/>
        </w:rPr>
        <w:t xml:space="preserve"> finalizing the concluding sections of the research paper. </w:t>
      </w:r>
      <w:r>
        <w:t xml:space="preserve"> </w:t>
      </w:r>
      <w:r>
        <w:rPr>
          <w:rFonts w:eastAsia="SimSun"/>
        </w:rPr>
        <w:t>This will be a prelude to the completion of the manuscript</w:t>
      </w:r>
      <w:r>
        <w:rPr>
          <w:rFonts w:eastAsia="SimSun"/>
          <w:lang w:val="en-US"/>
        </w:rPr>
        <w:t xml:space="preserve">, </w:t>
      </w:r>
      <w:r>
        <w:t xml:space="preserve">after all </w:t>
      </w:r>
      <w:r>
        <w:rPr>
          <w:lang w:val="en-US"/>
        </w:rPr>
        <w:t>prior</w:t>
      </w:r>
      <w:r>
        <w:t xml:space="preserve"> considerations and requirements have been </w:t>
      </w:r>
      <w:r>
        <w:rPr>
          <w:lang w:val="en-US"/>
        </w:rPr>
        <w:t>fulfilled</w:t>
      </w:r>
      <w:r>
        <w:t xml:space="preserve">. The planned sequencing of activities </w:t>
      </w:r>
      <w:r>
        <w:rPr>
          <w:lang w:val="en-US"/>
        </w:rPr>
        <w:t>allows</w:t>
      </w:r>
      <w:r>
        <w:t xml:space="preserve"> the </w:t>
      </w:r>
      <w:r>
        <w:rPr>
          <w:lang w:val="en-US"/>
        </w:rPr>
        <w:t>entire</w:t>
      </w:r>
      <w:r>
        <w:t xml:space="preserve"> process to be carried out effectively within the estimated time</w:t>
      </w:r>
      <w:r>
        <w:rPr>
          <w:lang w:val="en-US"/>
        </w:rPr>
        <w:t xml:space="preserve">frame </w:t>
      </w:r>
      <w:r>
        <w:rPr>
          <w:rFonts w:eastAsia="SimSun"/>
        </w:rPr>
        <w:t>while ensuring high quality</w:t>
      </w:r>
      <w:r>
        <w:rPr>
          <w:rFonts w:eastAsia="SimSun"/>
          <w:lang w:val="en-US"/>
        </w:rPr>
        <w:t xml:space="preserve"> of the output. </w:t>
      </w:r>
    </w:p>
    <w:p w14:paraId="75D2EA5B" w14:textId="77777777" w:rsidR="002B38AF" w:rsidRDefault="002B38AF" w:rsidP="00B45F13">
      <w:pPr>
        <w:pStyle w:val="NoSpacing"/>
        <w:spacing w:after="120" w:line="276" w:lineRule="auto"/>
        <w:ind w:firstLine="720"/>
        <w:jc w:val="both"/>
        <w:rPr>
          <w:rFonts w:eastAsia="SimSun"/>
          <w:lang w:val="en-US"/>
        </w:rPr>
      </w:pPr>
    </w:p>
    <w:p w14:paraId="354F4429" w14:textId="77777777" w:rsidR="002B38AF" w:rsidRDefault="002B38AF" w:rsidP="00B45F13">
      <w:pPr>
        <w:pStyle w:val="NoSpacing"/>
        <w:spacing w:after="120" w:line="276" w:lineRule="auto"/>
        <w:ind w:firstLine="720"/>
        <w:jc w:val="both"/>
        <w:rPr>
          <w:rFonts w:eastAsia="SimSun"/>
          <w:lang w:val="en-US"/>
        </w:rPr>
      </w:pPr>
    </w:p>
    <w:p w14:paraId="6072B99D" w14:textId="77777777" w:rsidR="002B38AF" w:rsidRDefault="002B38AF" w:rsidP="00B45F13">
      <w:pPr>
        <w:pStyle w:val="NoSpacing"/>
        <w:spacing w:after="120" w:line="276" w:lineRule="auto"/>
        <w:ind w:firstLine="720"/>
        <w:jc w:val="both"/>
        <w:rPr>
          <w:rFonts w:eastAsia="SimSun"/>
          <w:lang w:val="en-US"/>
        </w:rPr>
      </w:pPr>
    </w:p>
    <w:p w14:paraId="51AC5FC7" w14:textId="77777777" w:rsidR="002B38AF" w:rsidRDefault="002B38AF" w:rsidP="00B45F13">
      <w:pPr>
        <w:pStyle w:val="NoSpacing"/>
        <w:spacing w:after="120" w:line="276" w:lineRule="auto"/>
        <w:ind w:firstLine="720"/>
        <w:jc w:val="both"/>
        <w:rPr>
          <w:rFonts w:eastAsia="SimSun"/>
          <w:lang w:val="en-US"/>
        </w:rPr>
      </w:pPr>
    </w:p>
    <w:p w14:paraId="15207FAB" w14:textId="77777777" w:rsidR="002B38AF" w:rsidRDefault="002B38AF" w:rsidP="00B45F13">
      <w:pPr>
        <w:pStyle w:val="NoSpacing"/>
        <w:spacing w:after="120" w:line="276" w:lineRule="auto"/>
        <w:ind w:firstLine="720"/>
        <w:jc w:val="both"/>
        <w:rPr>
          <w:rFonts w:eastAsia="SimSun"/>
          <w:lang w:val="en-US"/>
        </w:rPr>
      </w:pPr>
    </w:p>
    <w:p w14:paraId="3280A13B" w14:textId="77777777" w:rsidR="00B45F13" w:rsidRPr="00B45F13" w:rsidRDefault="00B45F13" w:rsidP="00B45F13">
      <w:pPr>
        <w:pStyle w:val="NoSpacing"/>
        <w:spacing w:after="120" w:line="276" w:lineRule="auto"/>
        <w:ind w:firstLine="720"/>
        <w:jc w:val="both"/>
        <w:rPr>
          <w:rFonts w:eastAsia="SimSun"/>
          <w:lang w:val="en-US"/>
        </w:rPr>
      </w:pPr>
    </w:p>
    <w:p w14:paraId="0BB61A1F" w14:textId="77777777" w:rsidR="00B45F13" w:rsidRPr="00B45F13" w:rsidRDefault="00B45F13" w:rsidP="006B2246">
      <w:pPr>
        <w:pStyle w:val="Heading2"/>
        <w:numPr>
          <w:ilvl w:val="1"/>
          <w:numId w:val="1"/>
        </w:numPr>
        <w:spacing w:line="276" w:lineRule="auto"/>
        <w:ind w:left="3261" w:hanging="141"/>
        <w:rPr>
          <w:rFonts w:ascii="Times New Roman" w:hAnsi="Times New Roman" w:cs="Times New Roman"/>
          <w:b/>
          <w:bCs/>
          <w:color w:val="171717" w:themeColor="background2" w:themeShade="1A"/>
          <w:sz w:val="24"/>
          <w:szCs w:val="24"/>
        </w:rPr>
      </w:pPr>
      <w:bookmarkStart w:id="9" w:name="_Toc218609235"/>
      <w:r w:rsidRPr="00B45F13">
        <w:rPr>
          <w:rFonts w:ascii="Times New Roman" w:hAnsi="Times New Roman" w:cs="Times New Roman"/>
          <w:b/>
          <w:bCs/>
          <w:color w:val="171717" w:themeColor="background2" w:themeShade="1A"/>
          <w:sz w:val="24"/>
          <w:szCs w:val="24"/>
        </w:rPr>
        <w:t>Gantt Chart</w:t>
      </w:r>
      <w:bookmarkEnd w:id="9"/>
    </w:p>
    <w:p w14:paraId="6414C7E3" w14:textId="77777777" w:rsidR="00B45F13" w:rsidRPr="00B45F13" w:rsidRDefault="00B45F13" w:rsidP="00B45F13">
      <w:pPr>
        <w:pStyle w:val="ListParagraph"/>
        <w:ind w:left="740"/>
        <w:rPr>
          <w:lang w:val="en-US"/>
        </w:rPr>
      </w:pPr>
    </w:p>
    <w:tbl>
      <w:tblPr>
        <w:tblW w:w="9860" w:type="dxa"/>
        <w:tblLook w:val="04A0" w:firstRow="1" w:lastRow="0" w:firstColumn="1" w:lastColumn="0" w:noHBand="0" w:noVBand="1"/>
      </w:tblPr>
      <w:tblGrid>
        <w:gridCol w:w="3680"/>
        <w:gridCol w:w="1240"/>
        <w:gridCol w:w="1220"/>
        <w:gridCol w:w="1240"/>
        <w:gridCol w:w="1240"/>
        <w:gridCol w:w="1240"/>
      </w:tblGrid>
      <w:tr w:rsidR="00C515D3" w14:paraId="7B1AB304" w14:textId="77777777" w:rsidTr="00C515D3">
        <w:trPr>
          <w:trHeight w:val="360"/>
        </w:trPr>
        <w:tc>
          <w:tcPr>
            <w:tcW w:w="3680" w:type="dxa"/>
            <w:tcBorders>
              <w:top w:val="nil"/>
              <w:left w:val="nil"/>
              <w:bottom w:val="single" w:sz="12" w:space="0" w:color="9CC2E5"/>
              <w:right w:val="nil"/>
            </w:tcBorders>
            <w:shd w:val="clear" w:color="000000" w:fill="FFFFFF"/>
            <w:vAlign w:val="center"/>
            <w:hideMark/>
          </w:tcPr>
          <w:p w14:paraId="0C454B40" w14:textId="77777777" w:rsidR="00C515D3" w:rsidRDefault="00C515D3">
            <w:pPr>
              <w:jc w:val="center"/>
              <w:rPr>
                <w:b/>
                <w:bCs/>
                <w:color w:val="171717"/>
              </w:rPr>
            </w:pPr>
            <w:r>
              <w:rPr>
                <w:b/>
                <w:bCs/>
                <w:color w:val="171717"/>
                <w:lang w:val="en-US"/>
              </w:rPr>
              <w:t>Task / Activity</w:t>
            </w:r>
          </w:p>
        </w:tc>
        <w:tc>
          <w:tcPr>
            <w:tcW w:w="1240" w:type="dxa"/>
            <w:tcBorders>
              <w:top w:val="nil"/>
              <w:left w:val="nil"/>
              <w:bottom w:val="single" w:sz="12" w:space="0" w:color="9CC2E5"/>
              <w:right w:val="nil"/>
            </w:tcBorders>
            <w:shd w:val="clear" w:color="000000" w:fill="FFFFFF"/>
            <w:vAlign w:val="center"/>
            <w:hideMark/>
          </w:tcPr>
          <w:p w14:paraId="59648C6C" w14:textId="77777777" w:rsidR="00C515D3" w:rsidRDefault="00C515D3">
            <w:pPr>
              <w:jc w:val="center"/>
              <w:rPr>
                <w:b/>
                <w:bCs/>
                <w:color w:val="171717"/>
              </w:rPr>
            </w:pPr>
            <w:r>
              <w:rPr>
                <w:b/>
                <w:bCs/>
                <w:color w:val="171717"/>
                <w:lang w:val="en-US"/>
              </w:rPr>
              <w:t>Oct-25</w:t>
            </w:r>
          </w:p>
        </w:tc>
        <w:tc>
          <w:tcPr>
            <w:tcW w:w="1220" w:type="dxa"/>
            <w:tcBorders>
              <w:top w:val="nil"/>
              <w:left w:val="nil"/>
              <w:bottom w:val="single" w:sz="12" w:space="0" w:color="9CC2E5"/>
              <w:right w:val="nil"/>
            </w:tcBorders>
            <w:shd w:val="clear" w:color="000000" w:fill="FFFFFF"/>
            <w:vAlign w:val="center"/>
            <w:hideMark/>
          </w:tcPr>
          <w:p w14:paraId="016BF197" w14:textId="77777777" w:rsidR="00C515D3" w:rsidRDefault="00C515D3">
            <w:pPr>
              <w:jc w:val="center"/>
              <w:rPr>
                <w:b/>
                <w:bCs/>
                <w:color w:val="171717"/>
              </w:rPr>
            </w:pPr>
            <w:r>
              <w:rPr>
                <w:b/>
                <w:bCs/>
                <w:color w:val="171717"/>
                <w:lang w:val="en-US"/>
              </w:rPr>
              <w:t>Nov-25</w:t>
            </w:r>
          </w:p>
        </w:tc>
        <w:tc>
          <w:tcPr>
            <w:tcW w:w="1240" w:type="dxa"/>
            <w:tcBorders>
              <w:top w:val="nil"/>
              <w:left w:val="nil"/>
              <w:bottom w:val="single" w:sz="12" w:space="0" w:color="9CC2E5"/>
              <w:right w:val="nil"/>
            </w:tcBorders>
            <w:shd w:val="clear" w:color="000000" w:fill="FFFFFF"/>
            <w:vAlign w:val="center"/>
            <w:hideMark/>
          </w:tcPr>
          <w:p w14:paraId="251FE5FB" w14:textId="77777777" w:rsidR="00C515D3" w:rsidRDefault="00C515D3">
            <w:pPr>
              <w:jc w:val="center"/>
              <w:rPr>
                <w:b/>
                <w:bCs/>
                <w:color w:val="171717"/>
              </w:rPr>
            </w:pPr>
            <w:r>
              <w:rPr>
                <w:b/>
                <w:bCs/>
                <w:color w:val="171717"/>
                <w:lang w:val="en-US"/>
              </w:rPr>
              <w:t>Dec-25</w:t>
            </w:r>
          </w:p>
        </w:tc>
        <w:tc>
          <w:tcPr>
            <w:tcW w:w="1240" w:type="dxa"/>
            <w:tcBorders>
              <w:top w:val="nil"/>
              <w:left w:val="nil"/>
              <w:bottom w:val="single" w:sz="12" w:space="0" w:color="9CC2E5"/>
              <w:right w:val="nil"/>
            </w:tcBorders>
            <w:shd w:val="clear" w:color="000000" w:fill="FFFFFF"/>
            <w:vAlign w:val="center"/>
            <w:hideMark/>
          </w:tcPr>
          <w:p w14:paraId="53C68388" w14:textId="77777777" w:rsidR="00C515D3" w:rsidRDefault="00C515D3">
            <w:pPr>
              <w:jc w:val="center"/>
              <w:rPr>
                <w:b/>
                <w:bCs/>
                <w:color w:val="171717"/>
              </w:rPr>
            </w:pPr>
            <w:r>
              <w:rPr>
                <w:b/>
                <w:bCs/>
                <w:color w:val="171717"/>
                <w:lang w:val="en-US"/>
              </w:rPr>
              <w:t>Jan-26</w:t>
            </w:r>
          </w:p>
        </w:tc>
        <w:tc>
          <w:tcPr>
            <w:tcW w:w="1240" w:type="dxa"/>
            <w:tcBorders>
              <w:top w:val="nil"/>
              <w:left w:val="nil"/>
              <w:bottom w:val="single" w:sz="12" w:space="0" w:color="9CC2E5"/>
              <w:right w:val="nil"/>
            </w:tcBorders>
            <w:shd w:val="clear" w:color="000000" w:fill="FFFFFF"/>
            <w:vAlign w:val="center"/>
            <w:hideMark/>
          </w:tcPr>
          <w:p w14:paraId="01B0EA57" w14:textId="77777777" w:rsidR="00C515D3" w:rsidRDefault="00C515D3">
            <w:pPr>
              <w:jc w:val="center"/>
              <w:rPr>
                <w:b/>
                <w:bCs/>
                <w:color w:val="171717"/>
              </w:rPr>
            </w:pPr>
            <w:r>
              <w:rPr>
                <w:b/>
                <w:bCs/>
                <w:color w:val="171717"/>
                <w:lang w:val="en-US"/>
              </w:rPr>
              <w:t>Feb-26</w:t>
            </w:r>
          </w:p>
        </w:tc>
      </w:tr>
      <w:tr w:rsidR="00C515D3" w14:paraId="395FD0C9" w14:textId="77777777" w:rsidTr="00C515D3">
        <w:trPr>
          <w:trHeight w:val="540"/>
        </w:trPr>
        <w:tc>
          <w:tcPr>
            <w:tcW w:w="3680" w:type="dxa"/>
            <w:tcBorders>
              <w:top w:val="nil"/>
              <w:left w:val="nil"/>
              <w:bottom w:val="single" w:sz="8" w:space="0" w:color="9CC2E5"/>
              <w:right w:val="single" w:sz="8" w:space="0" w:color="9CC2E5"/>
            </w:tcBorders>
            <w:shd w:val="clear" w:color="000000" w:fill="DEEAF6"/>
            <w:vAlign w:val="center"/>
            <w:hideMark/>
          </w:tcPr>
          <w:p w14:paraId="4A528F20" w14:textId="77777777" w:rsidR="00C515D3" w:rsidRDefault="00C515D3">
            <w:pPr>
              <w:rPr>
                <w:color w:val="171717"/>
              </w:rPr>
            </w:pPr>
            <w:r>
              <w:rPr>
                <w:rFonts w:eastAsia="SimSun"/>
                <w:color w:val="171717" w:themeColor="background2" w:themeShade="1A"/>
              </w:rPr>
              <w:t>Planning &amp; Preparation</w:t>
            </w:r>
          </w:p>
        </w:tc>
        <w:tc>
          <w:tcPr>
            <w:tcW w:w="1240" w:type="dxa"/>
            <w:tcBorders>
              <w:top w:val="nil"/>
              <w:left w:val="nil"/>
              <w:bottom w:val="single" w:sz="8" w:space="0" w:color="9CC2E5"/>
              <w:right w:val="single" w:sz="8" w:space="0" w:color="9CC2E5"/>
            </w:tcBorders>
            <w:shd w:val="clear" w:color="000000" w:fill="203764"/>
            <w:vAlign w:val="center"/>
            <w:hideMark/>
          </w:tcPr>
          <w:p w14:paraId="5C4993F8"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shd w:val="clear" w:color="000000" w:fill="DEEAF6"/>
            <w:vAlign w:val="center"/>
            <w:hideMark/>
          </w:tcPr>
          <w:p w14:paraId="0DBE66AA" w14:textId="77777777" w:rsidR="00C515D3" w:rsidRDefault="00C515D3">
            <w:pPr>
              <w:jc w:val="center"/>
              <w:rPr>
                <w:b/>
                <w:bCs/>
                <w:color w:val="171717"/>
              </w:rPr>
            </w:pPr>
            <w:r>
              <w:rPr>
                <w:b/>
                <w:bCs/>
                <w:color w:val="171717"/>
                <w:lang w:val="en-US"/>
              </w:rPr>
              <w:t> </w:t>
            </w:r>
          </w:p>
        </w:tc>
        <w:tc>
          <w:tcPr>
            <w:tcW w:w="1240" w:type="dxa"/>
            <w:tcBorders>
              <w:top w:val="nil"/>
              <w:left w:val="nil"/>
              <w:bottom w:val="single" w:sz="8" w:space="0" w:color="9CC2E5"/>
              <w:right w:val="single" w:sz="8" w:space="0" w:color="9CC2E5"/>
            </w:tcBorders>
            <w:shd w:val="clear" w:color="000000" w:fill="DEEAF6"/>
            <w:vAlign w:val="center"/>
            <w:hideMark/>
          </w:tcPr>
          <w:p w14:paraId="5C754BDE" w14:textId="77777777" w:rsidR="00C515D3" w:rsidRDefault="00C515D3">
            <w:pPr>
              <w:jc w:val="center"/>
              <w:rPr>
                <w:b/>
                <w:bCs/>
                <w:color w:val="171717"/>
              </w:rPr>
            </w:pPr>
            <w:r>
              <w:rPr>
                <w:b/>
                <w:bCs/>
                <w:color w:val="171717"/>
                <w:lang w:val="en-US"/>
              </w:rPr>
              <w:t> </w:t>
            </w:r>
          </w:p>
        </w:tc>
        <w:tc>
          <w:tcPr>
            <w:tcW w:w="1240" w:type="dxa"/>
            <w:tcBorders>
              <w:top w:val="nil"/>
              <w:left w:val="nil"/>
              <w:bottom w:val="single" w:sz="8" w:space="0" w:color="9CC2E5"/>
              <w:right w:val="single" w:sz="8" w:space="0" w:color="9CC2E5"/>
            </w:tcBorders>
            <w:shd w:val="clear" w:color="000000" w:fill="DEEAF6"/>
            <w:vAlign w:val="center"/>
            <w:hideMark/>
          </w:tcPr>
          <w:p w14:paraId="1AEC61C3" w14:textId="77777777" w:rsidR="00C515D3" w:rsidRDefault="00C515D3">
            <w:pPr>
              <w:jc w:val="center"/>
              <w:rPr>
                <w:b/>
                <w:bCs/>
                <w:color w:val="171717"/>
              </w:rPr>
            </w:pPr>
            <w:r>
              <w:rPr>
                <w:b/>
                <w:bCs/>
                <w:color w:val="171717"/>
                <w:lang w:val="en-US"/>
              </w:rPr>
              <w:t> </w:t>
            </w:r>
          </w:p>
        </w:tc>
        <w:tc>
          <w:tcPr>
            <w:tcW w:w="1240" w:type="dxa"/>
            <w:tcBorders>
              <w:top w:val="nil"/>
              <w:left w:val="nil"/>
              <w:bottom w:val="single" w:sz="8" w:space="0" w:color="9CC2E5"/>
              <w:right w:val="single" w:sz="8" w:space="0" w:color="9CC2E5"/>
            </w:tcBorders>
            <w:shd w:val="clear" w:color="000000" w:fill="DEEAF6"/>
            <w:vAlign w:val="center"/>
            <w:hideMark/>
          </w:tcPr>
          <w:p w14:paraId="796F2EB5" w14:textId="77777777" w:rsidR="00C515D3" w:rsidRDefault="00C515D3">
            <w:pPr>
              <w:jc w:val="center"/>
              <w:rPr>
                <w:b/>
                <w:bCs/>
                <w:color w:val="171717"/>
              </w:rPr>
            </w:pPr>
            <w:r>
              <w:rPr>
                <w:b/>
                <w:bCs/>
                <w:color w:val="171717"/>
                <w:lang w:val="en-US"/>
              </w:rPr>
              <w:t> </w:t>
            </w:r>
          </w:p>
        </w:tc>
      </w:tr>
      <w:tr w:rsidR="00C515D3" w14:paraId="1E1C99C2" w14:textId="77777777" w:rsidTr="00C515D3">
        <w:trPr>
          <w:trHeight w:val="360"/>
        </w:trPr>
        <w:tc>
          <w:tcPr>
            <w:tcW w:w="3680" w:type="dxa"/>
            <w:tcBorders>
              <w:top w:val="nil"/>
              <w:left w:val="nil"/>
              <w:bottom w:val="single" w:sz="8" w:space="0" w:color="9CC2E5"/>
              <w:right w:val="single" w:sz="8" w:space="0" w:color="9CC2E5"/>
            </w:tcBorders>
            <w:vAlign w:val="center"/>
            <w:hideMark/>
          </w:tcPr>
          <w:p w14:paraId="2BD9929A" w14:textId="77777777" w:rsidR="00C515D3" w:rsidRDefault="00C515D3">
            <w:pPr>
              <w:rPr>
                <w:color w:val="171717"/>
              </w:rPr>
            </w:pPr>
            <w:r>
              <w:rPr>
                <w:color w:val="171717"/>
                <w:lang w:val="en-US"/>
              </w:rPr>
              <w:t xml:space="preserve">Research Proposal </w:t>
            </w:r>
          </w:p>
        </w:tc>
        <w:tc>
          <w:tcPr>
            <w:tcW w:w="1240" w:type="dxa"/>
            <w:tcBorders>
              <w:top w:val="nil"/>
              <w:left w:val="nil"/>
              <w:bottom w:val="single" w:sz="8" w:space="0" w:color="9CC2E5"/>
              <w:right w:val="single" w:sz="8" w:space="0" w:color="9CC2E5"/>
            </w:tcBorders>
            <w:vAlign w:val="center"/>
            <w:hideMark/>
          </w:tcPr>
          <w:p w14:paraId="54D9E0C8" w14:textId="77777777" w:rsidR="00C515D3" w:rsidRDefault="00C515D3">
            <w:pPr>
              <w:jc w:val="center"/>
              <w:rPr>
                <w:b/>
                <w:bCs/>
                <w:color w:val="171717"/>
              </w:rPr>
            </w:pPr>
            <w:r>
              <w:rPr>
                <w:b/>
                <w:bCs/>
                <w:color w:val="171717"/>
                <w:lang w:val="en-US"/>
              </w:rPr>
              <w:t> </w:t>
            </w:r>
          </w:p>
        </w:tc>
        <w:tc>
          <w:tcPr>
            <w:tcW w:w="1220" w:type="dxa"/>
            <w:tcBorders>
              <w:top w:val="nil"/>
              <w:left w:val="nil"/>
              <w:bottom w:val="single" w:sz="8" w:space="0" w:color="9CC2E5"/>
              <w:right w:val="single" w:sz="8" w:space="0" w:color="9CC2E5"/>
            </w:tcBorders>
            <w:shd w:val="clear" w:color="000000" w:fill="305496"/>
            <w:vAlign w:val="center"/>
            <w:hideMark/>
          </w:tcPr>
          <w:p w14:paraId="45913365"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6E6D8241" w14:textId="77777777" w:rsidR="00C515D3" w:rsidRDefault="00C515D3">
            <w:pPr>
              <w:jc w:val="center"/>
              <w:rPr>
                <w:b/>
                <w:bCs/>
                <w:color w:val="171717"/>
              </w:rPr>
            </w:pPr>
            <w:r>
              <w:rPr>
                <w:b/>
                <w:bCs/>
                <w:color w:val="171717"/>
                <w:lang w:val="en-US"/>
              </w:rPr>
              <w:t> </w:t>
            </w:r>
          </w:p>
        </w:tc>
        <w:tc>
          <w:tcPr>
            <w:tcW w:w="1240" w:type="dxa"/>
            <w:tcBorders>
              <w:top w:val="nil"/>
              <w:left w:val="nil"/>
              <w:bottom w:val="single" w:sz="8" w:space="0" w:color="9CC2E5"/>
              <w:right w:val="single" w:sz="8" w:space="0" w:color="9CC2E5"/>
            </w:tcBorders>
            <w:vAlign w:val="center"/>
            <w:hideMark/>
          </w:tcPr>
          <w:p w14:paraId="7A2AEC46" w14:textId="77777777" w:rsidR="00C515D3" w:rsidRDefault="00C515D3">
            <w:pPr>
              <w:jc w:val="center"/>
              <w:rPr>
                <w:b/>
                <w:bCs/>
                <w:color w:val="171717"/>
              </w:rPr>
            </w:pPr>
            <w:r>
              <w:rPr>
                <w:b/>
                <w:bCs/>
                <w:color w:val="171717"/>
                <w:lang w:val="en-US"/>
              </w:rPr>
              <w:t> </w:t>
            </w:r>
          </w:p>
        </w:tc>
        <w:tc>
          <w:tcPr>
            <w:tcW w:w="1240" w:type="dxa"/>
            <w:tcBorders>
              <w:top w:val="nil"/>
              <w:left w:val="nil"/>
              <w:bottom w:val="single" w:sz="8" w:space="0" w:color="9CC2E5"/>
              <w:right w:val="single" w:sz="8" w:space="0" w:color="9CC2E5"/>
            </w:tcBorders>
            <w:vAlign w:val="center"/>
            <w:hideMark/>
          </w:tcPr>
          <w:p w14:paraId="5BB73296" w14:textId="77777777" w:rsidR="00C515D3" w:rsidRDefault="00C515D3">
            <w:pPr>
              <w:jc w:val="center"/>
              <w:rPr>
                <w:b/>
                <w:bCs/>
                <w:color w:val="171717"/>
              </w:rPr>
            </w:pPr>
            <w:r>
              <w:rPr>
                <w:b/>
                <w:bCs/>
                <w:color w:val="171717"/>
                <w:lang w:val="en-US"/>
              </w:rPr>
              <w:t> </w:t>
            </w:r>
          </w:p>
        </w:tc>
      </w:tr>
      <w:tr w:rsidR="00C515D3" w14:paraId="389E7788" w14:textId="77777777" w:rsidTr="00C515D3">
        <w:trPr>
          <w:trHeight w:val="580"/>
        </w:trPr>
        <w:tc>
          <w:tcPr>
            <w:tcW w:w="3680" w:type="dxa"/>
            <w:tcBorders>
              <w:top w:val="nil"/>
              <w:left w:val="nil"/>
              <w:bottom w:val="single" w:sz="8" w:space="0" w:color="9CC2E5"/>
              <w:right w:val="single" w:sz="8" w:space="0" w:color="9CC2E5"/>
            </w:tcBorders>
            <w:shd w:val="clear" w:color="000000" w:fill="DEEAF6"/>
            <w:vAlign w:val="center"/>
            <w:hideMark/>
          </w:tcPr>
          <w:p w14:paraId="4A436538" w14:textId="77777777" w:rsidR="00C515D3" w:rsidRDefault="00C515D3">
            <w:pPr>
              <w:rPr>
                <w:color w:val="171717"/>
              </w:rPr>
            </w:pPr>
            <w:r>
              <w:rPr>
                <w:color w:val="171717"/>
                <w:lang w:val="en-US"/>
              </w:rPr>
              <w:lastRenderedPageBreak/>
              <w:t>Proposal Finalization &amp; Approval</w:t>
            </w:r>
          </w:p>
        </w:tc>
        <w:tc>
          <w:tcPr>
            <w:tcW w:w="1240" w:type="dxa"/>
            <w:tcBorders>
              <w:top w:val="nil"/>
              <w:left w:val="nil"/>
              <w:bottom w:val="single" w:sz="8" w:space="0" w:color="9CC2E5"/>
              <w:right w:val="single" w:sz="8" w:space="0" w:color="9CC2E5"/>
            </w:tcBorders>
            <w:shd w:val="clear" w:color="000000" w:fill="DEEAF6"/>
            <w:vAlign w:val="center"/>
            <w:hideMark/>
          </w:tcPr>
          <w:p w14:paraId="168EE299"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shd w:val="clear" w:color="000000" w:fill="305496"/>
            <w:vAlign w:val="center"/>
            <w:hideMark/>
          </w:tcPr>
          <w:p w14:paraId="0297C57A"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137F8E26"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1F7CFD75"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19143E15" w14:textId="77777777" w:rsidR="00C515D3" w:rsidRDefault="00C515D3">
            <w:pPr>
              <w:jc w:val="center"/>
              <w:rPr>
                <w:color w:val="171717"/>
              </w:rPr>
            </w:pPr>
            <w:r>
              <w:rPr>
                <w:color w:val="171717" w:themeColor="background2" w:themeShade="1A"/>
              </w:rPr>
              <w:t> </w:t>
            </w:r>
          </w:p>
        </w:tc>
      </w:tr>
      <w:tr w:rsidR="00C515D3" w14:paraId="54BD848D" w14:textId="77777777" w:rsidTr="00C515D3">
        <w:trPr>
          <w:trHeight w:val="360"/>
        </w:trPr>
        <w:tc>
          <w:tcPr>
            <w:tcW w:w="3680" w:type="dxa"/>
            <w:tcBorders>
              <w:top w:val="nil"/>
              <w:left w:val="nil"/>
              <w:bottom w:val="single" w:sz="8" w:space="0" w:color="9CC2E5"/>
              <w:right w:val="single" w:sz="8" w:space="0" w:color="9CC2E5"/>
            </w:tcBorders>
            <w:vAlign w:val="center"/>
            <w:hideMark/>
          </w:tcPr>
          <w:p w14:paraId="325C7652" w14:textId="77777777" w:rsidR="00C515D3" w:rsidRDefault="00C515D3">
            <w:pPr>
              <w:rPr>
                <w:color w:val="171717"/>
              </w:rPr>
            </w:pPr>
            <w:r>
              <w:rPr>
                <w:color w:val="171717"/>
                <w:lang w:val="en-US"/>
              </w:rPr>
              <w:t>Writing Chapters 1-3</w:t>
            </w:r>
          </w:p>
        </w:tc>
        <w:tc>
          <w:tcPr>
            <w:tcW w:w="1240" w:type="dxa"/>
            <w:tcBorders>
              <w:top w:val="nil"/>
              <w:left w:val="nil"/>
              <w:bottom w:val="single" w:sz="8" w:space="0" w:color="9CC2E5"/>
              <w:right w:val="single" w:sz="8" w:space="0" w:color="9CC2E5"/>
            </w:tcBorders>
            <w:vAlign w:val="center"/>
            <w:hideMark/>
          </w:tcPr>
          <w:p w14:paraId="2034006E"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vAlign w:val="center"/>
            <w:hideMark/>
          </w:tcPr>
          <w:p w14:paraId="0601513C"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4472C4"/>
            <w:vAlign w:val="center"/>
            <w:hideMark/>
          </w:tcPr>
          <w:p w14:paraId="7B961308"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47650880"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0A03F43D" w14:textId="77777777" w:rsidR="00C515D3" w:rsidRDefault="00C515D3">
            <w:pPr>
              <w:jc w:val="center"/>
              <w:rPr>
                <w:color w:val="171717"/>
              </w:rPr>
            </w:pPr>
            <w:r>
              <w:rPr>
                <w:color w:val="171717" w:themeColor="background2" w:themeShade="1A"/>
              </w:rPr>
              <w:t> </w:t>
            </w:r>
          </w:p>
        </w:tc>
      </w:tr>
      <w:tr w:rsidR="00C515D3" w14:paraId="1AB850D5" w14:textId="77777777" w:rsidTr="00C515D3">
        <w:trPr>
          <w:trHeight w:val="700"/>
        </w:trPr>
        <w:tc>
          <w:tcPr>
            <w:tcW w:w="3680" w:type="dxa"/>
            <w:tcBorders>
              <w:top w:val="nil"/>
              <w:left w:val="nil"/>
              <w:bottom w:val="single" w:sz="8" w:space="0" w:color="9CC2E5"/>
              <w:right w:val="single" w:sz="8" w:space="0" w:color="9CC2E5"/>
            </w:tcBorders>
            <w:shd w:val="clear" w:color="000000" w:fill="DEEAF6"/>
            <w:vAlign w:val="center"/>
            <w:hideMark/>
          </w:tcPr>
          <w:p w14:paraId="0592FE80" w14:textId="77777777" w:rsidR="00C515D3" w:rsidRDefault="00C515D3">
            <w:pPr>
              <w:rPr>
                <w:color w:val="171717"/>
              </w:rPr>
            </w:pPr>
            <w:r>
              <w:rPr>
                <w:rFonts w:eastAsia="SimSun"/>
                <w:color w:val="171717" w:themeColor="background2" w:themeShade="1A"/>
              </w:rPr>
              <w:t>Editing, Formatting &amp; Proofreading (Chapter 1–3)</w:t>
            </w:r>
          </w:p>
        </w:tc>
        <w:tc>
          <w:tcPr>
            <w:tcW w:w="1240" w:type="dxa"/>
            <w:tcBorders>
              <w:top w:val="nil"/>
              <w:left w:val="nil"/>
              <w:bottom w:val="single" w:sz="8" w:space="0" w:color="9CC2E5"/>
              <w:right w:val="single" w:sz="8" w:space="0" w:color="9CC2E5"/>
            </w:tcBorders>
            <w:shd w:val="clear" w:color="000000" w:fill="DEEAF6"/>
            <w:vAlign w:val="center"/>
            <w:hideMark/>
          </w:tcPr>
          <w:p w14:paraId="733A2FD7"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shd w:val="clear" w:color="000000" w:fill="DEEAF6"/>
            <w:vAlign w:val="center"/>
            <w:hideMark/>
          </w:tcPr>
          <w:p w14:paraId="1A4A45EA"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4472C4"/>
            <w:vAlign w:val="center"/>
            <w:hideMark/>
          </w:tcPr>
          <w:p w14:paraId="2E68F0C2"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0AE918A6"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2B634770" w14:textId="77777777" w:rsidR="00C515D3" w:rsidRDefault="00C515D3">
            <w:pPr>
              <w:jc w:val="center"/>
              <w:rPr>
                <w:color w:val="171717"/>
              </w:rPr>
            </w:pPr>
            <w:r>
              <w:rPr>
                <w:color w:val="171717" w:themeColor="background2" w:themeShade="1A"/>
              </w:rPr>
              <w:t> </w:t>
            </w:r>
          </w:p>
        </w:tc>
      </w:tr>
      <w:tr w:rsidR="00C515D3" w14:paraId="0AEA1CEF" w14:textId="77777777" w:rsidTr="00C515D3">
        <w:trPr>
          <w:trHeight w:val="700"/>
        </w:trPr>
        <w:tc>
          <w:tcPr>
            <w:tcW w:w="3680" w:type="dxa"/>
            <w:tcBorders>
              <w:top w:val="nil"/>
              <w:left w:val="nil"/>
              <w:bottom w:val="single" w:sz="8" w:space="0" w:color="9CC2E5"/>
              <w:right w:val="single" w:sz="8" w:space="0" w:color="9CC2E5"/>
            </w:tcBorders>
            <w:vAlign w:val="center"/>
            <w:hideMark/>
          </w:tcPr>
          <w:p w14:paraId="2C01B740" w14:textId="77777777" w:rsidR="00C515D3" w:rsidRDefault="00C515D3">
            <w:pPr>
              <w:rPr>
                <w:color w:val="171717"/>
              </w:rPr>
            </w:pPr>
            <w:r>
              <w:rPr>
                <w:color w:val="171717"/>
                <w:lang w:val="en-US"/>
              </w:rPr>
              <w:t>Instrument Development &amp; Validation</w:t>
            </w:r>
          </w:p>
        </w:tc>
        <w:tc>
          <w:tcPr>
            <w:tcW w:w="1240" w:type="dxa"/>
            <w:tcBorders>
              <w:top w:val="nil"/>
              <w:left w:val="nil"/>
              <w:bottom w:val="single" w:sz="8" w:space="0" w:color="9CC2E5"/>
              <w:right w:val="single" w:sz="8" w:space="0" w:color="9CC2E5"/>
            </w:tcBorders>
            <w:vAlign w:val="center"/>
            <w:hideMark/>
          </w:tcPr>
          <w:p w14:paraId="58DFCABF"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vAlign w:val="center"/>
            <w:hideMark/>
          </w:tcPr>
          <w:p w14:paraId="1C71D994"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4472C4"/>
            <w:vAlign w:val="center"/>
            <w:hideMark/>
          </w:tcPr>
          <w:p w14:paraId="56B4D496"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724C65D1"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77EAEF45" w14:textId="77777777" w:rsidR="00C515D3" w:rsidRDefault="00C515D3">
            <w:pPr>
              <w:jc w:val="center"/>
              <w:rPr>
                <w:color w:val="171717"/>
              </w:rPr>
            </w:pPr>
            <w:r>
              <w:rPr>
                <w:color w:val="171717" w:themeColor="background2" w:themeShade="1A"/>
              </w:rPr>
              <w:t> </w:t>
            </w:r>
          </w:p>
        </w:tc>
      </w:tr>
      <w:tr w:rsidR="00C515D3" w14:paraId="7F2BC41B" w14:textId="77777777" w:rsidTr="00C515D3">
        <w:trPr>
          <w:trHeight w:val="360"/>
        </w:trPr>
        <w:tc>
          <w:tcPr>
            <w:tcW w:w="3680" w:type="dxa"/>
            <w:tcBorders>
              <w:top w:val="nil"/>
              <w:left w:val="nil"/>
              <w:bottom w:val="single" w:sz="8" w:space="0" w:color="9CC2E5"/>
              <w:right w:val="single" w:sz="8" w:space="0" w:color="9CC2E5"/>
            </w:tcBorders>
            <w:shd w:val="clear" w:color="000000" w:fill="DEEAF6"/>
            <w:vAlign w:val="center"/>
            <w:hideMark/>
          </w:tcPr>
          <w:p w14:paraId="5264C1D5" w14:textId="77777777" w:rsidR="00C515D3" w:rsidRDefault="00C515D3">
            <w:pPr>
              <w:rPr>
                <w:color w:val="171717"/>
              </w:rPr>
            </w:pPr>
            <w:r>
              <w:rPr>
                <w:color w:val="171717"/>
                <w:lang w:val="en-US"/>
              </w:rPr>
              <w:t>Data Gathering via Survey</w:t>
            </w:r>
          </w:p>
        </w:tc>
        <w:tc>
          <w:tcPr>
            <w:tcW w:w="1240" w:type="dxa"/>
            <w:tcBorders>
              <w:top w:val="nil"/>
              <w:left w:val="nil"/>
              <w:bottom w:val="single" w:sz="8" w:space="0" w:color="9CC2E5"/>
              <w:right w:val="single" w:sz="8" w:space="0" w:color="9CC2E5"/>
            </w:tcBorders>
            <w:shd w:val="clear" w:color="000000" w:fill="DEEAF6"/>
            <w:vAlign w:val="center"/>
            <w:hideMark/>
          </w:tcPr>
          <w:p w14:paraId="7E6CED61"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shd w:val="clear" w:color="000000" w:fill="DEEAF6"/>
            <w:vAlign w:val="center"/>
            <w:hideMark/>
          </w:tcPr>
          <w:p w14:paraId="33DB9CBF"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0B1924A1"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8EA9DB"/>
            <w:vAlign w:val="center"/>
            <w:hideMark/>
          </w:tcPr>
          <w:p w14:paraId="5E9EF4C6"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13214A4A" w14:textId="77777777" w:rsidR="00C515D3" w:rsidRDefault="00C515D3">
            <w:pPr>
              <w:jc w:val="center"/>
              <w:rPr>
                <w:color w:val="171717"/>
              </w:rPr>
            </w:pPr>
            <w:r>
              <w:rPr>
                <w:color w:val="171717" w:themeColor="background2" w:themeShade="1A"/>
              </w:rPr>
              <w:t> </w:t>
            </w:r>
          </w:p>
        </w:tc>
      </w:tr>
      <w:tr w:rsidR="00C515D3" w14:paraId="67852F7C" w14:textId="77777777" w:rsidTr="00C515D3">
        <w:trPr>
          <w:trHeight w:val="700"/>
        </w:trPr>
        <w:tc>
          <w:tcPr>
            <w:tcW w:w="3680" w:type="dxa"/>
            <w:tcBorders>
              <w:top w:val="nil"/>
              <w:left w:val="nil"/>
              <w:bottom w:val="single" w:sz="8" w:space="0" w:color="9CC2E5"/>
              <w:right w:val="single" w:sz="8" w:space="0" w:color="9CC2E5"/>
            </w:tcBorders>
            <w:vAlign w:val="center"/>
            <w:hideMark/>
          </w:tcPr>
          <w:p w14:paraId="4D0F4E19" w14:textId="77777777" w:rsidR="00C515D3" w:rsidRDefault="00C515D3">
            <w:pPr>
              <w:rPr>
                <w:color w:val="171717"/>
              </w:rPr>
            </w:pPr>
            <w:r>
              <w:rPr>
                <w:color w:val="171717"/>
                <w:lang w:val="en-US"/>
              </w:rPr>
              <w:t xml:space="preserve">Instrument Validation and Reliability Testing via </w:t>
            </w:r>
            <w:proofErr w:type="spellStart"/>
            <w:r>
              <w:rPr>
                <w:color w:val="171717"/>
                <w:lang w:val="en-US"/>
              </w:rPr>
              <w:t>Jamovi</w:t>
            </w:r>
            <w:proofErr w:type="spellEnd"/>
            <w:r>
              <w:rPr>
                <w:color w:val="171717"/>
                <w:lang w:val="en-US"/>
              </w:rPr>
              <w:t xml:space="preserve"> software</w:t>
            </w:r>
          </w:p>
        </w:tc>
        <w:tc>
          <w:tcPr>
            <w:tcW w:w="1240" w:type="dxa"/>
            <w:tcBorders>
              <w:top w:val="nil"/>
              <w:left w:val="nil"/>
              <w:bottom w:val="single" w:sz="8" w:space="0" w:color="9CC2E5"/>
              <w:right w:val="single" w:sz="8" w:space="0" w:color="9CC2E5"/>
            </w:tcBorders>
            <w:vAlign w:val="center"/>
            <w:hideMark/>
          </w:tcPr>
          <w:p w14:paraId="5F33EC86"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vAlign w:val="center"/>
            <w:hideMark/>
          </w:tcPr>
          <w:p w14:paraId="6605A98B"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024623AC"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8EA9DB"/>
            <w:vAlign w:val="center"/>
            <w:hideMark/>
          </w:tcPr>
          <w:p w14:paraId="57D33FB8"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5E406590" w14:textId="77777777" w:rsidR="00C515D3" w:rsidRDefault="00C515D3">
            <w:pPr>
              <w:jc w:val="center"/>
              <w:rPr>
                <w:color w:val="171717"/>
              </w:rPr>
            </w:pPr>
            <w:r>
              <w:rPr>
                <w:color w:val="171717" w:themeColor="background2" w:themeShade="1A"/>
              </w:rPr>
              <w:t> </w:t>
            </w:r>
          </w:p>
        </w:tc>
      </w:tr>
      <w:tr w:rsidR="00C515D3" w14:paraId="30F5BD15" w14:textId="77777777" w:rsidTr="00C515D3">
        <w:trPr>
          <w:trHeight w:val="360"/>
        </w:trPr>
        <w:tc>
          <w:tcPr>
            <w:tcW w:w="3680" w:type="dxa"/>
            <w:tcBorders>
              <w:top w:val="nil"/>
              <w:left w:val="nil"/>
              <w:bottom w:val="single" w:sz="8" w:space="0" w:color="9CC2E5"/>
              <w:right w:val="single" w:sz="8" w:space="0" w:color="9CC2E5"/>
            </w:tcBorders>
            <w:shd w:val="clear" w:color="000000" w:fill="DEEAF6"/>
            <w:vAlign w:val="center"/>
            <w:hideMark/>
          </w:tcPr>
          <w:p w14:paraId="7B7B90A5" w14:textId="77777777" w:rsidR="00C515D3" w:rsidRDefault="00C515D3">
            <w:pPr>
              <w:rPr>
                <w:color w:val="171717"/>
              </w:rPr>
            </w:pPr>
            <w:r>
              <w:rPr>
                <w:color w:val="171717" w:themeColor="background2" w:themeShade="1A"/>
                <w:lang w:val="en-US"/>
              </w:rPr>
              <w:t>Data Analysis</w:t>
            </w:r>
          </w:p>
        </w:tc>
        <w:tc>
          <w:tcPr>
            <w:tcW w:w="1240" w:type="dxa"/>
            <w:tcBorders>
              <w:top w:val="nil"/>
              <w:left w:val="nil"/>
              <w:bottom w:val="single" w:sz="8" w:space="0" w:color="9CC2E5"/>
              <w:right w:val="single" w:sz="8" w:space="0" w:color="9CC2E5"/>
            </w:tcBorders>
            <w:shd w:val="clear" w:color="000000" w:fill="DEEAF6"/>
            <w:vAlign w:val="center"/>
            <w:hideMark/>
          </w:tcPr>
          <w:p w14:paraId="4E68F9A9"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shd w:val="clear" w:color="000000" w:fill="DEEAF6"/>
            <w:vAlign w:val="center"/>
            <w:hideMark/>
          </w:tcPr>
          <w:p w14:paraId="2C3E9BA4"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78E5B4D9"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8EA9DB"/>
            <w:vAlign w:val="center"/>
            <w:hideMark/>
          </w:tcPr>
          <w:p w14:paraId="1F57D39B"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075DB502" w14:textId="77777777" w:rsidR="00C515D3" w:rsidRDefault="00C515D3">
            <w:pPr>
              <w:jc w:val="center"/>
              <w:rPr>
                <w:color w:val="171717"/>
              </w:rPr>
            </w:pPr>
            <w:r>
              <w:rPr>
                <w:color w:val="171717" w:themeColor="background2" w:themeShade="1A"/>
              </w:rPr>
              <w:t> </w:t>
            </w:r>
          </w:p>
        </w:tc>
      </w:tr>
      <w:tr w:rsidR="00C515D3" w14:paraId="0259EBE8" w14:textId="77777777" w:rsidTr="00C515D3">
        <w:trPr>
          <w:trHeight w:val="360"/>
        </w:trPr>
        <w:tc>
          <w:tcPr>
            <w:tcW w:w="3680" w:type="dxa"/>
            <w:tcBorders>
              <w:top w:val="nil"/>
              <w:left w:val="nil"/>
              <w:bottom w:val="single" w:sz="8" w:space="0" w:color="9CC2E5"/>
              <w:right w:val="single" w:sz="8" w:space="0" w:color="9CC2E5"/>
            </w:tcBorders>
            <w:vAlign w:val="center"/>
            <w:hideMark/>
          </w:tcPr>
          <w:p w14:paraId="5E63A0AD" w14:textId="77777777" w:rsidR="00C515D3" w:rsidRDefault="00C515D3">
            <w:pPr>
              <w:rPr>
                <w:color w:val="171717"/>
              </w:rPr>
            </w:pPr>
            <w:r>
              <w:rPr>
                <w:color w:val="171717"/>
                <w:lang w:val="en-US"/>
              </w:rPr>
              <w:t>Writing Chapters 4-5</w:t>
            </w:r>
          </w:p>
        </w:tc>
        <w:tc>
          <w:tcPr>
            <w:tcW w:w="1240" w:type="dxa"/>
            <w:tcBorders>
              <w:top w:val="nil"/>
              <w:left w:val="nil"/>
              <w:bottom w:val="single" w:sz="8" w:space="0" w:color="9CC2E5"/>
              <w:right w:val="single" w:sz="8" w:space="0" w:color="9CC2E5"/>
            </w:tcBorders>
            <w:vAlign w:val="center"/>
            <w:hideMark/>
          </w:tcPr>
          <w:p w14:paraId="2F17E2B8"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vAlign w:val="center"/>
            <w:hideMark/>
          </w:tcPr>
          <w:p w14:paraId="42616677"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2DA4B0DC"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8EA9DB"/>
            <w:vAlign w:val="center"/>
            <w:hideMark/>
          </w:tcPr>
          <w:p w14:paraId="2221A24B"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7F5BDDD3" w14:textId="77777777" w:rsidR="00C515D3" w:rsidRDefault="00C515D3">
            <w:pPr>
              <w:jc w:val="center"/>
              <w:rPr>
                <w:color w:val="171717"/>
              </w:rPr>
            </w:pPr>
            <w:r>
              <w:rPr>
                <w:color w:val="171717" w:themeColor="background2" w:themeShade="1A"/>
              </w:rPr>
              <w:t> </w:t>
            </w:r>
          </w:p>
        </w:tc>
      </w:tr>
      <w:tr w:rsidR="00C515D3" w14:paraId="0DA247A8" w14:textId="77777777" w:rsidTr="00C515D3">
        <w:trPr>
          <w:trHeight w:val="700"/>
        </w:trPr>
        <w:tc>
          <w:tcPr>
            <w:tcW w:w="3680" w:type="dxa"/>
            <w:tcBorders>
              <w:top w:val="nil"/>
              <w:left w:val="nil"/>
              <w:bottom w:val="single" w:sz="8" w:space="0" w:color="9CC2E5"/>
              <w:right w:val="single" w:sz="8" w:space="0" w:color="9CC2E5"/>
            </w:tcBorders>
            <w:shd w:val="clear" w:color="000000" w:fill="DEEAF6"/>
            <w:vAlign w:val="center"/>
            <w:hideMark/>
          </w:tcPr>
          <w:p w14:paraId="4EBBC752" w14:textId="77777777" w:rsidR="00C515D3" w:rsidRDefault="00C515D3">
            <w:pPr>
              <w:rPr>
                <w:color w:val="171717"/>
              </w:rPr>
            </w:pPr>
            <w:r>
              <w:rPr>
                <w:rFonts w:eastAsia="SimSun"/>
                <w:color w:val="171717" w:themeColor="background2" w:themeShade="1A"/>
              </w:rPr>
              <w:t>Editing, Formatting &amp; Proofreading (Chapter 4–5)</w:t>
            </w:r>
          </w:p>
        </w:tc>
        <w:tc>
          <w:tcPr>
            <w:tcW w:w="1240" w:type="dxa"/>
            <w:tcBorders>
              <w:top w:val="nil"/>
              <w:left w:val="nil"/>
              <w:bottom w:val="single" w:sz="8" w:space="0" w:color="9CC2E5"/>
              <w:right w:val="single" w:sz="8" w:space="0" w:color="9CC2E5"/>
            </w:tcBorders>
            <w:shd w:val="clear" w:color="000000" w:fill="DEEAF6"/>
            <w:vAlign w:val="center"/>
            <w:hideMark/>
          </w:tcPr>
          <w:p w14:paraId="14DA7CCB"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shd w:val="clear" w:color="000000" w:fill="DEEAF6"/>
            <w:vAlign w:val="center"/>
            <w:hideMark/>
          </w:tcPr>
          <w:p w14:paraId="1CF246B9"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158FEBEB"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DEEAF6"/>
            <w:vAlign w:val="center"/>
            <w:hideMark/>
          </w:tcPr>
          <w:p w14:paraId="4D5A5F80"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shd w:val="clear" w:color="000000" w:fill="00B0F0"/>
            <w:vAlign w:val="center"/>
            <w:hideMark/>
          </w:tcPr>
          <w:p w14:paraId="1F0E9622" w14:textId="77777777" w:rsidR="00C515D3" w:rsidRDefault="00C515D3">
            <w:pPr>
              <w:jc w:val="center"/>
              <w:rPr>
                <w:color w:val="171717"/>
              </w:rPr>
            </w:pPr>
            <w:r>
              <w:rPr>
                <w:color w:val="171717" w:themeColor="background2" w:themeShade="1A"/>
              </w:rPr>
              <w:t> </w:t>
            </w:r>
          </w:p>
        </w:tc>
      </w:tr>
      <w:tr w:rsidR="00C515D3" w14:paraId="6A421106" w14:textId="77777777" w:rsidTr="00C515D3">
        <w:trPr>
          <w:trHeight w:val="360"/>
        </w:trPr>
        <w:tc>
          <w:tcPr>
            <w:tcW w:w="3680" w:type="dxa"/>
            <w:tcBorders>
              <w:top w:val="nil"/>
              <w:left w:val="nil"/>
              <w:bottom w:val="single" w:sz="8" w:space="0" w:color="9CC2E5"/>
              <w:right w:val="single" w:sz="8" w:space="0" w:color="9CC2E5"/>
            </w:tcBorders>
            <w:vAlign w:val="center"/>
            <w:hideMark/>
          </w:tcPr>
          <w:p w14:paraId="25A3BF71" w14:textId="77777777" w:rsidR="00C515D3" w:rsidRDefault="00C515D3">
            <w:pPr>
              <w:rPr>
                <w:color w:val="171717"/>
              </w:rPr>
            </w:pPr>
            <w:r>
              <w:rPr>
                <w:rFonts w:eastAsia="SimSun"/>
                <w:color w:val="171717" w:themeColor="background2" w:themeShade="1A"/>
              </w:rPr>
              <w:t>Bookbinding &amp; Final Submission</w:t>
            </w:r>
          </w:p>
        </w:tc>
        <w:tc>
          <w:tcPr>
            <w:tcW w:w="1240" w:type="dxa"/>
            <w:tcBorders>
              <w:top w:val="nil"/>
              <w:left w:val="nil"/>
              <w:bottom w:val="single" w:sz="8" w:space="0" w:color="9CC2E5"/>
              <w:right w:val="single" w:sz="8" w:space="0" w:color="9CC2E5"/>
            </w:tcBorders>
            <w:vAlign w:val="center"/>
            <w:hideMark/>
          </w:tcPr>
          <w:p w14:paraId="15F40980" w14:textId="77777777" w:rsidR="00C515D3" w:rsidRDefault="00C515D3">
            <w:pPr>
              <w:jc w:val="center"/>
              <w:rPr>
                <w:color w:val="171717"/>
              </w:rPr>
            </w:pPr>
            <w:r>
              <w:rPr>
                <w:color w:val="171717" w:themeColor="background2" w:themeShade="1A"/>
              </w:rPr>
              <w:t> </w:t>
            </w:r>
          </w:p>
        </w:tc>
        <w:tc>
          <w:tcPr>
            <w:tcW w:w="1220" w:type="dxa"/>
            <w:tcBorders>
              <w:top w:val="nil"/>
              <w:left w:val="nil"/>
              <w:bottom w:val="single" w:sz="8" w:space="0" w:color="9CC2E5"/>
              <w:right w:val="single" w:sz="8" w:space="0" w:color="9CC2E5"/>
            </w:tcBorders>
            <w:vAlign w:val="center"/>
            <w:hideMark/>
          </w:tcPr>
          <w:p w14:paraId="4E1D36DC"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51CE7B13"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single" w:sz="8" w:space="0" w:color="9CC2E5"/>
            </w:tcBorders>
            <w:vAlign w:val="center"/>
            <w:hideMark/>
          </w:tcPr>
          <w:p w14:paraId="795469FB" w14:textId="77777777" w:rsidR="00C515D3" w:rsidRDefault="00C515D3">
            <w:pPr>
              <w:jc w:val="center"/>
              <w:rPr>
                <w:color w:val="171717"/>
              </w:rPr>
            </w:pPr>
            <w:r>
              <w:rPr>
                <w:color w:val="171717" w:themeColor="background2" w:themeShade="1A"/>
              </w:rPr>
              <w:t> </w:t>
            </w:r>
          </w:p>
        </w:tc>
        <w:tc>
          <w:tcPr>
            <w:tcW w:w="1240" w:type="dxa"/>
            <w:tcBorders>
              <w:top w:val="nil"/>
              <w:left w:val="nil"/>
              <w:bottom w:val="single" w:sz="8" w:space="0" w:color="9CC2E5"/>
              <w:right w:val="nil"/>
            </w:tcBorders>
            <w:shd w:val="clear" w:color="000000" w:fill="00B0F0"/>
            <w:vAlign w:val="center"/>
            <w:hideMark/>
          </w:tcPr>
          <w:p w14:paraId="3672B978" w14:textId="77777777" w:rsidR="00C515D3" w:rsidRDefault="00C515D3">
            <w:pPr>
              <w:jc w:val="center"/>
              <w:rPr>
                <w:color w:val="171717"/>
              </w:rPr>
            </w:pPr>
            <w:r>
              <w:rPr>
                <w:color w:val="171717" w:themeColor="background2" w:themeShade="1A"/>
              </w:rPr>
              <w:t> </w:t>
            </w:r>
          </w:p>
        </w:tc>
      </w:tr>
    </w:tbl>
    <w:p w14:paraId="03940A9F" w14:textId="77777777" w:rsidR="00293938" w:rsidRDefault="00293938">
      <w:pPr>
        <w:pStyle w:val="NoSpacing"/>
        <w:spacing w:after="120" w:line="276" w:lineRule="auto"/>
        <w:jc w:val="both"/>
        <w:rPr>
          <w:color w:val="171717" w:themeColor="background2" w:themeShade="1A"/>
          <w:lang w:val="en-US"/>
        </w:rPr>
      </w:pPr>
    </w:p>
    <w:p w14:paraId="61681767" w14:textId="77777777" w:rsidR="00293938" w:rsidRDefault="00000000" w:rsidP="006B2246">
      <w:pPr>
        <w:pStyle w:val="Heading2"/>
        <w:numPr>
          <w:ilvl w:val="1"/>
          <w:numId w:val="1"/>
        </w:numPr>
        <w:spacing w:line="276" w:lineRule="auto"/>
        <w:ind w:firstLine="253"/>
        <w:rPr>
          <w:rFonts w:ascii="Times New Roman" w:hAnsi="Times New Roman" w:cs="Times New Roman"/>
          <w:b/>
          <w:bCs/>
          <w:color w:val="171717" w:themeColor="background2" w:themeShade="1A"/>
          <w:sz w:val="24"/>
          <w:szCs w:val="24"/>
        </w:rPr>
      </w:pPr>
      <w:bookmarkStart w:id="10" w:name="_Toc218609236"/>
      <w:r>
        <w:rPr>
          <w:rFonts w:ascii="Times New Roman" w:hAnsi="Times New Roman" w:cs="Times New Roman"/>
          <w:b/>
          <w:bCs/>
          <w:color w:val="171717" w:themeColor="background2" w:themeShade="1A"/>
          <w:sz w:val="24"/>
          <w:szCs w:val="24"/>
        </w:rPr>
        <w:t>Type of Data</w:t>
      </w:r>
      <w:bookmarkEnd w:id="10"/>
    </w:p>
    <w:p w14:paraId="7156B99C" w14:textId="77777777" w:rsidR="00293938" w:rsidRDefault="00293938">
      <w:pPr>
        <w:spacing w:line="276" w:lineRule="auto"/>
        <w:rPr>
          <w:color w:val="171717" w:themeColor="background2" w:themeShade="1A"/>
        </w:rPr>
      </w:pPr>
    </w:p>
    <w:p w14:paraId="271B84CB" w14:textId="77777777" w:rsidR="00C515D3" w:rsidRDefault="00C515D3" w:rsidP="00C515D3">
      <w:pPr>
        <w:pStyle w:val="NoSpacing"/>
        <w:spacing w:after="120" w:line="276" w:lineRule="auto"/>
        <w:ind w:firstLine="720"/>
        <w:jc w:val="both"/>
      </w:pPr>
      <w:r>
        <w:t>Two types of data will be used in this study, which</w:t>
      </w:r>
      <w:r>
        <w:rPr>
          <w:lang w:val="en-US"/>
        </w:rPr>
        <w:t xml:space="preserve"> includes the</w:t>
      </w:r>
      <w:r>
        <w:t xml:space="preserve"> primary data and secondary data. This combination of two will enable </w:t>
      </w:r>
      <w:proofErr w:type="spellStart"/>
      <w:r>
        <w:t>th</w:t>
      </w:r>
      <w:proofErr w:type="spellEnd"/>
      <w:r>
        <w:rPr>
          <w:lang w:val="en-US"/>
        </w:rPr>
        <w:t>is</w:t>
      </w:r>
      <w:r>
        <w:t xml:space="preserve"> research to capture the firsthand experience</w:t>
      </w:r>
      <w:r>
        <w:rPr>
          <w:lang w:val="en-US"/>
        </w:rPr>
        <w:t>s</w:t>
      </w:r>
      <w:r>
        <w:t xml:space="preserve"> of the respondents as well as the broader contextual information needed to analyze and validate the findings.</w:t>
      </w:r>
    </w:p>
    <w:p w14:paraId="65C2219B" w14:textId="77777777" w:rsidR="00C515D3" w:rsidRDefault="00C515D3" w:rsidP="00C515D3">
      <w:pPr>
        <w:pStyle w:val="NoSpacing"/>
        <w:spacing w:after="120" w:line="276" w:lineRule="auto"/>
        <w:ind w:firstLine="720"/>
        <w:jc w:val="both"/>
      </w:pPr>
    </w:p>
    <w:p w14:paraId="63902A8C" w14:textId="77777777" w:rsidR="00C515D3" w:rsidRDefault="00C515D3" w:rsidP="00C515D3">
      <w:pPr>
        <w:pStyle w:val="NoSpacing"/>
        <w:spacing w:after="120" w:line="276" w:lineRule="auto"/>
        <w:ind w:firstLine="720"/>
        <w:jc w:val="both"/>
      </w:pPr>
      <w:r>
        <w:rPr>
          <w:rFonts w:eastAsia="SimSun"/>
        </w:rPr>
        <w:t>In this study, primary information will be generated by use of surveys, which will be administered to selected</w:t>
      </w:r>
      <w:r>
        <w:rPr>
          <w:rFonts w:eastAsia="SimSun"/>
          <w:lang w:val="en-US"/>
        </w:rPr>
        <w:t xml:space="preserve"> </w:t>
      </w:r>
      <w:r>
        <w:rPr>
          <w:rFonts w:eastAsia="SimSun"/>
        </w:rPr>
        <w:t>part</w:t>
      </w:r>
      <w:r>
        <w:rPr>
          <w:rFonts w:eastAsia="SimSun"/>
          <w:lang w:val="en-US"/>
        </w:rPr>
        <w:t>-</w:t>
      </w:r>
      <w:r>
        <w:rPr>
          <w:rFonts w:eastAsia="SimSun"/>
        </w:rPr>
        <w:t xml:space="preserve">time postgraduate international students in New Zealand. This information will be gathered </w:t>
      </w:r>
      <w:r>
        <w:rPr>
          <w:rFonts w:eastAsia="SimSun"/>
          <w:lang w:val="en-US"/>
        </w:rPr>
        <w:t>using</w:t>
      </w:r>
      <w:r>
        <w:rPr>
          <w:rFonts w:eastAsia="SimSun"/>
        </w:rPr>
        <w:t xml:space="preserve"> a self-developed structured questionnaire based on a 5-point Likert scale to assess </w:t>
      </w:r>
      <w:r>
        <w:rPr>
          <w:rFonts w:eastAsia="SimSun"/>
          <w:lang w:val="en-US"/>
        </w:rPr>
        <w:t>students’</w:t>
      </w:r>
      <w:r>
        <w:rPr>
          <w:rFonts w:eastAsia="SimSun"/>
        </w:rPr>
        <w:t xml:space="preserve"> perception of organizational support and job outcomes. </w:t>
      </w:r>
      <w:r>
        <w:t xml:space="preserve">The tool will assess the four dimensions of organizational support, namely recognition of contributions, supervision, working conditions, and equity of organizational policies. It will also measure two categories of employment success, namely intrinsic results </w:t>
      </w:r>
      <w:r>
        <w:rPr>
          <w:lang w:val="en-US"/>
        </w:rPr>
        <w:t>related to satisfaction</w:t>
      </w:r>
      <w:r>
        <w:t xml:space="preserve"> with the job, professional growth, and individual development, and extrinsic results </w:t>
      </w:r>
      <w:r>
        <w:rPr>
          <w:lang w:val="en-US"/>
        </w:rPr>
        <w:t>associated with</w:t>
      </w:r>
      <w:r>
        <w:t xml:space="preserve"> career progression, employability, and material compensation. Firsthand accounts of participants who are already juggling academic tasks and workplace integration will provide tangible and objective evidence required to respond to the research questions. These data will also reflect the idiosyncratic realities of target respondents, providing both relevance and authenticity to the complexities of their experience at work.</w:t>
      </w:r>
    </w:p>
    <w:p w14:paraId="2CBD24A3" w14:textId="77777777" w:rsidR="00C515D3" w:rsidRDefault="00C515D3" w:rsidP="00C515D3">
      <w:pPr>
        <w:pStyle w:val="NoSpacing"/>
        <w:spacing w:after="120" w:line="276" w:lineRule="auto"/>
        <w:ind w:firstLine="720"/>
        <w:jc w:val="both"/>
      </w:pPr>
    </w:p>
    <w:p w14:paraId="6F334AA4" w14:textId="77777777" w:rsidR="00C515D3" w:rsidRDefault="00C515D3" w:rsidP="00C515D3">
      <w:pPr>
        <w:pStyle w:val="NoSpacing"/>
        <w:spacing w:after="120" w:line="276" w:lineRule="auto"/>
        <w:ind w:firstLine="720"/>
        <w:jc w:val="both"/>
        <w:rPr>
          <w:lang w:val="en-US"/>
        </w:rPr>
      </w:pPr>
      <w:r>
        <w:t xml:space="preserve">The secondary data will be obtained through the relevant and authoritative sources and data on the labor market, workplace practices, and challenges of the workforce in the analogous </w:t>
      </w:r>
      <w:r>
        <w:lastRenderedPageBreak/>
        <w:t>environment. These data will guide the conceptual framework of the study, design the items to be included in the surveys, and interpret the results by placing them within the context of the current theory and empirical data.</w:t>
      </w:r>
      <w:r>
        <w:rPr>
          <w:lang w:val="en-US"/>
        </w:rPr>
        <w:t xml:space="preserve"> The use of secondary sources with primary data guarantees validity and offers in-depth information about the perspectives of the respondents and generalizes the views of the existing literature. This complementary use of data enhances the rigor and applicability of the research results. </w:t>
      </w:r>
    </w:p>
    <w:p w14:paraId="1DC37615" w14:textId="77777777" w:rsidR="00293938" w:rsidRDefault="00293938">
      <w:pPr>
        <w:pStyle w:val="NoSpacing"/>
        <w:spacing w:after="120" w:line="276" w:lineRule="auto"/>
        <w:ind w:left="993" w:firstLine="283"/>
        <w:jc w:val="both"/>
        <w:rPr>
          <w:color w:val="171717" w:themeColor="background2" w:themeShade="1A"/>
          <w:lang w:val="en-US"/>
        </w:rPr>
      </w:pPr>
    </w:p>
    <w:p w14:paraId="6E95CAE2" w14:textId="77777777" w:rsidR="00293938" w:rsidRDefault="00000000" w:rsidP="006B2246">
      <w:pPr>
        <w:pStyle w:val="Heading2"/>
        <w:numPr>
          <w:ilvl w:val="1"/>
          <w:numId w:val="1"/>
        </w:numPr>
        <w:spacing w:line="276" w:lineRule="auto"/>
        <w:ind w:firstLine="253"/>
        <w:rPr>
          <w:rFonts w:ascii="Times New Roman" w:hAnsi="Times New Roman" w:cs="Times New Roman"/>
          <w:b/>
          <w:bCs/>
          <w:color w:val="171717" w:themeColor="background2" w:themeShade="1A"/>
          <w:sz w:val="24"/>
          <w:szCs w:val="24"/>
        </w:rPr>
      </w:pPr>
      <w:bookmarkStart w:id="11" w:name="_Toc218609237"/>
      <w:r>
        <w:rPr>
          <w:rFonts w:ascii="Times New Roman" w:hAnsi="Times New Roman" w:cs="Times New Roman"/>
          <w:b/>
          <w:bCs/>
          <w:color w:val="171717" w:themeColor="background2" w:themeShade="1A"/>
          <w:sz w:val="24"/>
          <w:szCs w:val="24"/>
        </w:rPr>
        <w:t>Data Collection and Analysis</w:t>
      </w:r>
      <w:bookmarkEnd w:id="11"/>
    </w:p>
    <w:p w14:paraId="03953658" w14:textId="77777777" w:rsidR="00293938" w:rsidRDefault="00293938">
      <w:pPr>
        <w:spacing w:line="276" w:lineRule="auto"/>
        <w:rPr>
          <w:color w:val="171717" w:themeColor="background2" w:themeShade="1A"/>
        </w:rPr>
      </w:pPr>
    </w:p>
    <w:p w14:paraId="0E527336" w14:textId="77777777" w:rsidR="00293938" w:rsidRDefault="00000000" w:rsidP="006B2246">
      <w:pPr>
        <w:pStyle w:val="Heading4"/>
        <w:numPr>
          <w:ilvl w:val="2"/>
          <w:numId w:val="1"/>
        </w:numPr>
        <w:ind w:firstLine="338"/>
        <w:rPr>
          <w:rFonts w:ascii="Times New Roman" w:hAnsi="Times New Roman" w:cs="Times New Roman"/>
          <w:b/>
          <w:bCs/>
          <w:i w:val="0"/>
          <w:iCs w:val="0"/>
          <w:color w:val="171717" w:themeColor="background2" w:themeShade="1A"/>
        </w:rPr>
      </w:pPr>
      <w:bookmarkStart w:id="12" w:name="_Toc218609238"/>
      <w:r>
        <w:rPr>
          <w:rFonts w:ascii="Times New Roman" w:hAnsi="Times New Roman" w:cs="Times New Roman"/>
          <w:b/>
          <w:bCs/>
          <w:i w:val="0"/>
          <w:iCs w:val="0"/>
          <w:color w:val="171717" w:themeColor="background2" w:themeShade="1A"/>
        </w:rPr>
        <w:t>Population</w:t>
      </w:r>
      <w:bookmarkEnd w:id="12"/>
    </w:p>
    <w:p w14:paraId="0C1A9CA9" w14:textId="77777777" w:rsidR="00293938" w:rsidRDefault="00293938">
      <w:pPr>
        <w:pStyle w:val="ListParagraph"/>
        <w:ind w:left="1080"/>
      </w:pPr>
    </w:p>
    <w:p w14:paraId="73F8C227" w14:textId="77777777" w:rsidR="00C515D3" w:rsidRDefault="00C515D3" w:rsidP="00C515D3">
      <w:pPr>
        <w:pStyle w:val="NoSpacing"/>
        <w:spacing w:after="120" w:line="276" w:lineRule="auto"/>
        <w:ind w:firstLine="720"/>
        <w:jc w:val="both"/>
      </w:pPr>
      <w:bookmarkStart w:id="13" w:name="_heading=h.2nusc19" w:colFirst="0" w:colLast="0"/>
      <w:bookmarkEnd w:id="13"/>
      <w:r>
        <w:t xml:space="preserve">The potential population of this research will be </w:t>
      </w:r>
      <w:r>
        <w:rPr>
          <w:lang w:val="en-US"/>
        </w:rPr>
        <w:t xml:space="preserve">focused on selected </w:t>
      </w:r>
      <w:r>
        <w:t xml:space="preserve">international students in New Zealand, especially those taking part-time jobs and pursuing master's degree programs in New Zealand. </w:t>
      </w:r>
      <w:r>
        <w:rPr>
          <w:lang w:val="en-US"/>
        </w:rPr>
        <w:t>P</w:t>
      </w:r>
      <w:proofErr w:type="spellStart"/>
      <w:r>
        <w:t>ostgraduate</w:t>
      </w:r>
      <w:proofErr w:type="spellEnd"/>
      <w:r>
        <w:t xml:space="preserve"> learners are more career</w:t>
      </w:r>
      <w:r>
        <w:rPr>
          <w:lang w:val="en-US"/>
        </w:rPr>
        <w:t>-</w:t>
      </w:r>
      <w:r>
        <w:t xml:space="preserve">focused, more demanding in terms of professional development, and have a greater need </w:t>
      </w:r>
      <w:r>
        <w:rPr>
          <w:rFonts w:eastAsia="SimSun"/>
        </w:rPr>
        <w:t>to advance in their future career paths.</w:t>
      </w:r>
      <w:r>
        <w:rPr>
          <w:rFonts w:eastAsia="SimSun"/>
          <w:lang w:val="en-US"/>
        </w:rPr>
        <w:t xml:space="preserve"> </w:t>
      </w:r>
      <w:r>
        <w:t xml:space="preserve">Their own privileged status allows them to simultaneously be critical about the organizational support they receive from their employers and also </w:t>
      </w:r>
      <w:r>
        <w:rPr>
          <w:lang w:val="en-US"/>
        </w:rPr>
        <w:t xml:space="preserve">motivated to </w:t>
      </w:r>
      <w:r>
        <w:t xml:space="preserve">pursue a higher-level career trajectory. </w:t>
      </w:r>
    </w:p>
    <w:p w14:paraId="293D4C4E" w14:textId="77777777" w:rsidR="00C515D3" w:rsidRDefault="00C515D3" w:rsidP="00C515D3">
      <w:pPr>
        <w:pStyle w:val="NoSpacing"/>
        <w:spacing w:after="120" w:line="276" w:lineRule="auto"/>
        <w:ind w:firstLine="720"/>
        <w:jc w:val="both"/>
      </w:pPr>
      <w:r>
        <w:rPr>
          <w:lang w:val="en-US"/>
        </w:rPr>
        <w:t>Several</w:t>
      </w:r>
      <w:r>
        <w:t xml:space="preserve"> inclusion criteria have been established to ensure that the participants will be relevant to the purpose of the study and </w:t>
      </w:r>
      <w:r>
        <w:rPr>
          <w:lang w:val="en-US"/>
        </w:rPr>
        <w:t xml:space="preserve">be able to obtain </w:t>
      </w:r>
      <w:r>
        <w:t>meaningful and valid information</w:t>
      </w:r>
      <w:r>
        <w:rPr>
          <w:lang w:val="en-US"/>
        </w:rPr>
        <w:t xml:space="preserve"> from the targets</w:t>
      </w:r>
      <w:r>
        <w:t>. First, the sample of respondents will be drawn from only those respondents who are currently enrolled in a New Zealand postgraduate degree program recognized by the New Zealand Postgraduate Association. Second, they must have legal working rights under the New Zealand immigration law, which determines whether or not they are legally allowed to work in the domestic job market. Third, they work on a part-time basis regardless of the industry they work in jobs that are relative to their academic expertise. Lastly, as part of the ethical conduct of research, they shall give their consent to take part in the research and sign an informed consent form voluntarily and willingly. These requirements will ensure that all respondents are working in both academic and professional sectors simultaneously, thus enabling the capture of contemporaneous insights into the role of perceived organizational support in the</w:t>
      </w:r>
      <w:proofErr w:type="spellStart"/>
      <w:r>
        <w:rPr>
          <w:lang w:val="en-US"/>
        </w:rPr>
        <w:t>ir</w:t>
      </w:r>
      <w:proofErr w:type="spellEnd"/>
      <w:r>
        <w:t xml:space="preserve"> work experience</w:t>
      </w:r>
      <w:r>
        <w:rPr>
          <w:lang w:val="en-US"/>
        </w:rPr>
        <w:t xml:space="preserve"> </w:t>
      </w:r>
      <w:r>
        <w:t xml:space="preserve">and career aspirations of </w:t>
      </w:r>
      <w:r>
        <w:rPr>
          <w:lang w:val="en-US"/>
        </w:rPr>
        <w:t xml:space="preserve">the </w:t>
      </w:r>
      <w:r>
        <w:t>respondents.</w:t>
      </w:r>
    </w:p>
    <w:p w14:paraId="2FA502A9" w14:textId="77777777" w:rsidR="00C515D3" w:rsidRDefault="00C515D3" w:rsidP="00C515D3">
      <w:pPr>
        <w:pStyle w:val="NoSpacing"/>
        <w:spacing w:after="120" w:line="276" w:lineRule="auto"/>
        <w:jc w:val="both"/>
      </w:pPr>
    </w:p>
    <w:p w14:paraId="6863DB51" w14:textId="77777777" w:rsidR="00C515D3" w:rsidRDefault="00C515D3" w:rsidP="00C515D3">
      <w:pPr>
        <w:pStyle w:val="NoSpacing"/>
        <w:spacing w:after="120" w:line="276" w:lineRule="auto"/>
        <w:ind w:firstLine="720"/>
        <w:jc w:val="both"/>
      </w:pPr>
      <w:r>
        <w:t xml:space="preserve">In order to ensure that the research will be on track and </w:t>
      </w:r>
      <w:r>
        <w:rPr>
          <w:lang w:val="en-US"/>
        </w:rPr>
        <w:t xml:space="preserve">will </w:t>
      </w:r>
      <w:r>
        <w:t xml:space="preserve">not compromise the integrity of the collected data, certain exclusion criteria have also been set. The sample will be restricted to those who are not currently enrolled in a postgraduate program in New Zealand, </w:t>
      </w:r>
      <w:r>
        <w:rPr>
          <w:rFonts w:eastAsia="SimSun"/>
        </w:rPr>
        <w:t>as the study focuses on the experiences and perspectives of respondents engaged in higher academic study</w:t>
      </w:r>
      <w:r>
        <w:t xml:space="preserve">. Similarly, the sample will not include unemployed persons who will be living in New Zealand at the time of data gathering and those who are currently in employment outside the country because they do not fall in the target population they are investigating. </w:t>
      </w:r>
      <w:r>
        <w:rPr>
          <w:rFonts w:eastAsia="SimSun"/>
        </w:rPr>
        <w:t>Finally, only those respondents who are willing to participate will be included.</w:t>
      </w:r>
      <w:r>
        <w:rPr>
          <w:rFonts w:eastAsia="SimSun"/>
          <w:lang w:val="en-US"/>
        </w:rPr>
        <w:t xml:space="preserve"> </w:t>
      </w:r>
      <w:r>
        <w:t xml:space="preserve">The exclusion parameters refocus the selection of the participants in a way that the most relevant individuals </w:t>
      </w:r>
      <w:r>
        <w:lastRenderedPageBreak/>
        <w:t>to the research objectives and those that can offer the richest, relevant, applicable information are selected.</w:t>
      </w:r>
    </w:p>
    <w:p w14:paraId="59E1AF08" w14:textId="77777777" w:rsidR="008C7AE0" w:rsidRDefault="008C7AE0" w:rsidP="008C7AE0">
      <w:pPr>
        <w:pStyle w:val="NoSpacing"/>
        <w:spacing w:after="120" w:line="276" w:lineRule="auto"/>
        <w:jc w:val="both"/>
      </w:pPr>
    </w:p>
    <w:p w14:paraId="4204A25E" w14:textId="77777777" w:rsidR="00293938" w:rsidRDefault="00000000" w:rsidP="006B2246">
      <w:pPr>
        <w:pStyle w:val="Heading3"/>
        <w:numPr>
          <w:ilvl w:val="2"/>
          <w:numId w:val="1"/>
        </w:numPr>
        <w:spacing w:line="276" w:lineRule="auto"/>
        <w:ind w:firstLine="338"/>
        <w:rPr>
          <w:rFonts w:ascii="Times New Roman" w:hAnsi="Times New Roman" w:cs="Times New Roman"/>
          <w:b/>
          <w:bCs/>
          <w:color w:val="171717" w:themeColor="background2" w:themeShade="1A"/>
        </w:rPr>
      </w:pPr>
      <w:bookmarkStart w:id="14" w:name="_Toc218609239"/>
      <w:r>
        <w:rPr>
          <w:rFonts w:ascii="Times New Roman" w:hAnsi="Times New Roman" w:cs="Times New Roman"/>
          <w:b/>
          <w:bCs/>
          <w:color w:val="171717" w:themeColor="background2" w:themeShade="1A"/>
        </w:rPr>
        <w:t>Sampling Frame</w:t>
      </w:r>
      <w:bookmarkEnd w:id="14"/>
    </w:p>
    <w:p w14:paraId="46D5CF88" w14:textId="77777777" w:rsidR="00293938" w:rsidRDefault="00293938">
      <w:pPr>
        <w:spacing w:line="276" w:lineRule="auto"/>
        <w:jc w:val="both"/>
        <w:rPr>
          <w:color w:val="171717" w:themeColor="background2" w:themeShade="1A"/>
        </w:rPr>
      </w:pPr>
    </w:p>
    <w:p w14:paraId="13877704" w14:textId="77777777" w:rsidR="007D1FDE" w:rsidRDefault="007D1FDE" w:rsidP="007D1FDE">
      <w:pPr>
        <w:pStyle w:val="NoSpacing"/>
        <w:spacing w:after="120" w:line="276" w:lineRule="auto"/>
        <w:ind w:firstLine="720"/>
        <w:jc w:val="both"/>
        <w:rPr>
          <w:rFonts w:eastAsia="SimSun"/>
        </w:rPr>
      </w:pPr>
      <w:r>
        <w:t xml:space="preserve">The sampling frame </w:t>
      </w:r>
      <w:r>
        <w:rPr>
          <w:lang w:val="en-US"/>
        </w:rPr>
        <w:t>for</w:t>
      </w:r>
      <w:r>
        <w:t xml:space="preserve"> this study will </w:t>
      </w:r>
      <w:r>
        <w:rPr>
          <w:lang w:val="en-US"/>
        </w:rPr>
        <w:t>consist of selected</w:t>
      </w:r>
      <w:r>
        <w:t xml:space="preserve"> postgraduate international students in New Zealand who are simultaneously enrolled in master's degree programs and employed on a part-time basis. </w:t>
      </w:r>
      <w:r>
        <w:rPr>
          <w:rFonts w:eastAsia="SimSun"/>
        </w:rPr>
        <w:t xml:space="preserve">While the overall population includes </w:t>
      </w:r>
      <w:r>
        <w:rPr>
          <w:rFonts w:eastAsia="SimSun"/>
          <w:lang w:val="en-US"/>
        </w:rPr>
        <w:t>selected</w:t>
      </w:r>
      <w:r>
        <w:rPr>
          <w:rFonts w:eastAsia="SimSun"/>
        </w:rPr>
        <w:t xml:space="preserve"> postgraduate students in the country</w:t>
      </w:r>
      <w:r>
        <w:t xml:space="preserve">, the </w:t>
      </w:r>
      <w:r>
        <w:rPr>
          <w:lang w:val="en-US"/>
        </w:rPr>
        <w:t xml:space="preserve">sampling </w:t>
      </w:r>
      <w:r>
        <w:t>frame is limited to those that could be practically identified and reached by the researcher.</w:t>
      </w:r>
      <w:r>
        <w:rPr>
          <w:rStyle w:val="Emphasis"/>
          <w:i w:val="0"/>
          <w:iCs w:val="0"/>
        </w:rPr>
        <w:t xml:space="preserve"> This focused frame ensures the collection of robust and high-quality data by including individuals who share the same academic and employment affiliation.</w:t>
      </w:r>
      <w:r>
        <w:rPr>
          <w:rStyle w:val="Emphasis"/>
          <w:i w:val="0"/>
          <w:iCs w:val="0"/>
          <w:lang w:val="en-US"/>
        </w:rPr>
        <w:t xml:space="preserve"> </w:t>
      </w:r>
      <w:r>
        <w:rPr>
          <w:rFonts w:eastAsia="SimSun"/>
        </w:rPr>
        <w:t xml:space="preserve">Furthermore, since purposive sampling is employed, the sampling frame ensures that all selected participants are not only accessible but also possess the qualifications to provide valuable information. </w:t>
      </w:r>
    </w:p>
    <w:p w14:paraId="4EED896D" w14:textId="77777777" w:rsidR="007D1FDE" w:rsidRDefault="007D1FDE" w:rsidP="007D1FDE">
      <w:pPr>
        <w:pStyle w:val="NoSpacing"/>
        <w:spacing w:after="120" w:line="276" w:lineRule="auto"/>
        <w:ind w:firstLine="720"/>
        <w:jc w:val="both"/>
        <w:rPr>
          <w:rFonts w:eastAsia="SimSun"/>
        </w:rPr>
      </w:pPr>
    </w:p>
    <w:p w14:paraId="09BE048D" w14:textId="77777777" w:rsidR="007D1FDE" w:rsidRDefault="007D1FDE" w:rsidP="007D1FDE">
      <w:pPr>
        <w:pStyle w:val="NoSpacing"/>
        <w:spacing w:after="120" w:line="276" w:lineRule="auto"/>
        <w:ind w:firstLine="720"/>
        <w:jc w:val="both"/>
        <w:rPr>
          <w:rFonts w:eastAsia="SimSun"/>
        </w:rPr>
      </w:pPr>
    </w:p>
    <w:p w14:paraId="59C1428E" w14:textId="77777777" w:rsidR="007D1FDE" w:rsidRDefault="007D1FDE" w:rsidP="007D1FDE">
      <w:pPr>
        <w:pStyle w:val="NoSpacing"/>
        <w:spacing w:after="120" w:line="276" w:lineRule="auto"/>
        <w:ind w:firstLine="720"/>
        <w:jc w:val="both"/>
        <w:rPr>
          <w:rFonts w:eastAsia="SimSun"/>
        </w:rPr>
      </w:pPr>
    </w:p>
    <w:p w14:paraId="6623174D" w14:textId="77777777" w:rsidR="00293938" w:rsidRDefault="00000000" w:rsidP="006B2246">
      <w:pPr>
        <w:pStyle w:val="Heading3"/>
        <w:numPr>
          <w:ilvl w:val="2"/>
          <w:numId w:val="1"/>
        </w:numPr>
        <w:spacing w:line="276" w:lineRule="auto"/>
        <w:ind w:firstLine="338"/>
        <w:rPr>
          <w:rFonts w:ascii="Times New Roman" w:hAnsi="Times New Roman" w:cs="Times New Roman"/>
          <w:b/>
          <w:bCs/>
          <w:color w:val="171717" w:themeColor="background2" w:themeShade="1A"/>
        </w:rPr>
      </w:pPr>
      <w:bookmarkStart w:id="15" w:name="_Toc218609240"/>
      <w:r>
        <w:rPr>
          <w:rFonts w:ascii="Times New Roman" w:hAnsi="Times New Roman" w:cs="Times New Roman"/>
          <w:b/>
          <w:bCs/>
          <w:color w:val="171717" w:themeColor="background2" w:themeShade="1A"/>
        </w:rPr>
        <w:t>Sampling Technique</w:t>
      </w:r>
      <w:bookmarkEnd w:id="15"/>
    </w:p>
    <w:p w14:paraId="6B41DD61" w14:textId="77777777" w:rsidR="00293938" w:rsidRDefault="00293938">
      <w:pPr>
        <w:spacing w:line="276" w:lineRule="auto"/>
        <w:rPr>
          <w:color w:val="171717" w:themeColor="background2" w:themeShade="1A"/>
        </w:rPr>
      </w:pPr>
    </w:p>
    <w:p w14:paraId="58D6CE78" w14:textId="77777777" w:rsidR="007D1FDE" w:rsidRDefault="007D1FDE" w:rsidP="007D1FDE">
      <w:pPr>
        <w:pStyle w:val="NoSpacing"/>
        <w:spacing w:after="120" w:line="276" w:lineRule="auto"/>
        <w:ind w:firstLine="720"/>
        <w:jc w:val="both"/>
      </w:pPr>
      <w:r>
        <w:rPr>
          <w:lang w:val="en-US"/>
        </w:rPr>
        <w:t xml:space="preserve">This study will employ the </w:t>
      </w:r>
      <w:r>
        <w:t xml:space="preserve">purposive sampling </w:t>
      </w:r>
      <w:r>
        <w:rPr>
          <w:lang w:val="en-US"/>
        </w:rPr>
        <w:t>technique in particular</w:t>
      </w:r>
      <w:r>
        <w:t xml:space="preserve">, which is a non-probability sampling </w:t>
      </w:r>
      <w:r>
        <w:rPr>
          <w:lang w:val="en-US"/>
        </w:rPr>
        <w:t>method c</w:t>
      </w:r>
      <w:proofErr w:type="spellStart"/>
      <w:r>
        <w:t>ommonly</w:t>
      </w:r>
      <w:proofErr w:type="spellEnd"/>
      <w:r>
        <w:t xml:space="preserve"> employed </w:t>
      </w:r>
      <w:r>
        <w:rPr>
          <w:lang w:val="en-US"/>
        </w:rPr>
        <w:t>in its capacity to maximize collected data from a</w:t>
      </w:r>
      <w:r>
        <w:t xml:space="preserve"> well-defined population (Campbell et al., 2020). In purposive sampling, the sample size is selected on the basis of predefined criteria, which are directly relevant to the research questions; thus, all selected respondents will contribute to answering those questions appropriately. The study population will include international graduates </w:t>
      </w:r>
      <w:r>
        <w:rPr>
          <w:lang w:val="en-US"/>
        </w:rPr>
        <w:t xml:space="preserve">from </w:t>
      </w:r>
      <w:r>
        <w:t>New Zealand who are currently employe</w:t>
      </w:r>
      <w:r>
        <w:rPr>
          <w:lang w:val="en-US"/>
        </w:rPr>
        <w:t>d</w:t>
      </w:r>
      <w:r>
        <w:t xml:space="preserve"> part-time</w:t>
      </w:r>
      <w:r>
        <w:rPr>
          <w:lang w:val="en-US"/>
        </w:rPr>
        <w:t xml:space="preserve">. </w:t>
      </w:r>
      <w:r>
        <w:t xml:space="preserve">The specified group is of high relevance to the research, as they have </w:t>
      </w:r>
      <w:r>
        <w:rPr>
          <w:lang w:val="en-US"/>
        </w:rPr>
        <w:t xml:space="preserve">firsthand </w:t>
      </w:r>
      <w:r>
        <w:t xml:space="preserve">experiences in transitioning from </w:t>
      </w:r>
      <w:r>
        <w:rPr>
          <w:lang w:val="en-US"/>
        </w:rPr>
        <w:t xml:space="preserve">academic </w:t>
      </w:r>
      <w:r>
        <w:t xml:space="preserve">life into the foreign labor market and </w:t>
      </w:r>
      <w:r>
        <w:rPr>
          <w:lang w:val="en-US"/>
        </w:rPr>
        <w:t xml:space="preserve">are knowledgeable in </w:t>
      </w:r>
      <w:r>
        <w:t>balancing these two spheres. They are simultaneously exposed to the workforce and the process of cultural integration and are thus in a good position to offer detailed insights into the interrelation between perceived organizational support and employment success. Moreover, due to direct exposure to workplace structure, supervisory relationships, and fair policy implementation, these respondents can provide sophisticated insights that are essential when analyzing employment-related variables such as appreciation of effort, managerial relations, working environment, and fairness at the workplace.</w:t>
      </w:r>
    </w:p>
    <w:p w14:paraId="43BBB194" w14:textId="77777777" w:rsidR="007D1FDE" w:rsidRDefault="007D1FDE" w:rsidP="007D1FDE">
      <w:pPr>
        <w:pStyle w:val="NoSpacing"/>
        <w:spacing w:after="120" w:line="276" w:lineRule="auto"/>
        <w:ind w:firstLine="720"/>
        <w:jc w:val="both"/>
      </w:pPr>
    </w:p>
    <w:p w14:paraId="12984865" w14:textId="77777777" w:rsidR="007D1FDE" w:rsidRDefault="007D1FDE" w:rsidP="007D1FDE">
      <w:pPr>
        <w:pStyle w:val="NoSpacing"/>
        <w:spacing w:after="120" w:line="276" w:lineRule="auto"/>
        <w:ind w:firstLine="720"/>
        <w:jc w:val="both"/>
      </w:pPr>
      <w:r>
        <w:t xml:space="preserve">Purposive sampling is not chosen solely because of its methodological aptness but because it is a strategic design to represent the characteristics of a population where their attributes are pivotal to the research intentions (Bisht, 2024). The study will filter out the </w:t>
      </w:r>
      <w:r>
        <w:rPr>
          <w:lang w:val="en-US"/>
        </w:rPr>
        <w:t xml:space="preserve">entire </w:t>
      </w:r>
      <w:r>
        <w:t xml:space="preserve">sample to include only the subjects </w:t>
      </w:r>
      <w:r>
        <w:rPr>
          <w:lang w:val="en-US"/>
        </w:rPr>
        <w:t xml:space="preserve">that met the </w:t>
      </w:r>
      <w:r>
        <w:t xml:space="preserve">inclusion requirements, which will increase the depth and specificity of </w:t>
      </w:r>
      <w:r>
        <w:rPr>
          <w:lang w:val="en-US"/>
        </w:rPr>
        <w:t xml:space="preserve">the </w:t>
      </w:r>
      <w:r>
        <w:t xml:space="preserve">data gathered. Finally, purposive sampling will ensure that the </w:t>
      </w:r>
      <w:r>
        <w:rPr>
          <w:lang w:val="en-US"/>
        </w:rPr>
        <w:lastRenderedPageBreak/>
        <w:t xml:space="preserve">findings </w:t>
      </w:r>
      <w:r>
        <w:t xml:space="preserve">will be more grounded in the veritable </w:t>
      </w:r>
      <w:r>
        <w:rPr>
          <w:lang w:val="en-US"/>
        </w:rPr>
        <w:t>perspectives</w:t>
      </w:r>
      <w:r>
        <w:t xml:space="preserve"> of the individuals best suited to inform the research findings, thereby making them more credible and applicable.</w:t>
      </w:r>
    </w:p>
    <w:p w14:paraId="771E050F" w14:textId="77777777" w:rsidR="00293938" w:rsidRDefault="00293938">
      <w:pPr>
        <w:pStyle w:val="NoSpacing"/>
        <w:spacing w:after="120" w:line="276" w:lineRule="auto"/>
        <w:ind w:left="426" w:firstLine="850"/>
        <w:jc w:val="both"/>
        <w:rPr>
          <w:color w:val="171717" w:themeColor="background2" w:themeShade="1A"/>
        </w:rPr>
      </w:pPr>
    </w:p>
    <w:p w14:paraId="55B4FD65" w14:textId="77777777" w:rsidR="00293938" w:rsidRDefault="00000000" w:rsidP="006B2246">
      <w:pPr>
        <w:pStyle w:val="Heading3"/>
        <w:numPr>
          <w:ilvl w:val="2"/>
          <w:numId w:val="1"/>
        </w:numPr>
        <w:spacing w:line="276" w:lineRule="auto"/>
        <w:ind w:firstLine="338"/>
        <w:rPr>
          <w:rFonts w:ascii="Times New Roman" w:hAnsi="Times New Roman" w:cs="Times New Roman"/>
          <w:b/>
          <w:bCs/>
          <w:color w:val="171717" w:themeColor="background2" w:themeShade="1A"/>
        </w:rPr>
      </w:pPr>
      <w:bookmarkStart w:id="16" w:name="_Toc218609241"/>
      <w:r>
        <w:rPr>
          <w:rFonts w:ascii="Times New Roman" w:hAnsi="Times New Roman" w:cs="Times New Roman"/>
          <w:b/>
          <w:bCs/>
          <w:color w:val="171717" w:themeColor="background2" w:themeShade="1A"/>
        </w:rPr>
        <w:t>Sample Size</w:t>
      </w:r>
      <w:bookmarkEnd w:id="16"/>
    </w:p>
    <w:p w14:paraId="1B69E994" w14:textId="77777777" w:rsidR="00293938" w:rsidRDefault="00293938">
      <w:pPr>
        <w:spacing w:line="276" w:lineRule="auto"/>
        <w:rPr>
          <w:color w:val="171717" w:themeColor="background2" w:themeShade="1A"/>
        </w:rPr>
      </w:pPr>
    </w:p>
    <w:p w14:paraId="49329D18" w14:textId="77777777" w:rsidR="00056F04" w:rsidRDefault="007D1FDE" w:rsidP="007D1FDE">
      <w:pPr>
        <w:pStyle w:val="NoSpacing"/>
        <w:spacing w:after="120" w:line="276" w:lineRule="auto"/>
        <w:ind w:firstLine="720"/>
        <w:jc w:val="both"/>
      </w:pPr>
      <w:r>
        <w:t>The</w:t>
      </w:r>
      <w:r>
        <w:rPr>
          <w:lang w:val="en-US"/>
        </w:rPr>
        <w:t xml:space="preserve"> sample size was determined to be </w:t>
      </w:r>
      <w:r>
        <w:t>385 participants</w:t>
      </w:r>
      <w:r>
        <w:rPr>
          <w:lang w:val="en-US"/>
        </w:rPr>
        <w:t>,</w:t>
      </w:r>
      <w:r>
        <w:t xml:space="preserve"> calculated </w:t>
      </w:r>
      <w:r>
        <w:rPr>
          <w:lang w:val="en-US"/>
        </w:rPr>
        <w:t xml:space="preserve">using the Calculator.net, and aims </w:t>
      </w:r>
      <w:r>
        <w:t xml:space="preserve">to seek representativeness </w:t>
      </w:r>
      <w:r>
        <w:rPr>
          <w:lang w:val="en-US"/>
        </w:rPr>
        <w:t xml:space="preserve">and generalization to </w:t>
      </w:r>
      <w:r>
        <w:t xml:space="preserve">the </w:t>
      </w:r>
      <w:r>
        <w:rPr>
          <w:lang w:val="en-US"/>
        </w:rPr>
        <w:t xml:space="preserve">target </w:t>
      </w:r>
      <w:r>
        <w:t>population</w:t>
      </w:r>
      <w:r>
        <w:rPr>
          <w:lang w:val="en-US"/>
        </w:rPr>
        <w:t>.</w:t>
      </w:r>
      <w:r>
        <w:t xml:space="preserve"> This </w:t>
      </w:r>
      <w:r>
        <w:rPr>
          <w:lang w:val="en-US"/>
        </w:rPr>
        <w:t xml:space="preserve">population count </w:t>
      </w:r>
      <w:r>
        <w:t xml:space="preserve">will be enough to </w:t>
      </w:r>
      <w:r>
        <w:rPr>
          <w:lang w:val="en-US"/>
        </w:rPr>
        <w:t xml:space="preserve">obtain </w:t>
      </w:r>
      <w:r>
        <w:t xml:space="preserve">significant data and yield </w:t>
      </w:r>
      <w:r>
        <w:rPr>
          <w:lang w:val="en-US"/>
        </w:rPr>
        <w:t>reliable</w:t>
      </w:r>
      <w:r>
        <w:t xml:space="preserve"> and valid findings.</w:t>
      </w:r>
      <w:r>
        <w:rPr>
          <w:lang w:val="en-US"/>
        </w:rPr>
        <w:t xml:space="preserve"> </w:t>
      </w:r>
      <w:r>
        <w:t xml:space="preserve">Sample size was sufficiently calculated to ensure statistical reliability and validity of the study. Calculator.net, a sample size calculator, </w:t>
      </w:r>
      <w:r>
        <w:rPr>
          <w:lang w:val="en-US"/>
        </w:rPr>
        <w:t xml:space="preserve">was </w:t>
      </w:r>
      <w:r>
        <w:t>utilized to</w:t>
      </w:r>
      <w:r>
        <w:rPr>
          <w:lang w:val="en-US"/>
        </w:rPr>
        <w:t xml:space="preserve"> aid in the calculation of the final and actual sample size.</w:t>
      </w:r>
      <w:r>
        <w:t xml:space="preserve"> </w:t>
      </w:r>
      <w:r>
        <w:rPr>
          <w:rFonts w:eastAsia="SimSun"/>
        </w:rPr>
        <w:t xml:space="preserve">The calculation of the minimum sample size was done using the 95 percent confidence interval and 5 percent margin of error, whereby the sample size was calculated as 385 respondents. </w:t>
      </w:r>
      <w:r>
        <w:t>This is a sufficiently high figure that will offer sufficient statistical power to confidently generalize the findings to the target group.</w:t>
      </w:r>
    </w:p>
    <w:p w14:paraId="35C182C0" w14:textId="77777777" w:rsidR="00056F04" w:rsidRDefault="00056F04" w:rsidP="007D1FDE">
      <w:pPr>
        <w:pStyle w:val="NoSpacing"/>
        <w:spacing w:after="120" w:line="276" w:lineRule="auto"/>
        <w:ind w:firstLine="720"/>
        <w:jc w:val="both"/>
      </w:pPr>
    </w:p>
    <w:p w14:paraId="5BC1E234" w14:textId="77777777" w:rsidR="00056F04" w:rsidRDefault="00056F04" w:rsidP="007D1FDE">
      <w:pPr>
        <w:pStyle w:val="NoSpacing"/>
        <w:spacing w:after="120" w:line="276" w:lineRule="auto"/>
        <w:ind w:firstLine="720"/>
        <w:jc w:val="both"/>
      </w:pPr>
    </w:p>
    <w:p w14:paraId="380FD8A8" w14:textId="77777777" w:rsidR="00293938" w:rsidRDefault="00293938" w:rsidP="007D1FDE">
      <w:pPr>
        <w:pStyle w:val="NoSpacing"/>
        <w:spacing w:after="120" w:line="276" w:lineRule="auto"/>
        <w:ind w:firstLine="720"/>
        <w:jc w:val="both"/>
      </w:pPr>
    </w:p>
    <w:p w14:paraId="52F770DC" w14:textId="77777777" w:rsidR="00056F04" w:rsidRPr="007D1FDE" w:rsidRDefault="00056F04" w:rsidP="007D1FDE">
      <w:pPr>
        <w:pStyle w:val="NoSpacing"/>
        <w:spacing w:after="120" w:line="276" w:lineRule="auto"/>
        <w:ind w:firstLine="720"/>
        <w:jc w:val="both"/>
      </w:pPr>
    </w:p>
    <w:p w14:paraId="79B17ADD" w14:textId="77777777" w:rsidR="00293938" w:rsidRDefault="00000000">
      <w:pPr>
        <w:spacing w:line="276" w:lineRule="auto"/>
        <w:ind w:left="720" w:firstLine="720"/>
        <w:rPr>
          <w:b/>
          <w:bCs/>
          <w:color w:val="171717" w:themeColor="background2" w:themeShade="1A"/>
        </w:rPr>
      </w:pPr>
      <w:r>
        <w:rPr>
          <w:b/>
          <w:bCs/>
          <w:color w:val="171717" w:themeColor="background2" w:themeShade="1A"/>
        </w:rPr>
        <w:t>Formula:</w:t>
      </w:r>
    </w:p>
    <w:p w14:paraId="28C37369" w14:textId="77777777" w:rsidR="00293938" w:rsidRDefault="00056F04">
      <w:pPr>
        <w:spacing w:line="276" w:lineRule="auto"/>
        <w:rPr>
          <w:color w:val="171717" w:themeColor="background2" w:themeShade="1A"/>
        </w:rPr>
      </w:pPr>
      <w:r>
        <w:rPr>
          <w:b/>
          <w:bCs/>
          <w:i/>
          <w:iCs/>
          <w:noProof/>
          <w:color w:val="171717" w:themeColor="background2" w:themeShade="1A"/>
        </w:rPr>
        <w:drawing>
          <wp:anchor distT="0" distB="0" distL="114300" distR="114300" simplePos="0" relativeHeight="251659264" behindDoc="1" locked="0" layoutInCell="1" allowOverlap="1" wp14:anchorId="787A59EB" wp14:editId="08D88F6D">
            <wp:simplePos x="0" y="0"/>
            <wp:positionH relativeFrom="column">
              <wp:posOffset>1090654</wp:posOffset>
            </wp:positionH>
            <wp:positionV relativeFrom="paragraph">
              <wp:posOffset>72918</wp:posOffset>
            </wp:positionV>
            <wp:extent cx="4121150" cy="1332230"/>
            <wp:effectExtent l="0" t="0" r="0" b="1905"/>
            <wp:wrapTight wrapText="bothSides">
              <wp:wrapPolygon edited="0">
                <wp:start x="0" y="0"/>
                <wp:lineTo x="0" y="21425"/>
                <wp:lineTo x="21503" y="21425"/>
                <wp:lineTo x="21503" y="0"/>
                <wp:lineTo x="0" y="0"/>
              </wp:wrapPolygon>
            </wp:wrapTight>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121150" cy="1332230"/>
                    </a:xfrm>
                    <a:prstGeom prst="rect">
                      <a:avLst/>
                    </a:prstGeom>
                    <a:noFill/>
                    <a:ln>
                      <a:noFill/>
                    </a:ln>
                  </pic:spPr>
                </pic:pic>
              </a:graphicData>
            </a:graphic>
          </wp:anchor>
        </w:drawing>
      </w:r>
    </w:p>
    <w:p w14:paraId="6D2F5809" w14:textId="77777777" w:rsidR="00293938" w:rsidRDefault="00293938">
      <w:pPr>
        <w:spacing w:line="276" w:lineRule="auto"/>
        <w:rPr>
          <w:color w:val="171717" w:themeColor="background2" w:themeShade="1A"/>
        </w:rPr>
      </w:pPr>
    </w:p>
    <w:p w14:paraId="4C5149C1" w14:textId="77777777" w:rsidR="00293938" w:rsidRDefault="00293938">
      <w:pPr>
        <w:spacing w:line="276" w:lineRule="auto"/>
        <w:rPr>
          <w:color w:val="171717" w:themeColor="background2" w:themeShade="1A"/>
        </w:rPr>
      </w:pPr>
    </w:p>
    <w:p w14:paraId="65874DF3" w14:textId="77777777" w:rsidR="00293938" w:rsidRDefault="00293938">
      <w:pPr>
        <w:spacing w:line="276" w:lineRule="auto"/>
        <w:rPr>
          <w:color w:val="171717" w:themeColor="background2" w:themeShade="1A"/>
        </w:rPr>
      </w:pPr>
    </w:p>
    <w:p w14:paraId="12C63F24" w14:textId="77777777" w:rsidR="00293938" w:rsidRDefault="00293938">
      <w:pPr>
        <w:spacing w:line="276" w:lineRule="auto"/>
        <w:rPr>
          <w:color w:val="171717" w:themeColor="background2" w:themeShade="1A"/>
        </w:rPr>
      </w:pPr>
    </w:p>
    <w:p w14:paraId="5A711614" w14:textId="77777777" w:rsidR="00293938" w:rsidRDefault="00293938">
      <w:pPr>
        <w:spacing w:line="276" w:lineRule="auto"/>
        <w:rPr>
          <w:color w:val="171717" w:themeColor="background2" w:themeShade="1A"/>
        </w:rPr>
      </w:pPr>
    </w:p>
    <w:p w14:paraId="3F68DA7A" w14:textId="77777777" w:rsidR="00293938" w:rsidRDefault="00293938">
      <w:pPr>
        <w:spacing w:line="276" w:lineRule="auto"/>
        <w:rPr>
          <w:color w:val="171717" w:themeColor="background2" w:themeShade="1A"/>
        </w:rPr>
      </w:pPr>
    </w:p>
    <w:p w14:paraId="349252A9" w14:textId="77777777" w:rsidR="00293938" w:rsidRDefault="00000000">
      <w:pPr>
        <w:spacing w:line="276" w:lineRule="auto"/>
        <w:rPr>
          <w:color w:val="171717" w:themeColor="background2" w:themeShade="1A"/>
        </w:rPr>
      </w:pPr>
      <w:r>
        <w:rPr>
          <w:noProof/>
          <w:color w:val="171717" w:themeColor="background2" w:themeShade="1A"/>
        </w:rPr>
        <w:drawing>
          <wp:anchor distT="0" distB="0" distL="114300" distR="114300" simplePos="0" relativeHeight="251664384" behindDoc="0" locked="0" layoutInCell="1" allowOverlap="1" wp14:anchorId="7702F03B" wp14:editId="46C70B02">
            <wp:simplePos x="0" y="0"/>
            <wp:positionH relativeFrom="column">
              <wp:posOffset>682801</wp:posOffset>
            </wp:positionH>
            <wp:positionV relativeFrom="paragraph">
              <wp:posOffset>108585</wp:posOffset>
            </wp:positionV>
            <wp:extent cx="4326890" cy="2303780"/>
            <wp:effectExtent l="0" t="0" r="4445" b="0"/>
            <wp:wrapSquare wrapText="bothSides"/>
            <wp:docPr id="1891420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20291"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6890" cy="2303780"/>
                    </a:xfrm>
                    <a:prstGeom prst="rect">
                      <a:avLst/>
                    </a:prstGeom>
                  </pic:spPr>
                </pic:pic>
              </a:graphicData>
            </a:graphic>
          </wp:anchor>
        </w:drawing>
      </w:r>
    </w:p>
    <w:p w14:paraId="6C79FD27" w14:textId="77777777" w:rsidR="00293938" w:rsidRDefault="00293938">
      <w:pPr>
        <w:spacing w:line="276" w:lineRule="auto"/>
        <w:jc w:val="center"/>
        <w:rPr>
          <w:i/>
          <w:iCs/>
          <w:color w:val="171717" w:themeColor="background2" w:themeShade="1A"/>
        </w:rPr>
      </w:pPr>
    </w:p>
    <w:p w14:paraId="1EF1A041" w14:textId="77777777" w:rsidR="00293938" w:rsidRDefault="00293938">
      <w:pPr>
        <w:spacing w:line="276" w:lineRule="auto"/>
        <w:jc w:val="center"/>
        <w:rPr>
          <w:i/>
          <w:iCs/>
          <w:color w:val="171717" w:themeColor="background2" w:themeShade="1A"/>
        </w:rPr>
      </w:pPr>
    </w:p>
    <w:p w14:paraId="369DA46C" w14:textId="77777777" w:rsidR="00293938" w:rsidRDefault="00293938">
      <w:pPr>
        <w:spacing w:line="276" w:lineRule="auto"/>
        <w:jc w:val="center"/>
        <w:rPr>
          <w:i/>
          <w:iCs/>
          <w:color w:val="171717" w:themeColor="background2" w:themeShade="1A"/>
        </w:rPr>
      </w:pPr>
    </w:p>
    <w:p w14:paraId="58B98FA9" w14:textId="77777777" w:rsidR="00293938" w:rsidRDefault="00293938">
      <w:pPr>
        <w:spacing w:line="276" w:lineRule="auto"/>
        <w:jc w:val="center"/>
        <w:rPr>
          <w:i/>
          <w:iCs/>
          <w:color w:val="171717" w:themeColor="background2" w:themeShade="1A"/>
        </w:rPr>
      </w:pPr>
    </w:p>
    <w:p w14:paraId="61C92AB9" w14:textId="77777777" w:rsidR="00293938" w:rsidRDefault="00293938">
      <w:pPr>
        <w:spacing w:line="276" w:lineRule="auto"/>
        <w:jc w:val="center"/>
        <w:rPr>
          <w:i/>
          <w:iCs/>
          <w:color w:val="171717" w:themeColor="background2" w:themeShade="1A"/>
        </w:rPr>
      </w:pPr>
    </w:p>
    <w:p w14:paraId="7D78DD5C" w14:textId="77777777" w:rsidR="00293938" w:rsidRDefault="00293938">
      <w:pPr>
        <w:spacing w:line="276" w:lineRule="auto"/>
        <w:jc w:val="center"/>
        <w:rPr>
          <w:i/>
          <w:iCs/>
          <w:color w:val="171717" w:themeColor="background2" w:themeShade="1A"/>
        </w:rPr>
      </w:pPr>
    </w:p>
    <w:p w14:paraId="20D110AE" w14:textId="77777777" w:rsidR="00293938" w:rsidRDefault="00293938">
      <w:pPr>
        <w:spacing w:line="276" w:lineRule="auto"/>
        <w:jc w:val="center"/>
        <w:rPr>
          <w:i/>
          <w:iCs/>
          <w:color w:val="171717" w:themeColor="background2" w:themeShade="1A"/>
        </w:rPr>
      </w:pPr>
    </w:p>
    <w:p w14:paraId="0F79993D" w14:textId="77777777" w:rsidR="00293938" w:rsidRDefault="00293938">
      <w:pPr>
        <w:spacing w:line="276" w:lineRule="auto"/>
        <w:jc w:val="center"/>
        <w:rPr>
          <w:i/>
          <w:iCs/>
          <w:color w:val="171717" w:themeColor="background2" w:themeShade="1A"/>
        </w:rPr>
      </w:pPr>
    </w:p>
    <w:p w14:paraId="46F86B36" w14:textId="77777777" w:rsidR="00293938" w:rsidRDefault="00293938">
      <w:pPr>
        <w:spacing w:line="276" w:lineRule="auto"/>
        <w:jc w:val="center"/>
        <w:rPr>
          <w:i/>
          <w:iCs/>
          <w:color w:val="171717" w:themeColor="background2" w:themeShade="1A"/>
        </w:rPr>
      </w:pPr>
    </w:p>
    <w:p w14:paraId="4335DD58" w14:textId="77777777" w:rsidR="00293938" w:rsidRDefault="00293938">
      <w:pPr>
        <w:spacing w:line="276" w:lineRule="auto"/>
        <w:jc w:val="center"/>
        <w:rPr>
          <w:i/>
          <w:iCs/>
          <w:color w:val="171717" w:themeColor="background2" w:themeShade="1A"/>
        </w:rPr>
      </w:pPr>
    </w:p>
    <w:p w14:paraId="047953F0" w14:textId="77777777" w:rsidR="00293938" w:rsidRDefault="00293938">
      <w:pPr>
        <w:spacing w:line="276" w:lineRule="auto"/>
        <w:jc w:val="center"/>
        <w:rPr>
          <w:i/>
          <w:iCs/>
          <w:color w:val="171717" w:themeColor="background2" w:themeShade="1A"/>
        </w:rPr>
      </w:pPr>
    </w:p>
    <w:p w14:paraId="3D95BEEF" w14:textId="77777777" w:rsidR="00293938" w:rsidRDefault="00056F04">
      <w:pPr>
        <w:spacing w:line="276" w:lineRule="auto"/>
        <w:jc w:val="center"/>
        <w:rPr>
          <w:i/>
          <w:iCs/>
          <w:color w:val="171717" w:themeColor="background2" w:themeShade="1A"/>
        </w:rPr>
      </w:pPr>
      <w:r>
        <w:rPr>
          <w:b/>
          <w:bCs/>
          <w:sz w:val="20"/>
          <w:szCs w:val="20"/>
        </w:rPr>
        <w:t>Figure 4:</w:t>
      </w:r>
      <w:r w:rsidRPr="00056F04">
        <w:rPr>
          <w:b/>
          <w:bCs/>
          <w:sz w:val="20"/>
          <w:szCs w:val="20"/>
        </w:rPr>
        <w:t xml:space="preserve"> Screenshot grab to Calculator.net on 01/10/25  </w:t>
      </w:r>
    </w:p>
    <w:p w14:paraId="34CA98C3" w14:textId="77777777" w:rsidR="00293938" w:rsidRDefault="00293938">
      <w:pPr>
        <w:spacing w:line="276" w:lineRule="auto"/>
        <w:rPr>
          <w:color w:val="171717" w:themeColor="background2" w:themeShade="1A"/>
        </w:rPr>
      </w:pPr>
    </w:p>
    <w:p w14:paraId="5B5344AF" w14:textId="77777777" w:rsidR="00056F04" w:rsidRDefault="00056F04" w:rsidP="00056F04">
      <w:pPr>
        <w:pStyle w:val="NoSpacing"/>
        <w:spacing w:after="120" w:line="276" w:lineRule="auto"/>
        <w:ind w:firstLine="720"/>
        <w:jc w:val="both"/>
      </w:pPr>
      <w:r>
        <w:lastRenderedPageBreak/>
        <w:t>Using these values, the computation becomes accurate that a sample size of 385 participants is ideal between the septic point and the herculean point in terms of sample size precision and feasibility, and that the relationship between perceived organizational support and employment success among international postgraduate master's students in New Zealand can be accurately and confidently evaluated.</w:t>
      </w:r>
    </w:p>
    <w:p w14:paraId="247ED13B" w14:textId="77777777" w:rsidR="00293938" w:rsidRDefault="00293938">
      <w:pPr>
        <w:spacing w:line="276" w:lineRule="auto"/>
        <w:rPr>
          <w:i/>
          <w:iCs/>
          <w:color w:val="171717" w:themeColor="background2" w:themeShade="1A"/>
        </w:rPr>
      </w:pPr>
    </w:p>
    <w:p w14:paraId="302D8E3D" w14:textId="77777777" w:rsidR="00293938" w:rsidRDefault="00000000" w:rsidP="006B2246">
      <w:pPr>
        <w:pStyle w:val="Heading3"/>
        <w:numPr>
          <w:ilvl w:val="2"/>
          <w:numId w:val="1"/>
        </w:numPr>
        <w:spacing w:line="276" w:lineRule="auto"/>
        <w:ind w:firstLine="338"/>
        <w:rPr>
          <w:rFonts w:ascii="Times New Roman" w:hAnsi="Times New Roman" w:cs="Times New Roman"/>
          <w:b/>
          <w:bCs/>
          <w:color w:val="171717" w:themeColor="background2" w:themeShade="1A"/>
        </w:rPr>
      </w:pPr>
      <w:bookmarkStart w:id="17" w:name="_Toc218609242"/>
      <w:r>
        <w:rPr>
          <w:rFonts w:ascii="Times New Roman" w:hAnsi="Times New Roman" w:cs="Times New Roman"/>
          <w:b/>
          <w:bCs/>
          <w:color w:val="171717" w:themeColor="background2" w:themeShade="1A"/>
        </w:rPr>
        <w:t>Data Collection</w:t>
      </w:r>
      <w:bookmarkEnd w:id="17"/>
    </w:p>
    <w:p w14:paraId="5EB690C7" w14:textId="77777777" w:rsidR="00293938" w:rsidRDefault="00293938">
      <w:pPr>
        <w:spacing w:line="276" w:lineRule="auto"/>
        <w:rPr>
          <w:color w:val="171717" w:themeColor="background2" w:themeShade="1A"/>
        </w:rPr>
      </w:pPr>
    </w:p>
    <w:p w14:paraId="1CDCFB3C" w14:textId="77777777" w:rsidR="00056F04" w:rsidRDefault="00056F04" w:rsidP="00056F04">
      <w:pPr>
        <w:pStyle w:val="NoSpacing"/>
        <w:spacing w:after="120" w:line="276" w:lineRule="auto"/>
        <w:ind w:firstLine="720"/>
        <w:jc w:val="both"/>
      </w:pPr>
      <w:r>
        <w:t>The data will be collected upon the formal approval of the concerned ethics review board. This is in order to ensure that the research procedures, tools, and methods are consistent with the established ethical principles and are appropriate to be adopted. To carry out the actual data collection, the researcher will undertake the actual data collection by making personal phone calls to the institutions and organizations where international students of postgraduate age groups and professional networking in New Zealand serve the international students in the country. At this stage, the logistical preparation of data collection will be done with finalizing the study location where it will be distributed in person and the creation of an online survey connection that will be secure to allow data collection remotely.</w:t>
      </w:r>
    </w:p>
    <w:p w14:paraId="649EF793" w14:textId="77777777" w:rsidR="00056F04" w:rsidRDefault="00056F04" w:rsidP="00056F04">
      <w:pPr>
        <w:pStyle w:val="NoSpacing"/>
        <w:spacing w:after="120" w:line="276" w:lineRule="auto"/>
        <w:ind w:firstLine="720"/>
        <w:jc w:val="both"/>
      </w:pPr>
    </w:p>
    <w:p w14:paraId="418CA6E2" w14:textId="77777777" w:rsidR="00056F04" w:rsidRDefault="00056F04" w:rsidP="00056F04">
      <w:pPr>
        <w:pStyle w:val="NoSpacing"/>
        <w:spacing w:after="120" w:line="276" w:lineRule="auto"/>
        <w:ind w:firstLine="720"/>
        <w:jc w:val="both"/>
      </w:pPr>
    </w:p>
    <w:p w14:paraId="4BEAF5D5" w14:textId="77777777" w:rsidR="00293938" w:rsidRDefault="00000000" w:rsidP="006B2246">
      <w:pPr>
        <w:pStyle w:val="Heading3"/>
        <w:numPr>
          <w:ilvl w:val="3"/>
          <w:numId w:val="1"/>
        </w:numPr>
        <w:spacing w:line="276" w:lineRule="auto"/>
        <w:ind w:left="1134" w:firstLine="993"/>
        <w:rPr>
          <w:rFonts w:ascii="Times New Roman" w:hAnsi="Times New Roman" w:cs="Times New Roman"/>
          <w:b/>
          <w:bCs/>
          <w:color w:val="171717" w:themeColor="background2" w:themeShade="1A"/>
        </w:rPr>
      </w:pPr>
      <w:bookmarkStart w:id="18" w:name="_Toc218609243"/>
      <w:r>
        <w:rPr>
          <w:rFonts w:ascii="Times New Roman" w:hAnsi="Times New Roman" w:cs="Times New Roman"/>
          <w:b/>
          <w:bCs/>
          <w:color w:val="171717" w:themeColor="background2" w:themeShade="1A"/>
        </w:rPr>
        <w:t>Administration of the Quantitative Correlational Research</w:t>
      </w:r>
      <w:bookmarkStart w:id="19" w:name="_heading=h.1gf8i83" w:colFirst="0" w:colLast="0"/>
      <w:bookmarkEnd w:id="18"/>
      <w:bookmarkEnd w:id="19"/>
    </w:p>
    <w:p w14:paraId="0FE5BC08" w14:textId="77777777" w:rsidR="00293938" w:rsidRDefault="00293938">
      <w:pPr>
        <w:spacing w:after="120" w:line="276" w:lineRule="auto"/>
        <w:rPr>
          <w:b/>
          <w:bCs/>
          <w:i/>
          <w:iCs/>
          <w:color w:val="171717" w:themeColor="background2" w:themeShade="1A"/>
        </w:rPr>
      </w:pPr>
    </w:p>
    <w:p w14:paraId="7B6B359A" w14:textId="77777777" w:rsidR="00056F04" w:rsidRDefault="00056F04" w:rsidP="00056F04">
      <w:pPr>
        <w:spacing w:after="120" w:line="276" w:lineRule="auto"/>
        <w:ind w:firstLine="720"/>
        <w:jc w:val="both"/>
        <w:rPr>
          <w:rFonts w:eastAsia="SimSun"/>
        </w:rPr>
      </w:pPr>
      <w:bookmarkStart w:id="20" w:name="_Toc82720174"/>
      <w:r>
        <w:rPr>
          <w:rFonts w:eastAsia="SimSun"/>
        </w:rPr>
        <w:t>The questionnaire will be sent both online and in person via QR code of the Google Forms survey based on the convenience and preference of the respondent. Before a participant answers the survey instrument, a standardized briefing will be done, which will include the purpose of the study, the scope of the inquiry, and the approximate duration of time needed to answer the survey instrument. Informed consent will be followed closely to make sure that the participation will be voluntary and confidential. The researcher will be available during the entire administration period to respond to any questions and provide advice to respondents when necessary and facilitate the questionnaire administration process as much as possible.</w:t>
      </w:r>
    </w:p>
    <w:p w14:paraId="5AF445B6" w14:textId="77777777" w:rsidR="00293938" w:rsidRDefault="00293938">
      <w:pPr>
        <w:pStyle w:val="Heading3"/>
        <w:spacing w:line="276" w:lineRule="auto"/>
        <w:ind w:left="1276"/>
        <w:rPr>
          <w:rFonts w:ascii="Times New Roman" w:hAnsi="Times New Roman" w:cs="Times New Roman"/>
          <w:b/>
          <w:bCs/>
          <w:color w:val="171717" w:themeColor="background2" w:themeShade="1A"/>
        </w:rPr>
      </w:pPr>
    </w:p>
    <w:p w14:paraId="68233F31" w14:textId="77777777" w:rsidR="00293938" w:rsidRDefault="00000000" w:rsidP="006B2246">
      <w:pPr>
        <w:pStyle w:val="Heading3"/>
        <w:numPr>
          <w:ilvl w:val="3"/>
          <w:numId w:val="1"/>
        </w:numPr>
        <w:spacing w:line="276" w:lineRule="auto"/>
        <w:ind w:firstLine="1047"/>
        <w:rPr>
          <w:rFonts w:ascii="Times New Roman" w:hAnsi="Times New Roman" w:cs="Times New Roman"/>
          <w:b/>
          <w:bCs/>
          <w:color w:val="171717" w:themeColor="background2" w:themeShade="1A"/>
        </w:rPr>
      </w:pPr>
      <w:bookmarkStart w:id="21" w:name="_Toc218609244"/>
      <w:r>
        <w:rPr>
          <w:rFonts w:ascii="Times New Roman" w:hAnsi="Times New Roman" w:cs="Times New Roman"/>
          <w:b/>
          <w:bCs/>
          <w:color w:val="171717" w:themeColor="background2" w:themeShade="1A"/>
        </w:rPr>
        <w:t>Management of Low Response Rates</w:t>
      </w:r>
      <w:bookmarkStart w:id="22" w:name="_Toc82720175"/>
      <w:bookmarkEnd w:id="20"/>
      <w:bookmarkEnd w:id="21"/>
    </w:p>
    <w:p w14:paraId="2B3C201B" w14:textId="77777777" w:rsidR="00293938" w:rsidRDefault="00293938">
      <w:pPr>
        <w:pStyle w:val="ListParagraph"/>
        <w:spacing w:after="120" w:line="276" w:lineRule="auto"/>
        <w:ind w:left="1080"/>
        <w:rPr>
          <w:b/>
          <w:bCs/>
          <w:i/>
          <w:iCs/>
          <w:color w:val="171717" w:themeColor="background2" w:themeShade="1A"/>
        </w:rPr>
      </w:pPr>
    </w:p>
    <w:p w14:paraId="3CA87577" w14:textId="77777777" w:rsidR="00056F04" w:rsidRDefault="00056F04" w:rsidP="00056F04">
      <w:pPr>
        <w:pStyle w:val="NoSpacing"/>
        <w:spacing w:after="120" w:line="276" w:lineRule="auto"/>
        <w:ind w:firstLine="720"/>
        <w:jc w:val="both"/>
        <w:rPr>
          <w:lang w:val="en-US"/>
        </w:rPr>
      </w:pPr>
      <w:r>
        <w:t xml:space="preserve">A few strategies will be implemented to reduce the chances of low response rates. In a bid to make non-respondents respond, polite reminders will be sent to them at regular intervals during the data collection period </w:t>
      </w:r>
      <w:r>
        <w:rPr>
          <w:lang w:val="en-US"/>
        </w:rPr>
        <w:t>via</w:t>
      </w:r>
      <w:r>
        <w:t xml:space="preserve"> e-mail or through the messaging platforms widely used by Filipino student organizations. Second, the researcher will provide the relevance and the possible benefits of the participation that needs to be made (contribution to knowledge to enhance work outcomes among international students). </w:t>
      </w:r>
      <w:r>
        <w:rPr>
          <w:rFonts w:eastAsia="SimSun"/>
        </w:rPr>
        <w:t xml:space="preserve">Third, incentives, including minor tokens of gratitude or online certificates of participation, can be provided to motivate students to fill out the survey. </w:t>
      </w:r>
      <w:r>
        <w:t>These strategies will help to ensure that the sample size is maintained and that the findings will be representative</w:t>
      </w:r>
      <w:r>
        <w:rPr>
          <w:lang w:val="en-US"/>
        </w:rPr>
        <w:t xml:space="preserve"> of the target population. </w:t>
      </w:r>
    </w:p>
    <w:p w14:paraId="25AF1EEA" w14:textId="77777777" w:rsidR="00293938" w:rsidRDefault="00293938">
      <w:pPr>
        <w:pStyle w:val="NoSpacing"/>
        <w:spacing w:after="120" w:line="276" w:lineRule="auto"/>
        <w:ind w:left="1440" w:firstLine="720"/>
        <w:rPr>
          <w:color w:val="171717" w:themeColor="background2" w:themeShade="1A"/>
        </w:rPr>
      </w:pPr>
    </w:p>
    <w:p w14:paraId="4A41B1D4" w14:textId="77777777" w:rsidR="00293938" w:rsidRDefault="00000000" w:rsidP="006B2246">
      <w:pPr>
        <w:pStyle w:val="Heading3"/>
        <w:numPr>
          <w:ilvl w:val="3"/>
          <w:numId w:val="1"/>
        </w:numPr>
        <w:spacing w:line="276" w:lineRule="auto"/>
        <w:ind w:firstLine="1047"/>
        <w:rPr>
          <w:rFonts w:ascii="Times New Roman" w:hAnsi="Times New Roman" w:cs="Times New Roman"/>
          <w:b/>
          <w:bCs/>
          <w:color w:val="171717" w:themeColor="background2" w:themeShade="1A"/>
        </w:rPr>
      </w:pPr>
      <w:bookmarkStart w:id="23" w:name="_Toc218609245"/>
      <w:r>
        <w:rPr>
          <w:rFonts w:ascii="Times New Roman" w:hAnsi="Times New Roman" w:cs="Times New Roman"/>
          <w:b/>
          <w:bCs/>
          <w:color w:val="171717" w:themeColor="background2" w:themeShade="1A"/>
        </w:rPr>
        <w:t>Data Recording</w:t>
      </w:r>
      <w:bookmarkEnd w:id="22"/>
      <w:bookmarkEnd w:id="23"/>
    </w:p>
    <w:p w14:paraId="554FDC0B" w14:textId="77777777" w:rsidR="00293938" w:rsidRDefault="00293938">
      <w:pPr>
        <w:pStyle w:val="ListParagraph"/>
        <w:ind w:left="1080"/>
      </w:pPr>
    </w:p>
    <w:p w14:paraId="73B97D84" w14:textId="77777777" w:rsidR="00056F04" w:rsidRDefault="00056F04" w:rsidP="00056F04">
      <w:pPr>
        <w:pStyle w:val="NoSpacing"/>
        <w:spacing w:after="120" w:line="276" w:lineRule="auto"/>
        <w:ind w:firstLine="720"/>
        <w:jc w:val="both"/>
      </w:pPr>
      <w:r>
        <w:t>After the data collection is done, all the responses will be collected and read through to ascertain completeness and accuracy. The responses that respondents will use in the paper-based questionnaire will be manually keyed into a secured database, and online questionnaire responses will be automatically downloaded into a password-protected system. The data sets will be analyzed thoroughly to identify missing, incomplete, or inconsistent information. Questionnaires with excessively missing data will either be followed up again to clarify the missing information or eliminated from the final data set depending on what is possible. Physical and electronic copies of these documents will be stored securely, and only the researcher will be capable of accessing these documents. This ensures that the data is maintained and confidentiality is maintained during the research.</w:t>
      </w:r>
    </w:p>
    <w:p w14:paraId="2E1123E5" w14:textId="77777777" w:rsidR="005C06AE" w:rsidRDefault="005C06AE" w:rsidP="00056F04">
      <w:pPr>
        <w:pStyle w:val="NoSpacing"/>
        <w:spacing w:after="120" w:line="276" w:lineRule="auto"/>
        <w:ind w:firstLine="720"/>
        <w:jc w:val="both"/>
      </w:pPr>
    </w:p>
    <w:p w14:paraId="629AD418" w14:textId="77777777" w:rsidR="00293938" w:rsidRDefault="00000000" w:rsidP="006B2246">
      <w:pPr>
        <w:pStyle w:val="Heading3"/>
        <w:numPr>
          <w:ilvl w:val="2"/>
          <w:numId w:val="1"/>
        </w:numPr>
        <w:spacing w:line="276" w:lineRule="auto"/>
        <w:ind w:firstLine="196"/>
        <w:rPr>
          <w:rFonts w:ascii="Times New Roman" w:hAnsi="Times New Roman" w:cs="Times New Roman"/>
          <w:b/>
          <w:bCs/>
          <w:color w:val="171717" w:themeColor="background2" w:themeShade="1A"/>
        </w:rPr>
      </w:pPr>
      <w:bookmarkStart w:id="24" w:name="_Toc218609246"/>
      <w:r>
        <w:rPr>
          <w:rFonts w:ascii="Times New Roman" w:hAnsi="Times New Roman" w:cs="Times New Roman"/>
          <w:b/>
          <w:bCs/>
          <w:color w:val="171717" w:themeColor="background2" w:themeShade="1A"/>
        </w:rPr>
        <w:t>Data Analysis</w:t>
      </w:r>
      <w:bookmarkEnd w:id="24"/>
    </w:p>
    <w:p w14:paraId="68C776A1" w14:textId="77777777" w:rsidR="00293938" w:rsidRDefault="00293938">
      <w:pPr>
        <w:spacing w:line="276" w:lineRule="auto"/>
        <w:rPr>
          <w:color w:val="171717" w:themeColor="background2" w:themeShade="1A"/>
        </w:rPr>
      </w:pPr>
    </w:p>
    <w:p w14:paraId="471EFD7E" w14:textId="77777777" w:rsidR="00B4441C" w:rsidRDefault="005C06AE" w:rsidP="006B2246">
      <w:pPr>
        <w:pStyle w:val="NoSpacing"/>
        <w:spacing w:after="120" w:line="276" w:lineRule="auto"/>
        <w:ind w:firstLine="720"/>
        <w:jc w:val="both"/>
      </w:pPr>
      <w:r>
        <w:t xml:space="preserve">The data will be gathered, coded, and inputted into the </w:t>
      </w:r>
      <w:proofErr w:type="spellStart"/>
      <w:r>
        <w:t>Jamovi</w:t>
      </w:r>
      <w:proofErr w:type="spellEnd"/>
      <w:r>
        <w:t xml:space="preserve"> software to be organized and analyzed. In the process of answering the research questions, the researcher will engage in both descriptive and inferential statistics</w:t>
      </w:r>
      <w:r w:rsidR="006B2246">
        <w:t>.</w:t>
      </w:r>
    </w:p>
    <w:p w14:paraId="0AEFA00C" w14:textId="77777777" w:rsidR="00B4441C" w:rsidRDefault="00B4441C" w:rsidP="005C06AE">
      <w:pPr>
        <w:pStyle w:val="NoSpacing"/>
        <w:spacing w:after="120" w:line="276" w:lineRule="auto"/>
        <w:ind w:firstLine="720"/>
        <w:jc w:val="both"/>
      </w:pPr>
    </w:p>
    <w:p w14:paraId="25DB9499" w14:textId="77777777" w:rsidR="00293938" w:rsidRPr="006B2246" w:rsidRDefault="00000000" w:rsidP="006B2246">
      <w:pPr>
        <w:pStyle w:val="Heading3"/>
        <w:numPr>
          <w:ilvl w:val="2"/>
          <w:numId w:val="1"/>
        </w:numPr>
        <w:spacing w:line="276" w:lineRule="auto"/>
        <w:ind w:firstLine="196"/>
        <w:rPr>
          <w:rFonts w:ascii="Times New Roman" w:hAnsi="Times New Roman" w:cs="Times New Roman"/>
          <w:b/>
          <w:bCs/>
          <w:color w:val="171717" w:themeColor="background2" w:themeShade="1A"/>
        </w:rPr>
      </w:pPr>
      <w:bookmarkStart w:id="25" w:name="_Toc218609247"/>
      <w:r w:rsidRPr="006B2246">
        <w:rPr>
          <w:rFonts w:ascii="Times New Roman" w:hAnsi="Times New Roman" w:cs="Times New Roman"/>
          <w:b/>
          <w:bCs/>
          <w:color w:val="171717" w:themeColor="background2" w:themeShade="1A"/>
        </w:rPr>
        <w:t>Frequency and Percentage</w:t>
      </w:r>
      <w:bookmarkEnd w:id="25"/>
    </w:p>
    <w:p w14:paraId="73E079CF" w14:textId="77777777" w:rsidR="00293938" w:rsidRDefault="00293938"/>
    <w:p w14:paraId="05ADFE4D" w14:textId="77777777" w:rsidR="005C06AE" w:rsidRDefault="005C06AE" w:rsidP="00B4441C">
      <w:pPr>
        <w:pStyle w:val="NoSpacing"/>
        <w:spacing w:after="120" w:line="276" w:lineRule="auto"/>
        <w:ind w:firstLine="720"/>
        <w:jc w:val="both"/>
      </w:pPr>
      <w:bookmarkStart w:id="26" w:name="_Toc218601843"/>
      <w:r>
        <w:t xml:space="preserve">As Cooksey (2020) indicates, percentage frequency distribution is a way of </w:t>
      </w:r>
      <w:r w:rsidRPr="00B4441C">
        <w:t>presenting</w:t>
      </w:r>
      <w:r>
        <w:t xml:space="preserve"> the data in a manner that indicates the percentage of observations that are available to each data point, or group of data points. It can be especially helpful when quantifying the relative frequency of survey answers as well as other categorical data and is frequently presented in tabular form, bar graphs, or pie charts. Presentation of the profile of the respondents will be done through this method.</w:t>
      </w:r>
      <w:bookmarkEnd w:id="26"/>
    </w:p>
    <w:p w14:paraId="7F018C70" w14:textId="77777777" w:rsidR="00293938" w:rsidRDefault="00293938" w:rsidP="005C06AE">
      <w:pPr>
        <w:pStyle w:val="NoSpacing"/>
        <w:spacing w:after="120" w:line="276" w:lineRule="auto"/>
        <w:jc w:val="both"/>
        <w:rPr>
          <w:color w:val="171717" w:themeColor="background2" w:themeShade="1A"/>
        </w:rPr>
      </w:pPr>
    </w:p>
    <w:p w14:paraId="797594ED" w14:textId="77777777" w:rsidR="00293938" w:rsidRDefault="00000000" w:rsidP="005C06AE">
      <w:pPr>
        <w:spacing w:line="276" w:lineRule="auto"/>
        <w:ind w:firstLine="720"/>
        <w:rPr>
          <w:b/>
          <w:bCs/>
          <w:color w:val="171717" w:themeColor="background2" w:themeShade="1A"/>
        </w:rPr>
      </w:pPr>
      <w:r>
        <w:rPr>
          <w:b/>
          <w:bCs/>
          <w:noProof/>
          <w:color w:val="171717" w:themeColor="background2" w:themeShade="1A"/>
        </w:rPr>
        <mc:AlternateContent>
          <mc:Choice Requires="wps">
            <w:drawing>
              <wp:anchor distT="0" distB="0" distL="114300" distR="114300" simplePos="0" relativeHeight="251660288" behindDoc="0" locked="0" layoutInCell="1" allowOverlap="1" wp14:anchorId="5CFE2411" wp14:editId="1CBA7FF0">
                <wp:simplePos x="0" y="0"/>
                <wp:positionH relativeFrom="column">
                  <wp:posOffset>1106170</wp:posOffset>
                </wp:positionH>
                <wp:positionV relativeFrom="paragraph">
                  <wp:posOffset>213360</wp:posOffset>
                </wp:positionV>
                <wp:extent cx="205105" cy="635"/>
                <wp:effectExtent l="0" t="0" r="0" b="0"/>
                <wp:wrapNone/>
                <wp:docPr id="9" name="Straight Arrow Connector 9"/>
                <wp:cNvGraphicFramePr/>
                <a:graphic xmlns:a="http://schemas.openxmlformats.org/drawingml/2006/main">
                  <a:graphicData uri="http://schemas.microsoft.com/office/word/2010/wordprocessingShape">
                    <wps:wsp>
                      <wps:cNvCnPr/>
                      <wps:spPr>
                        <a:xfrm>
                          <a:off x="0" y="0"/>
                          <a:ext cx="205105"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87.1pt;margin-top:16.8pt;height:0.05pt;width:16.15pt;z-index:251660288;mso-width-relative:page;mso-height-relative:page;" filled="f" stroked="t" coordsize="21600,21600" o:gfxdata="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clRadcA&#10;AAAJAQAADwAAAAAAAAABACAAAAAiAAAAZHJzL2Rvd25yZXYueG1sUEsBAhQAFAAAAAgAh07iQEq3&#10;7E7nAQAA/gMAAA4AAAAAAAAAAQAgAAAAJgEAAGRycy9lMm9Eb2MueG1sUEsFBgAAAAAGAAYAWQEA&#10;AH8FAAAAAA==&#10;">
                <v:fill on="f" focussize="0,0"/>
                <v:stroke color="#000000" joinstyle="round"/>
                <v:imagedata o:title=""/>
                <o:lock v:ext="edit" aspectratio="f"/>
              </v:shape>
            </w:pict>
          </mc:Fallback>
        </mc:AlternateContent>
      </w:r>
      <w:r>
        <w:rPr>
          <w:b/>
          <w:bCs/>
          <w:color w:val="171717" w:themeColor="background2" w:themeShade="1A"/>
        </w:rPr>
        <w:t>Formula:</w:t>
      </w:r>
      <w:r>
        <w:rPr>
          <w:b/>
          <w:bCs/>
          <w:color w:val="171717" w:themeColor="background2" w:themeShade="1A"/>
        </w:rPr>
        <w:tab/>
      </w:r>
    </w:p>
    <w:p w14:paraId="2EDF4C0C" w14:textId="77777777" w:rsidR="00293938" w:rsidRDefault="00000000" w:rsidP="005C06AE">
      <w:pPr>
        <w:spacing w:after="120" w:line="276" w:lineRule="auto"/>
        <w:ind w:firstLine="720"/>
        <w:rPr>
          <w:color w:val="171717" w:themeColor="background2" w:themeShade="1A"/>
        </w:rPr>
      </w:pPr>
      <w:r>
        <w:rPr>
          <w:color w:val="171717" w:themeColor="background2" w:themeShade="1A"/>
        </w:rPr>
        <w:t>P =  ∑f  x 100</w:t>
      </w:r>
    </w:p>
    <w:p w14:paraId="47753D41" w14:textId="77777777" w:rsidR="00293938" w:rsidRDefault="00000000">
      <w:pPr>
        <w:spacing w:after="120" w:line="276" w:lineRule="auto"/>
        <w:ind w:firstLine="420"/>
        <w:rPr>
          <w:color w:val="171717" w:themeColor="background2" w:themeShade="1A"/>
        </w:rPr>
      </w:pPr>
      <w:r>
        <w:rPr>
          <w:color w:val="171717" w:themeColor="background2" w:themeShade="1A"/>
        </w:rPr>
        <w:tab/>
        <w:t xml:space="preserve">n </w:t>
      </w:r>
    </w:p>
    <w:p w14:paraId="77BBB8BB" w14:textId="77777777" w:rsidR="00293938" w:rsidRDefault="00000000" w:rsidP="005C06AE">
      <w:pPr>
        <w:spacing w:after="120" w:line="276" w:lineRule="auto"/>
        <w:rPr>
          <w:color w:val="171717" w:themeColor="background2" w:themeShade="1A"/>
        </w:rPr>
      </w:pPr>
      <w:r>
        <w:rPr>
          <w:color w:val="171717" w:themeColor="background2" w:themeShade="1A"/>
        </w:rPr>
        <w:t>Where:</w:t>
      </w:r>
    </w:p>
    <w:p w14:paraId="77AAE121" w14:textId="77777777" w:rsidR="00293938" w:rsidRDefault="00000000" w:rsidP="005C06AE">
      <w:pPr>
        <w:spacing w:after="120" w:line="276" w:lineRule="auto"/>
        <w:ind w:firstLine="720"/>
        <w:rPr>
          <w:color w:val="171717" w:themeColor="background2" w:themeShade="1A"/>
        </w:rPr>
      </w:pPr>
      <w:r>
        <w:rPr>
          <w:color w:val="171717" w:themeColor="background2" w:themeShade="1A"/>
        </w:rPr>
        <w:t xml:space="preserve">P   = Percentage </w:t>
      </w:r>
    </w:p>
    <w:p w14:paraId="718BB149" w14:textId="77777777" w:rsidR="00293938" w:rsidRDefault="00000000" w:rsidP="005C06AE">
      <w:pPr>
        <w:spacing w:after="120" w:line="276" w:lineRule="auto"/>
        <w:ind w:firstLine="720"/>
        <w:rPr>
          <w:color w:val="171717" w:themeColor="background2" w:themeShade="1A"/>
        </w:rPr>
      </w:pPr>
      <w:r>
        <w:rPr>
          <w:color w:val="171717" w:themeColor="background2" w:themeShade="1A"/>
        </w:rPr>
        <w:t>∑f  = summation of frequency</w:t>
      </w:r>
    </w:p>
    <w:p w14:paraId="171D38EE" w14:textId="77777777" w:rsidR="00293938" w:rsidRDefault="00000000" w:rsidP="005C06AE">
      <w:pPr>
        <w:spacing w:after="120" w:line="276" w:lineRule="auto"/>
        <w:ind w:firstLine="720"/>
        <w:rPr>
          <w:color w:val="171717" w:themeColor="background2" w:themeShade="1A"/>
        </w:rPr>
      </w:pPr>
      <w:r>
        <w:rPr>
          <w:color w:val="171717" w:themeColor="background2" w:themeShade="1A"/>
        </w:rPr>
        <w:t>n   = total number of respondents</w:t>
      </w:r>
    </w:p>
    <w:p w14:paraId="571DBC3B" w14:textId="77777777" w:rsidR="005C06AE" w:rsidRDefault="005C06AE" w:rsidP="005C06AE">
      <w:pPr>
        <w:spacing w:after="120" w:line="276" w:lineRule="auto"/>
        <w:ind w:firstLine="720"/>
        <w:rPr>
          <w:color w:val="171717" w:themeColor="background2" w:themeShade="1A"/>
        </w:rPr>
      </w:pPr>
    </w:p>
    <w:p w14:paraId="2ACAFEFF" w14:textId="77777777" w:rsidR="00293938" w:rsidRDefault="00000000" w:rsidP="006B2246">
      <w:pPr>
        <w:pStyle w:val="NoSpacing"/>
        <w:numPr>
          <w:ilvl w:val="3"/>
          <w:numId w:val="1"/>
        </w:numPr>
        <w:spacing w:after="120" w:line="276" w:lineRule="auto"/>
        <w:ind w:firstLine="1047"/>
        <w:rPr>
          <w:color w:val="171717" w:themeColor="background2" w:themeShade="1A"/>
        </w:rPr>
      </w:pPr>
      <w:r>
        <w:rPr>
          <w:b/>
          <w:bCs/>
          <w:color w:val="171717" w:themeColor="background2" w:themeShade="1A"/>
        </w:rPr>
        <w:t>Weighted Mean.</w:t>
      </w:r>
      <w:r>
        <w:rPr>
          <w:color w:val="171717" w:themeColor="background2" w:themeShade="1A"/>
        </w:rPr>
        <w:t xml:space="preserve"> </w:t>
      </w:r>
    </w:p>
    <w:p w14:paraId="48A55520" w14:textId="77777777" w:rsidR="005C06AE" w:rsidRDefault="005C06AE" w:rsidP="005C06AE">
      <w:pPr>
        <w:pStyle w:val="NoSpacing"/>
        <w:spacing w:after="120" w:line="276" w:lineRule="auto"/>
        <w:ind w:firstLine="720"/>
        <w:jc w:val="both"/>
      </w:pPr>
      <w:r>
        <w:rPr>
          <w:b/>
          <w:bCs/>
        </w:rPr>
        <w:lastRenderedPageBreak/>
        <w:t>Weighted Mean.</w:t>
      </w:r>
      <w:r>
        <w:t xml:space="preserve"> A weighted mean is a form of average wherein certain data points </w:t>
      </w:r>
      <w:r>
        <w:rPr>
          <w:lang w:val="en-US"/>
        </w:rPr>
        <w:t>carry</w:t>
      </w:r>
      <w:r>
        <w:t xml:space="preserve"> more weight than others. When all the weights are equal, </w:t>
      </w:r>
      <w:r>
        <w:rPr>
          <w:lang w:val="en-US"/>
        </w:rPr>
        <w:t>the mean is</w:t>
      </w:r>
      <w:r>
        <w:t xml:space="preserve"> </w:t>
      </w:r>
      <w:proofErr w:type="spellStart"/>
      <w:r>
        <w:t>equ</w:t>
      </w:r>
      <w:r>
        <w:rPr>
          <w:lang w:val="en-US"/>
        </w:rPr>
        <w:t>ivalent</w:t>
      </w:r>
      <w:proofErr w:type="spellEnd"/>
      <w:r>
        <w:rPr>
          <w:lang w:val="en-US"/>
        </w:rPr>
        <w:t xml:space="preserve"> </w:t>
      </w:r>
      <w:r>
        <w:t xml:space="preserve">to the regular arithmetic mean. Weighted </w:t>
      </w:r>
      <w:proofErr w:type="spellStart"/>
      <w:r>
        <w:t>mea</w:t>
      </w:r>
      <w:proofErr w:type="spellEnd"/>
      <w:r>
        <w:rPr>
          <w:lang w:val="en-US"/>
        </w:rPr>
        <w:t xml:space="preserve">ns are common </w:t>
      </w:r>
      <w:r>
        <w:t xml:space="preserve">when analyzing survey data, especially when </w:t>
      </w:r>
      <w:r>
        <w:rPr>
          <w:lang w:val="en-US"/>
        </w:rPr>
        <w:t>assessing</w:t>
      </w:r>
      <w:r>
        <w:t xml:space="preserve"> perceptions or rating </w:t>
      </w:r>
      <w:r>
        <w:rPr>
          <w:lang w:val="en-US"/>
        </w:rPr>
        <w:t>evaluations</w:t>
      </w:r>
      <w:r>
        <w:t xml:space="preserve"> (Ganti, 2024). </w:t>
      </w:r>
      <w:r>
        <w:rPr>
          <w:lang w:val="en-US"/>
        </w:rPr>
        <w:t>in this case, it</w:t>
      </w:r>
      <w:r>
        <w:t xml:space="preserve"> will be applied to evaluate respondents’ assessments on the 1) Level of perceived organizational support experienced by international graduates in New Zealand in terms of recognition of employee contributions, supervisory support, quality of job conditions, and equitable workplace policies; and 2) Perceived level of employment success among </w:t>
      </w:r>
      <w:r>
        <w:rPr>
          <w:rStyle w:val="Strong"/>
          <w:b w:val="0"/>
          <w:bCs w:val="0"/>
        </w:rPr>
        <w:t>international graduates in New Zealand in relation to both intrinsic and extrinsic outcomes.</w:t>
      </w:r>
    </w:p>
    <w:p w14:paraId="09BF9A53" w14:textId="77777777" w:rsidR="00293938" w:rsidRDefault="00000000" w:rsidP="005C06AE">
      <w:pPr>
        <w:spacing w:line="276" w:lineRule="auto"/>
        <w:ind w:firstLine="720"/>
        <w:rPr>
          <w:b/>
          <w:bCs/>
          <w:color w:val="171717" w:themeColor="background2" w:themeShade="1A"/>
        </w:rPr>
      </w:pPr>
      <w:r>
        <w:rPr>
          <w:b/>
          <w:bCs/>
          <w:noProof/>
          <w:color w:val="171717" w:themeColor="background2" w:themeShade="1A"/>
        </w:rPr>
        <mc:AlternateContent>
          <mc:Choice Requires="wps">
            <w:drawing>
              <wp:anchor distT="0" distB="0" distL="114300" distR="114300" simplePos="0" relativeHeight="251662336" behindDoc="0" locked="0" layoutInCell="1" allowOverlap="1" wp14:anchorId="39CAD2E9" wp14:editId="3509FB61">
                <wp:simplePos x="0" y="0"/>
                <wp:positionH relativeFrom="column">
                  <wp:posOffset>938530</wp:posOffset>
                </wp:positionH>
                <wp:positionV relativeFrom="paragraph">
                  <wp:posOffset>20320</wp:posOffset>
                </wp:positionV>
                <wp:extent cx="96520" cy="635"/>
                <wp:effectExtent l="0" t="0" r="0" b="0"/>
                <wp:wrapNone/>
                <wp:docPr id="10" name="Straight Arrow Connector 10"/>
                <wp:cNvGraphicFramePr/>
                <a:graphic xmlns:a="http://schemas.openxmlformats.org/drawingml/2006/main">
                  <a:graphicData uri="http://schemas.microsoft.com/office/word/2010/wordprocessingShape">
                    <wps:wsp>
                      <wps:cNvCnPr/>
                      <wps:spPr>
                        <a:xfrm>
                          <a:off x="0" y="0"/>
                          <a:ext cx="96520"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73.9pt;margin-top:1.6pt;height:0.05pt;width:7.6pt;z-index:251662336;mso-width-relative:page;mso-height-relative:page;" filled="f" stroked="t" coordsize="21600,21600" o:gfxdata="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HosNUAAAAH&#10;AQAADwAAAAAAAAABACAAAAAiAAAAZHJzL2Rvd25yZXYueG1sUEsBAhQAFAAAAAgAh07iQPyu597m&#10;AQAA/wMAAA4AAAAAAAAAAQAgAAAAJAEAAGRycy9lMm9Eb2MueG1sUEsFBgAAAAAGAAYAWQEAAHwF&#10;AAAAAA==&#10;">
                <v:fill on="f" focussize="0,0"/>
                <v:stroke color="#000000" joinstyle="round"/>
                <v:imagedata o:title=""/>
                <o:lock v:ext="edit" aspectratio="f"/>
              </v:shape>
            </w:pict>
          </mc:Fallback>
        </mc:AlternateContent>
      </w:r>
      <w:r>
        <w:rPr>
          <w:b/>
          <w:bCs/>
          <w:noProof/>
          <w:color w:val="171717" w:themeColor="background2" w:themeShade="1A"/>
        </w:rPr>
        <mc:AlternateContent>
          <mc:Choice Requires="wps">
            <w:drawing>
              <wp:anchor distT="0" distB="0" distL="114300" distR="114300" simplePos="0" relativeHeight="251661312" behindDoc="0" locked="0" layoutInCell="1" allowOverlap="1" wp14:anchorId="5AFD7DB2" wp14:editId="49CBFE1D">
                <wp:simplePos x="0" y="0"/>
                <wp:positionH relativeFrom="column">
                  <wp:posOffset>1106170</wp:posOffset>
                </wp:positionH>
                <wp:positionV relativeFrom="paragraph">
                  <wp:posOffset>186055</wp:posOffset>
                </wp:positionV>
                <wp:extent cx="243205" cy="635"/>
                <wp:effectExtent l="0" t="0" r="0" b="0"/>
                <wp:wrapNone/>
                <wp:docPr id="11" name="Straight Arrow Connector 11"/>
                <wp:cNvGraphicFramePr/>
                <a:graphic xmlns:a="http://schemas.openxmlformats.org/drawingml/2006/main">
                  <a:graphicData uri="http://schemas.microsoft.com/office/word/2010/wordprocessingShape">
                    <wps:wsp>
                      <wps:cNvCnPr/>
                      <wps:spPr>
                        <a:xfrm>
                          <a:off x="0" y="0"/>
                          <a:ext cx="243205"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87.1pt;margin-top:14.65pt;height:0.05pt;width:19.15pt;z-index:251661312;mso-width-relative:page;mso-height-relative:page;" filled="f" stroked="t" coordsize="21600,21600" o:gfxdata="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VtYdB&#10;1wAAAAkBAAAPAAAAAAAAAAEAIAAAACIAAABkcnMvZG93bnJldi54bWxQSwECFAAUAAAACACHTuJA&#10;AGnhkOkBAAAABAAADgAAAAAAAAABACAAAAAmAQAAZHJzL2Uyb0RvYy54bWxQSwUGAAAAAAYABgBZ&#10;AQAAgQUAAAAA&#10;">
                <v:fill on="f" focussize="0,0"/>
                <v:stroke color="#000000" joinstyle="round"/>
                <v:imagedata o:title=""/>
                <o:lock v:ext="edit" aspectratio="f"/>
              </v:shape>
            </w:pict>
          </mc:Fallback>
        </mc:AlternateContent>
      </w:r>
      <w:r>
        <w:rPr>
          <w:b/>
          <w:bCs/>
          <w:color w:val="171717" w:themeColor="background2" w:themeShade="1A"/>
        </w:rPr>
        <w:t>Formula:</w:t>
      </w:r>
    </w:p>
    <w:p w14:paraId="169012A2" w14:textId="77777777" w:rsidR="00293938" w:rsidRDefault="00000000" w:rsidP="005C06AE">
      <w:pPr>
        <w:spacing w:after="120" w:line="276" w:lineRule="auto"/>
        <w:ind w:firstLine="720"/>
        <w:rPr>
          <w:color w:val="171717" w:themeColor="background2" w:themeShade="1A"/>
        </w:rPr>
      </w:pPr>
      <w:r>
        <w:rPr>
          <w:color w:val="171717" w:themeColor="background2" w:themeShade="1A"/>
        </w:rPr>
        <w:t>x = ∑f</w:t>
      </w:r>
    </w:p>
    <w:p w14:paraId="30279856" w14:textId="77777777" w:rsidR="00293938" w:rsidRDefault="00000000">
      <w:pPr>
        <w:spacing w:after="120" w:line="276" w:lineRule="auto"/>
        <w:rPr>
          <w:color w:val="171717" w:themeColor="background2" w:themeShade="1A"/>
        </w:rPr>
      </w:pPr>
      <w:r>
        <w:rPr>
          <w:color w:val="171717" w:themeColor="background2" w:themeShade="1A"/>
        </w:rPr>
        <w:tab/>
        <w:t>n</w:t>
      </w:r>
    </w:p>
    <w:p w14:paraId="7A0BD9A7" w14:textId="77777777" w:rsidR="00293938" w:rsidRDefault="00000000" w:rsidP="005C06AE">
      <w:pPr>
        <w:spacing w:after="120" w:line="276" w:lineRule="auto"/>
        <w:rPr>
          <w:color w:val="171717" w:themeColor="background2" w:themeShade="1A"/>
        </w:rPr>
      </w:pPr>
      <w:r>
        <w:rPr>
          <w:noProof/>
          <w:color w:val="171717" w:themeColor="background2" w:themeShade="1A"/>
        </w:rPr>
        <mc:AlternateContent>
          <mc:Choice Requires="wps">
            <w:drawing>
              <wp:anchor distT="0" distB="0" distL="114300" distR="114300" simplePos="0" relativeHeight="251663360" behindDoc="0" locked="0" layoutInCell="1" allowOverlap="1" wp14:anchorId="31E08051" wp14:editId="0CA77ED7">
                <wp:simplePos x="0" y="0"/>
                <wp:positionH relativeFrom="column">
                  <wp:posOffset>667385</wp:posOffset>
                </wp:positionH>
                <wp:positionV relativeFrom="paragraph">
                  <wp:posOffset>340360</wp:posOffset>
                </wp:positionV>
                <wp:extent cx="107950" cy="0"/>
                <wp:effectExtent l="0" t="5080" r="0" b="4445"/>
                <wp:wrapNone/>
                <wp:docPr id="12" name="Straight Arrow Connector 12"/>
                <wp:cNvGraphicFramePr/>
                <a:graphic xmlns:a="http://schemas.openxmlformats.org/drawingml/2006/main">
                  <a:graphicData uri="http://schemas.microsoft.com/office/word/2010/wordprocessingShape">
                    <wps:wsp>
                      <wps:cNvCnPr/>
                      <wps:spPr>
                        <a:xfrm>
                          <a:off x="0" y="0"/>
                          <a:ext cx="107950" cy="0"/>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52.55pt;margin-top:26.8pt;height:0pt;width:8.5pt;z-index:251663360;mso-width-relative:page;mso-height-relative:page;" filled="f" stroked="t" coordsize="21600,21600" o:gfxdata="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O4IVP1QAA&#10;AAkBAAAPAAAAAAAAAAEAIAAAACIAAABkcnMvZG93bnJldi54bWxQSwECFAAUAAAACACHTuJAoW7f&#10;4OgBAAD+AwAADgAAAAAAAAABACAAAAAkAQAAZHJzL2Uyb0RvYy54bWxQSwUGAAAAAAYABgBZAQAA&#10;fgUAAAAA&#10;">
                <v:fill on="f" focussize="0,0"/>
                <v:stroke color="#000000" joinstyle="round"/>
                <v:imagedata o:title=""/>
                <o:lock v:ext="edit" aspectratio="f"/>
              </v:shape>
            </w:pict>
          </mc:Fallback>
        </mc:AlternateContent>
      </w:r>
      <w:r>
        <w:rPr>
          <w:color w:val="171717" w:themeColor="background2" w:themeShade="1A"/>
        </w:rPr>
        <w:t>Where:</w:t>
      </w:r>
    </w:p>
    <w:p w14:paraId="33A9E7A3" w14:textId="77777777" w:rsidR="00293938" w:rsidRDefault="00000000" w:rsidP="005C06AE">
      <w:pPr>
        <w:spacing w:after="120" w:line="276" w:lineRule="auto"/>
        <w:ind w:firstLine="684"/>
        <w:rPr>
          <w:color w:val="171717" w:themeColor="background2" w:themeShade="1A"/>
        </w:rPr>
      </w:pPr>
      <w:r>
        <w:rPr>
          <w:color w:val="171717" w:themeColor="background2" w:themeShade="1A"/>
        </w:rPr>
        <w:t>x   = Mean</w:t>
      </w:r>
    </w:p>
    <w:p w14:paraId="18281762" w14:textId="77777777" w:rsidR="00293938" w:rsidRDefault="00000000" w:rsidP="005C06AE">
      <w:pPr>
        <w:spacing w:after="120" w:line="276" w:lineRule="auto"/>
        <w:ind w:firstLine="684"/>
        <w:rPr>
          <w:color w:val="171717" w:themeColor="background2" w:themeShade="1A"/>
        </w:rPr>
      </w:pPr>
      <w:r>
        <w:rPr>
          <w:color w:val="171717" w:themeColor="background2" w:themeShade="1A"/>
        </w:rPr>
        <w:t>∑f  = summation of frequency</w:t>
      </w:r>
    </w:p>
    <w:p w14:paraId="5515C2CC" w14:textId="77777777" w:rsidR="00293938" w:rsidRDefault="00000000" w:rsidP="005C06AE">
      <w:pPr>
        <w:spacing w:after="120" w:line="276" w:lineRule="auto"/>
        <w:ind w:firstLine="684"/>
        <w:rPr>
          <w:color w:val="171717" w:themeColor="background2" w:themeShade="1A"/>
        </w:rPr>
      </w:pPr>
      <w:r>
        <w:rPr>
          <w:color w:val="171717" w:themeColor="background2" w:themeShade="1A"/>
        </w:rPr>
        <w:t>n   = total number of respondents</w:t>
      </w:r>
    </w:p>
    <w:p w14:paraId="3EDEEECA" w14:textId="77777777" w:rsidR="005C06AE" w:rsidRDefault="005C06AE" w:rsidP="005C06AE">
      <w:pPr>
        <w:spacing w:after="120" w:line="276" w:lineRule="auto"/>
        <w:rPr>
          <w:color w:val="171717" w:themeColor="background2" w:themeShade="1A"/>
        </w:rPr>
      </w:pPr>
    </w:p>
    <w:p w14:paraId="097B9DB1" w14:textId="77777777" w:rsidR="005C06AE" w:rsidRDefault="005C06AE" w:rsidP="005C06AE">
      <w:pPr>
        <w:spacing w:after="120" w:line="276" w:lineRule="auto"/>
        <w:rPr>
          <w:color w:val="171717" w:themeColor="background2" w:themeShade="1A"/>
        </w:rPr>
      </w:pPr>
    </w:p>
    <w:p w14:paraId="665D4EC3" w14:textId="77777777" w:rsidR="005C06AE" w:rsidRDefault="005C06AE" w:rsidP="005C06AE">
      <w:pPr>
        <w:spacing w:after="120" w:line="276" w:lineRule="auto"/>
        <w:rPr>
          <w:color w:val="171717" w:themeColor="background2" w:themeShade="1A"/>
        </w:rPr>
      </w:pPr>
    </w:p>
    <w:p w14:paraId="24A38946" w14:textId="77777777" w:rsidR="00293938" w:rsidRDefault="00000000" w:rsidP="005C06AE">
      <w:pPr>
        <w:spacing w:after="120" w:line="276" w:lineRule="auto"/>
        <w:rPr>
          <w:color w:val="171717" w:themeColor="background2" w:themeShade="1A"/>
        </w:rPr>
      </w:pPr>
      <w:r>
        <w:rPr>
          <w:color w:val="171717" w:themeColor="background2" w:themeShade="1A"/>
        </w:rPr>
        <w:t>A 5-point rating scale was used to describe the computed means as follows:</w:t>
      </w:r>
    </w:p>
    <w:tbl>
      <w:tblPr>
        <w:tblpPr w:leftFromText="180" w:rightFromText="180" w:vertAnchor="text" w:horzAnchor="page" w:tblpX="4207" w:tblpY="114"/>
        <w:tblOverlap w:val="never"/>
        <w:tblW w:w="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360"/>
        <w:gridCol w:w="812"/>
        <w:gridCol w:w="2518"/>
      </w:tblGrid>
      <w:tr w:rsidR="00293938" w14:paraId="413C7F34" w14:textId="77777777">
        <w:trPr>
          <w:trHeight w:val="344"/>
        </w:trPr>
        <w:tc>
          <w:tcPr>
            <w:tcW w:w="2000" w:type="dxa"/>
            <w:gridSpan w:val="3"/>
          </w:tcPr>
          <w:p w14:paraId="30D614A1" w14:textId="77777777" w:rsidR="00293938" w:rsidRDefault="00000000">
            <w:pPr>
              <w:spacing w:after="120" w:line="276" w:lineRule="auto"/>
              <w:jc w:val="center"/>
              <w:rPr>
                <w:iCs/>
                <w:color w:val="171717" w:themeColor="background2" w:themeShade="1A"/>
              </w:rPr>
            </w:pPr>
            <w:r>
              <w:rPr>
                <w:iCs/>
                <w:color w:val="171717" w:themeColor="background2" w:themeShade="1A"/>
              </w:rPr>
              <w:t>Weighted Mean</w:t>
            </w:r>
          </w:p>
        </w:tc>
        <w:tc>
          <w:tcPr>
            <w:tcW w:w="2518" w:type="dxa"/>
          </w:tcPr>
          <w:p w14:paraId="1FE221EF" w14:textId="77777777" w:rsidR="00293938" w:rsidRDefault="00000000">
            <w:pPr>
              <w:spacing w:after="120" w:line="276" w:lineRule="auto"/>
              <w:jc w:val="center"/>
              <w:rPr>
                <w:iCs/>
                <w:color w:val="171717" w:themeColor="background2" w:themeShade="1A"/>
              </w:rPr>
            </w:pPr>
            <w:r>
              <w:rPr>
                <w:iCs/>
                <w:color w:val="171717" w:themeColor="background2" w:themeShade="1A"/>
              </w:rPr>
              <w:t>Verbal Interpretation</w:t>
            </w:r>
          </w:p>
        </w:tc>
      </w:tr>
      <w:tr w:rsidR="00293938" w14:paraId="357AE3E9" w14:textId="77777777">
        <w:trPr>
          <w:trHeight w:val="344"/>
        </w:trPr>
        <w:tc>
          <w:tcPr>
            <w:tcW w:w="828" w:type="dxa"/>
          </w:tcPr>
          <w:p w14:paraId="48E8BC44" w14:textId="77777777" w:rsidR="00293938" w:rsidRDefault="00000000">
            <w:pPr>
              <w:spacing w:after="120" w:line="276" w:lineRule="auto"/>
              <w:jc w:val="center"/>
              <w:rPr>
                <w:iCs/>
                <w:color w:val="171717" w:themeColor="background2" w:themeShade="1A"/>
              </w:rPr>
            </w:pPr>
            <w:r>
              <w:rPr>
                <w:iCs/>
                <w:color w:val="171717" w:themeColor="background2" w:themeShade="1A"/>
              </w:rPr>
              <w:t>1.00</w:t>
            </w:r>
          </w:p>
        </w:tc>
        <w:tc>
          <w:tcPr>
            <w:tcW w:w="360" w:type="dxa"/>
          </w:tcPr>
          <w:p w14:paraId="238B5665" w14:textId="77777777" w:rsidR="00293938" w:rsidRDefault="00000000">
            <w:pPr>
              <w:spacing w:after="120" w:line="276" w:lineRule="auto"/>
              <w:jc w:val="center"/>
              <w:rPr>
                <w:iCs/>
                <w:color w:val="171717" w:themeColor="background2" w:themeShade="1A"/>
              </w:rPr>
            </w:pPr>
            <w:r>
              <w:rPr>
                <w:iCs/>
                <w:color w:val="171717" w:themeColor="background2" w:themeShade="1A"/>
              </w:rPr>
              <w:t>-</w:t>
            </w:r>
          </w:p>
        </w:tc>
        <w:tc>
          <w:tcPr>
            <w:tcW w:w="812" w:type="dxa"/>
          </w:tcPr>
          <w:p w14:paraId="337E246D" w14:textId="77777777" w:rsidR="00293938" w:rsidRDefault="00000000">
            <w:pPr>
              <w:spacing w:after="120" w:line="276" w:lineRule="auto"/>
              <w:jc w:val="center"/>
              <w:rPr>
                <w:iCs/>
                <w:color w:val="171717" w:themeColor="background2" w:themeShade="1A"/>
              </w:rPr>
            </w:pPr>
            <w:r>
              <w:rPr>
                <w:iCs/>
                <w:color w:val="171717" w:themeColor="background2" w:themeShade="1A"/>
              </w:rPr>
              <w:t>1.49</w:t>
            </w:r>
          </w:p>
        </w:tc>
        <w:tc>
          <w:tcPr>
            <w:tcW w:w="2518" w:type="dxa"/>
            <w:vAlign w:val="center"/>
          </w:tcPr>
          <w:p w14:paraId="09484B3C" w14:textId="77777777" w:rsidR="00293938" w:rsidRDefault="00000000">
            <w:pPr>
              <w:spacing w:after="120" w:line="276" w:lineRule="auto"/>
              <w:jc w:val="center"/>
              <w:rPr>
                <w:iCs/>
                <w:color w:val="171717" w:themeColor="background2" w:themeShade="1A"/>
              </w:rPr>
            </w:pPr>
            <w:r>
              <w:rPr>
                <w:iCs/>
                <w:color w:val="171717" w:themeColor="background2" w:themeShade="1A"/>
              </w:rPr>
              <w:t>Strongly Disagree</w:t>
            </w:r>
          </w:p>
        </w:tc>
      </w:tr>
      <w:tr w:rsidR="00293938" w14:paraId="144AAE40" w14:textId="77777777">
        <w:trPr>
          <w:trHeight w:val="344"/>
        </w:trPr>
        <w:tc>
          <w:tcPr>
            <w:tcW w:w="828" w:type="dxa"/>
          </w:tcPr>
          <w:p w14:paraId="46863471" w14:textId="77777777" w:rsidR="00293938" w:rsidRDefault="00000000">
            <w:pPr>
              <w:spacing w:after="120" w:line="276" w:lineRule="auto"/>
              <w:jc w:val="center"/>
              <w:rPr>
                <w:iCs/>
                <w:color w:val="171717" w:themeColor="background2" w:themeShade="1A"/>
              </w:rPr>
            </w:pPr>
            <w:r>
              <w:rPr>
                <w:iCs/>
                <w:color w:val="171717" w:themeColor="background2" w:themeShade="1A"/>
              </w:rPr>
              <w:t>1.50</w:t>
            </w:r>
          </w:p>
        </w:tc>
        <w:tc>
          <w:tcPr>
            <w:tcW w:w="360" w:type="dxa"/>
          </w:tcPr>
          <w:p w14:paraId="2596A1E1" w14:textId="77777777" w:rsidR="00293938" w:rsidRDefault="00000000">
            <w:pPr>
              <w:spacing w:after="120" w:line="276" w:lineRule="auto"/>
              <w:jc w:val="center"/>
              <w:rPr>
                <w:iCs/>
                <w:color w:val="171717" w:themeColor="background2" w:themeShade="1A"/>
              </w:rPr>
            </w:pPr>
            <w:r>
              <w:rPr>
                <w:iCs/>
                <w:color w:val="171717" w:themeColor="background2" w:themeShade="1A"/>
              </w:rPr>
              <w:t>-</w:t>
            </w:r>
          </w:p>
        </w:tc>
        <w:tc>
          <w:tcPr>
            <w:tcW w:w="812" w:type="dxa"/>
          </w:tcPr>
          <w:p w14:paraId="1ECCEB83" w14:textId="77777777" w:rsidR="00293938" w:rsidRDefault="00000000">
            <w:pPr>
              <w:spacing w:after="120" w:line="276" w:lineRule="auto"/>
              <w:jc w:val="center"/>
              <w:rPr>
                <w:iCs/>
                <w:color w:val="171717" w:themeColor="background2" w:themeShade="1A"/>
              </w:rPr>
            </w:pPr>
            <w:r>
              <w:rPr>
                <w:iCs/>
                <w:color w:val="171717" w:themeColor="background2" w:themeShade="1A"/>
              </w:rPr>
              <w:t>2.49</w:t>
            </w:r>
          </w:p>
        </w:tc>
        <w:tc>
          <w:tcPr>
            <w:tcW w:w="2518" w:type="dxa"/>
            <w:vAlign w:val="center"/>
          </w:tcPr>
          <w:p w14:paraId="3673D1F6" w14:textId="77777777" w:rsidR="00293938" w:rsidRDefault="00000000">
            <w:pPr>
              <w:spacing w:after="120" w:line="276" w:lineRule="auto"/>
              <w:jc w:val="center"/>
              <w:rPr>
                <w:iCs/>
                <w:color w:val="171717" w:themeColor="background2" w:themeShade="1A"/>
              </w:rPr>
            </w:pPr>
            <w:r>
              <w:rPr>
                <w:iCs/>
                <w:color w:val="171717" w:themeColor="background2" w:themeShade="1A"/>
              </w:rPr>
              <w:t>Disagree</w:t>
            </w:r>
          </w:p>
        </w:tc>
      </w:tr>
      <w:tr w:rsidR="00293938" w14:paraId="6D99EB88" w14:textId="77777777">
        <w:trPr>
          <w:trHeight w:val="344"/>
        </w:trPr>
        <w:tc>
          <w:tcPr>
            <w:tcW w:w="828" w:type="dxa"/>
          </w:tcPr>
          <w:p w14:paraId="100B8599" w14:textId="77777777" w:rsidR="00293938" w:rsidRDefault="00000000">
            <w:pPr>
              <w:spacing w:after="120" w:line="276" w:lineRule="auto"/>
              <w:jc w:val="center"/>
              <w:rPr>
                <w:iCs/>
                <w:color w:val="171717" w:themeColor="background2" w:themeShade="1A"/>
              </w:rPr>
            </w:pPr>
            <w:r>
              <w:rPr>
                <w:iCs/>
                <w:color w:val="171717" w:themeColor="background2" w:themeShade="1A"/>
              </w:rPr>
              <w:t>2.50</w:t>
            </w:r>
          </w:p>
        </w:tc>
        <w:tc>
          <w:tcPr>
            <w:tcW w:w="360" w:type="dxa"/>
          </w:tcPr>
          <w:p w14:paraId="251108D7" w14:textId="77777777" w:rsidR="00293938" w:rsidRDefault="00000000">
            <w:pPr>
              <w:spacing w:after="120" w:line="276" w:lineRule="auto"/>
              <w:jc w:val="center"/>
              <w:rPr>
                <w:iCs/>
                <w:color w:val="171717" w:themeColor="background2" w:themeShade="1A"/>
              </w:rPr>
            </w:pPr>
            <w:r>
              <w:rPr>
                <w:iCs/>
                <w:color w:val="171717" w:themeColor="background2" w:themeShade="1A"/>
              </w:rPr>
              <w:t>-</w:t>
            </w:r>
          </w:p>
        </w:tc>
        <w:tc>
          <w:tcPr>
            <w:tcW w:w="812" w:type="dxa"/>
          </w:tcPr>
          <w:p w14:paraId="198CD3CF" w14:textId="77777777" w:rsidR="00293938" w:rsidRDefault="00000000">
            <w:pPr>
              <w:spacing w:after="120" w:line="276" w:lineRule="auto"/>
              <w:jc w:val="center"/>
              <w:rPr>
                <w:iCs/>
                <w:color w:val="171717" w:themeColor="background2" w:themeShade="1A"/>
              </w:rPr>
            </w:pPr>
            <w:r>
              <w:rPr>
                <w:iCs/>
                <w:color w:val="171717" w:themeColor="background2" w:themeShade="1A"/>
              </w:rPr>
              <w:t>3.49</w:t>
            </w:r>
          </w:p>
        </w:tc>
        <w:tc>
          <w:tcPr>
            <w:tcW w:w="2518" w:type="dxa"/>
            <w:vAlign w:val="center"/>
          </w:tcPr>
          <w:p w14:paraId="4AA66C6A" w14:textId="77777777" w:rsidR="00293938" w:rsidRDefault="00000000">
            <w:pPr>
              <w:spacing w:after="120" w:line="276" w:lineRule="auto"/>
              <w:jc w:val="center"/>
              <w:rPr>
                <w:iCs/>
                <w:color w:val="171717" w:themeColor="background2" w:themeShade="1A"/>
              </w:rPr>
            </w:pPr>
            <w:r>
              <w:rPr>
                <w:iCs/>
                <w:color w:val="171717" w:themeColor="background2" w:themeShade="1A"/>
              </w:rPr>
              <w:t>Neutral</w:t>
            </w:r>
          </w:p>
        </w:tc>
      </w:tr>
      <w:tr w:rsidR="00293938" w14:paraId="73C3DAAC" w14:textId="77777777">
        <w:trPr>
          <w:trHeight w:val="344"/>
        </w:trPr>
        <w:tc>
          <w:tcPr>
            <w:tcW w:w="828" w:type="dxa"/>
          </w:tcPr>
          <w:p w14:paraId="44EDB61E" w14:textId="77777777" w:rsidR="00293938" w:rsidRDefault="00000000">
            <w:pPr>
              <w:spacing w:after="120" w:line="276" w:lineRule="auto"/>
              <w:jc w:val="center"/>
              <w:rPr>
                <w:iCs/>
                <w:color w:val="171717" w:themeColor="background2" w:themeShade="1A"/>
              </w:rPr>
            </w:pPr>
            <w:r>
              <w:rPr>
                <w:iCs/>
                <w:color w:val="171717" w:themeColor="background2" w:themeShade="1A"/>
              </w:rPr>
              <w:t>3.50</w:t>
            </w:r>
          </w:p>
        </w:tc>
        <w:tc>
          <w:tcPr>
            <w:tcW w:w="360" w:type="dxa"/>
          </w:tcPr>
          <w:p w14:paraId="6E708486" w14:textId="77777777" w:rsidR="00293938" w:rsidRDefault="00000000">
            <w:pPr>
              <w:spacing w:after="120" w:line="276" w:lineRule="auto"/>
              <w:jc w:val="center"/>
              <w:rPr>
                <w:iCs/>
                <w:color w:val="171717" w:themeColor="background2" w:themeShade="1A"/>
              </w:rPr>
            </w:pPr>
            <w:r>
              <w:rPr>
                <w:iCs/>
                <w:color w:val="171717" w:themeColor="background2" w:themeShade="1A"/>
              </w:rPr>
              <w:t>-</w:t>
            </w:r>
          </w:p>
        </w:tc>
        <w:tc>
          <w:tcPr>
            <w:tcW w:w="812" w:type="dxa"/>
          </w:tcPr>
          <w:p w14:paraId="6D98EA89" w14:textId="77777777" w:rsidR="00293938" w:rsidRDefault="00000000">
            <w:pPr>
              <w:spacing w:after="120" w:line="276" w:lineRule="auto"/>
              <w:jc w:val="center"/>
              <w:rPr>
                <w:iCs/>
                <w:color w:val="171717" w:themeColor="background2" w:themeShade="1A"/>
              </w:rPr>
            </w:pPr>
            <w:r>
              <w:rPr>
                <w:iCs/>
                <w:color w:val="171717" w:themeColor="background2" w:themeShade="1A"/>
              </w:rPr>
              <w:t>4.49</w:t>
            </w:r>
          </w:p>
        </w:tc>
        <w:tc>
          <w:tcPr>
            <w:tcW w:w="2518" w:type="dxa"/>
            <w:vAlign w:val="center"/>
          </w:tcPr>
          <w:p w14:paraId="1E6A6C27" w14:textId="77777777" w:rsidR="00293938" w:rsidRDefault="00000000">
            <w:pPr>
              <w:spacing w:after="120" w:line="276" w:lineRule="auto"/>
              <w:jc w:val="center"/>
              <w:rPr>
                <w:iCs/>
                <w:color w:val="171717" w:themeColor="background2" w:themeShade="1A"/>
              </w:rPr>
            </w:pPr>
            <w:r>
              <w:rPr>
                <w:iCs/>
                <w:color w:val="171717" w:themeColor="background2" w:themeShade="1A"/>
              </w:rPr>
              <w:t>Agree</w:t>
            </w:r>
          </w:p>
        </w:tc>
      </w:tr>
      <w:tr w:rsidR="00293938" w14:paraId="3CD556FF" w14:textId="77777777">
        <w:trPr>
          <w:trHeight w:val="486"/>
        </w:trPr>
        <w:tc>
          <w:tcPr>
            <w:tcW w:w="828" w:type="dxa"/>
          </w:tcPr>
          <w:p w14:paraId="3BA8F5C4" w14:textId="77777777" w:rsidR="00293938" w:rsidRDefault="00000000">
            <w:pPr>
              <w:spacing w:after="120" w:line="276" w:lineRule="auto"/>
              <w:jc w:val="center"/>
              <w:rPr>
                <w:iCs/>
                <w:color w:val="171717" w:themeColor="background2" w:themeShade="1A"/>
              </w:rPr>
            </w:pPr>
            <w:r>
              <w:rPr>
                <w:iCs/>
                <w:color w:val="171717" w:themeColor="background2" w:themeShade="1A"/>
              </w:rPr>
              <w:t>4.50</w:t>
            </w:r>
          </w:p>
        </w:tc>
        <w:tc>
          <w:tcPr>
            <w:tcW w:w="360" w:type="dxa"/>
          </w:tcPr>
          <w:p w14:paraId="5BE92EA7" w14:textId="77777777" w:rsidR="00293938" w:rsidRDefault="00000000">
            <w:pPr>
              <w:spacing w:after="120" w:line="276" w:lineRule="auto"/>
              <w:jc w:val="center"/>
              <w:rPr>
                <w:iCs/>
                <w:color w:val="171717" w:themeColor="background2" w:themeShade="1A"/>
              </w:rPr>
            </w:pPr>
            <w:r>
              <w:rPr>
                <w:iCs/>
                <w:color w:val="171717" w:themeColor="background2" w:themeShade="1A"/>
              </w:rPr>
              <w:t>-</w:t>
            </w:r>
          </w:p>
        </w:tc>
        <w:tc>
          <w:tcPr>
            <w:tcW w:w="812" w:type="dxa"/>
          </w:tcPr>
          <w:p w14:paraId="1BAF9D54" w14:textId="77777777" w:rsidR="00293938" w:rsidRDefault="00000000">
            <w:pPr>
              <w:spacing w:after="120" w:line="276" w:lineRule="auto"/>
              <w:jc w:val="center"/>
              <w:rPr>
                <w:iCs/>
                <w:color w:val="171717" w:themeColor="background2" w:themeShade="1A"/>
              </w:rPr>
            </w:pPr>
            <w:r>
              <w:rPr>
                <w:iCs/>
                <w:color w:val="171717" w:themeColor="background2" w:themeShade="1A"/>
              </w:rPr>
              <w:t>5.00</w:t>
            </w:r>
          </w:p>
        </w:tc>
        <w:tc>
          <w:tcPr>
            <w:tcW w:w="2518" w:type="dxa"/>
            <w:vAlign w:val="center"/>
          </w:tcPr>
          <w:p w14:paraId="3B335F21" w14:textId="77777777" w:rsidR="00293938" w:rsidRDefault="00000000">
            <w:pPr>
              <w:spacing w:after="120" w:line="276" w:lineRule="auto"/>
              <w:jc w:val="center"/>
              <w:rPr>
                <w:iCs/>
                <w:color w:val="171717" w:themeColor="background2" w:themeShade="1A"/>
              </w:rPr>
            </w:pPr>
            <w:r>
              <w:rPr>
                <w:iCs/>
                <w:color w:val="171717" w:themeColor="background2" w:themeShade="1A"/>
              </w:rPr>
              <w:t>Strongly Agree</w:t>
            </w:r>
          </w:p>
        </w:tc>
      </w:tr>
    </w:tbl>
    <w:p w14:paraId="5F773E97" w14:textId="77777777" w:rsidR="00293938" w:rsidRDefault="00293938">
      <w:pPr>
        <w:spacing w:after="120" w:line="276" w:lineRule="auto"/>
        <w:rPr>
          <w:rFonts w:eastAsia="SimSun"/>
          <w:color w:val="171717" w:themeColor="background2" w:themeShade="1A"/>
        </w:rPr>
      </w:pPr>
    </w:p>
    <w:p w14:paraId="7CA90B68" w14:textId="77777777" w:rsidR="00293938" w:rsidRDefault="00293938">
      <w:pPr>
        <w:spacing w:after="120" w:line="276" w:lineRule="auto"/>
        <w:rPr>
          <w:rFonts w:eastAsia="SimSun"/>
          <w:color w:val="171717" w:themeColor="background2" w:themeShade="1A"/>
        </w:rPr>
      </w:pPr>
    </w:p>
    <w:p w14:paraId="7C278BD7" w14:textId="77777777" w:rsidR="00293938" w:rsidRDefault="00293938">
      <w:pPr>
        <w:pStyle w:val="ListParagraph1"/>
        <w:widowControl/>
        <w:spacing w:after="120" w:line="276" w:lineRule="auto"/>
        <w:ind w:left="0"/>
        <w:rPr>
          <w:b/>
          <w:bCs/>
          <w:i/>
          <w:iCs/>
          <w:color w:val="171717" w:themeColor="background2" w:themeShade="1A"/>
          <w:sz w:val="24"/>
          <w:szCs w:val="24"/>
          <w:lang w:val="en-PH"/>
        </w:rPr>
      </w:pPr>
    </w:p>
    <w:p w14:paraId="142CA913" w14:textId="77777777" w:rsidR="00293938" w:rsidRDefault="00293938">
      <w:pPr>
        <w:pStyle w:val="ListParagraph1"/>
        <w:widowControl/>
        <w:spacing w:after="120" w:line="276" w:lineRule="auto"/>
        <w:ind w:left="0"/>
        <w:rPr>
          <w:b/>
          <w:bCs/>
          <w:i/>
          <w:iCs/>
          <w:color w:val="171717" w:themeColor="background2" w:themeShade="1A"/>
          <w:sz w:val="24"/>
          <w:szCs w:val="24"/>
          <w:lang w:val="en-PH"/>
        </w:rPr>
      </w:pPr>
    </w:p>
    <w:p w14:paraId="105EFC05" w14:textId="77777777" w:rsidR="00293938" w:rsidRDefault="00293938">
      <w:pPr>
        <w:pStyle w:val="ListParagraph1"/>
        <w:widowControl/>
        <w:spacing w:after="120" w:line="276" w:lineRule="auto"/>
        <w:ind w:left="0"/>
        <w:rPr>
          <w:b/>
          <w:bCs/>
          <w:i/>
          <w:iCs/>
          <w:color w:val="171717" w:themeColor="background2" w:themeShade="1A"/>
          <w:sz w:val="24"/>
          <w:szCs w:val="24"/>
          <w:lang w:val="en-PH"/>
        </w:rPr>
      </w:pPr>
    </w:p>
    <w:p w14:paraId="26F7158C" w14:textId="77777777" w:rsidR="00293938" w:rsidRDefault="00293938">
      <w:pPr>
        <w:pStyle w:val="ListParagraph1"/>
        <w:widowControl/>
        <w:spacing w:after="120" w:line="276" w:lineRule="auto"/>
        <w:ind w:left="0"/>
        <w:rPr>
          <w:b/>
          <w:bCs/>
          <w:i/>
          <w:iCs/>
          <w:color w:val="171717" w:themeColor="background2" w:themeShade="1A"/>
          <w:sz w:val="24"/>
          <w:szCs w:val="24"/>
          <w:lang w:val="en-PH"/>
        </w:rPr>
      </w:pPr>
    </w:p>
    <w:p w14:paraId="70026B81" w14:textId="77777777" w:rsidR="00293938" w:rsidRDefault="00293938">
      <w:pPr>
        <w:pStyle w:val="ListParagraph1"/>
        <w:widowControl/>
        <w:spacing w:after="120" w:line="276" w:lineRule="auto"/>
        <w:ind w:left="0"/>
        <w:rPr>
          <w:b/>
          <w:bCs/>
          <w:i/>
          <w:iCs/>
          <w:color w:val="171717" w:themeColor="background2" w:themeShade="1A"/>
          <w:sz w:val="24"/>
          <w:szCs w:val="24"/>
          <w:lang w:val="en-PH"/>
        </w:rPr>
      </w:pPr>
    </w:p>
    <w:p w14:paraId="27E3374A" w14:textId="77777777" w:rsidR="00293938" w:rsidRDefault="00293938">
      <w:pPr>
        <w:pStyle w:val="ListParagraph1"/>
        <w:widowControl/>
        <w:spacing w:after="120" w:line="276" w:lineRule="auto"/>
        <w:ind w:left="0"/>
        <w:rPr>
          <w:b/>
          <w:bCs/>
          <w:i/>
          <w:iCs/>
          <w:color w:val="171717" w:themeColor="background2" w:themeShade="1A"/>
          <w:sz w:val="24"/>
          <w:szCs w:val="24"/>
          <w:lang w:val="en-PH"/>
        </w:rPr>
      </w:pPr>
    </w:p>
    <w:p w14:paraId="52CCDC49" w14:textId="77777777" w:rsidR="005C06AE" w:rsidRDefault="005C06AE">
      <w:pPr>
        <w:pStyle w:val="ListParagraph1"/>
        <w:widowControl/>
        <w:spacing w:after="120" w:line="276" w:lineRule="auto"/>
        <w:ind w:left="0"/>
        <w:rPr>
          <w:b/>
          <w:bCs/>
          <w:i/>
          <w:iCs/>
          <w:color w:val="171717" w:themeColor="background2" w:themeShade="1A"/>
          <w:sz w:val="24"/>
          <w:szCs w:val="24"/>
          <w:lang w:val="en-PH"/>
        </w:rPr>
      </w:pPr>
    </w:p>
    <w:p w14:paraId="182BC486" w14:textId="77777777" w:rsidR="00293938" w:rsidRDefault="00000000" w:rsidP="006B2246">
      <w:pPr>
        <w:pStyle w:val="NoSpacing"/>
        <w:numPr>
          <w:ilvl w:val="3"/>
          <w:numId w:val="1"/>
        </w:numPr>
        <w:spacing w:after="120" w:line="276" w:lineRule="auto"/>
        <w:ind w:firstLine="1047"/>
        <w:rPr>
          <w:b/>
          <w:bCs/>
          <w:color w:val="171717" w:themeColor="background2" w:themeShade="1A"/>
        </w:rPr>
      </w:pPr>
      <w:r>
        <w:rPr>
          <w:b/>
          <w:bCs/>
          <w:color w:val="171717" w:themeColor="background2" w:themeShade="1A"/>
        </w:rPr>
        <w:t xml:space="preserve">Analysis of Variance (ANOVA). </w:t>
      </w:r>
    </w:p>
    <w:p w14:paraId="621F00A6" w14:textId="77777777" w:rsidR="005C06AE" w:rsidRPr="005C06AE" w:rsidRDefault="005C06AE" w:rsidP="005C06AE">
      <w:pPr>
        <w:pStyle w:val="NoSpacing"/>
        <w:spacing w:after="120" w:line="276" w:lineRule="auto"/>
        <w:ind w:firstLine="720"/>
        <w:jc w:val="both"/>
      </w:pPr>
      <w:r>
        <w:t>This statistical tool will be used to ascertain the presence of statistically significant variation between perceived organizational support and elements of employment success (intrinsic and extrinsic outcomes). ANOVA can be used when the means of three or more independent groups are compared to determine whether the observed differences are unlikely to have occurred by chance or whether the differences indicate real differences in the population.</w:t>
      </w:r>
      <w:r>
        <w:rPr>
          <w:b/>
          <w:bCs/>
          <w:noProof/>
          <w:color w:val="171717" w:themeColor="background2" w:themeShade="1A"/>
        </w:rPr>
        <mc:AlternateContent>
          <mc:Choice Requires="wps">
            <w:drawing>
              <wp:anchor distT="0" distB="0" distL="114300" distR="114300" simplePos="0" relativeHeight="251666432" behindDoc="0" locked="0" layoutInCell="1" allowOverlap="1" wp14:anchorId="10B9C8AA" wp14:editId="4253CAF8">
                <wp:simplePos x="0" y="0"/>
                <wp:positionH relativeFrom="column">
                  <wp:posOffset>938530</wp:posOffset>
                </wp:positionH>
                <wp:positionV relativeFrom="paragraph">
                  <wp:posOffset>20320</wp:posOffset>
                </wp:positionV>
                <wp:extent cx="96520" cy="635"/>
                <wp:effectExtent l="0" t="0" r="0" b="0"/>
                <wp:wrapNone/>
                <wp:docPr id="363194800" name="Straight Arrow Connector 363194800"/>
                <wp:cNvGraphicFramePr/>
                <a:graphic xmlns:a="http://schemas.openxmlformats.org/drawingml/2006/main">
                  <a:graphicData uri="http://schemas.microsoft.com/office/word/2010/wordprocessingShape">
                    <wps:wsp>
                      <wps:cNvCnPr/>
                      <wps:spPr>
                        <a:xfrm>
                          <a:off x="0" y="0"/>
                          <a:ext cx="96520"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73.9pt;margin-top:1.6pt;height:0.05pt;width:7.6pt;z-index:251666432;mso-width-relative:page;mso-height-relative:page;" filled="f" stroked="t" coordsize="21600,21600" o:gfxdata="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f8eiw1QAAAAcBAAAPAAAAAAAAAAEAIAAAACIAAABkcnMvZG93bnJldi54bWxQSwECFAAUAAAA&#10;CACHTuJA2ikZRPEBAAANBAAADgAAAAAAAAABACAAAAAkAQAAZHJzL2Uyb0RvYy54bWxQSwUGAAAA&#10;AAYABgBZAQAAhwUAAAAA&#10;">
                <v:fill on="f" focussize="0,0"/>
                <v:stroke color="#000000" joinstyle="round"/>
                <v:imagedata o:title=""/>
                <o:lock v:ext="edit" aspectratio="f"/>
              </v:shape>
            </w:pict>
          </mc:Fallback>
        </mc:AlternateContent>
      </w:r>
      <w:r>
        <w:rPr>
          <w:b/>
          <w:bCs/>
          <w:noProof/>
          <w:color w:val="171717" w:themeColor="background2" w:themeShade="1A"/>
        </w:rPr>
        <mc:AlternateContent>
          <mc:Choice Requires="wps">
            <w:drawing>
              <wp:anchor distT="0" distB="0" distL="114300" distR="114300" simplePos="0" relativeHeight="251665408" behindDoc="0" locked="0" layoutInCell="1" allowOverlap="1" wp14:anchorId="239E6230" wp14:editId="0E2999F7">
                <wp:simplePos x="0" y="0"/>
                <wp:positionH relativeFrom="column">
                  <wp:posOffset>1106170</wp:posOffset>
                </wp:positionH>
                <wp:positionV relativeFrom="paragraph">
                  <wp:posOffset>186055</wp:posOffset>
                </wp:positionV>
                <wp:extent cx="243205" cy="635"/>
                <wp:effectExtent l="0" t="0" r="0" b="0"/>
                <wp:wrapNone/>
                <wp:docPr id="1808146568" name="Straight Arrow Connector 1808146568"/>
                <wp:cNvGraphicFramePr/>
                <a:graphic xmlns:a="http://schemas.openxmlformats.org/drawingml/2006/main">
                  <a:graphicData uri="http://schemas.microsoft.com/office/word/2010/wordprocessingShape">
                    <wps:wsp>
                      <wps:cNvCnPr/>
                      <wps:spPr>
                        <a:xfrm>
                          <a:off x="0" y="0"/>
                          <a:ext cx="243205"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87.1pt;margin-top:14.65pt;height:0.05pt;width:19.15pt;z-index:251665408;mso-width-relative:page;mso-height-relative:page;" filled="f" stroked="t" coordsize="21600,21600" o:gfxdata="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VtYdB1wAAAAkBAAAPAAAAAAAAAAEAIAAAACIAAABkcnMvZG93bnJldi54bWxQSwECFAAU&#10;AAAACACHTuJAhYcR9fIBAAAQBAAADgAAAAAAAAABACAAAAAmAQAAZHJzL2Uyb0RvYy54bWxQSwUG&#10;AAAAAAYABgBZAQAAigUAAAAA&#10;">
                <v:fill on="f" focussize="0,0"/>
                <v:stroke color="#000000" joinstyle="round"/>
                <v:imagedata o:title=""/>
                <o:lock v:ext="edit" aspectratio="f"/>
              </v:shape>
            </w:pict>
          </mc:Fallback>
        </mc:AlternateContent>
      </w:r>
    </w:p>
    <w:p w14:paraId="5A68D471" w14:textId="77777777" w:rsidR="00293938" w:rsidRDefault="00000000" w:rsidP="005C06AE">
      <w:pPr>
        <w:spacing w:line="276" w:lineRule="auto"/>
        <w:rPr>
          <w:b/>
          <w:bCs/>
          <w:color w:val="171717" w:themeColor="background2" w:themeShade="1A"/>
        </w:rPr>
      </w:pPr>
      <w:r>
        <w:rPr>
          <w:b/>
          <w:bCs/>
          <w:color w:val="171717" w:themeColor="background2" w:themeShade="1A"/>
        </w:rPr>
        <w:t>Formula:</w:t>
      </w:r>
    </w:p>
    <w:p w14:paraId="02AAE1B9" w14:textId="77777777" w:rsidR="00293938" w:rsidRDefault="00000000" w:rsidP="003D21EB">
      <w:pPr>
        <w:pStyle w:val="NormalWeb"/>
      </w:pPr>
      <w:r>
        <w:t>F = MST / MSE</w:t>
      </w:r>
    </w:p>
    <w:p w14:paraId="70A2348B" w14:textId="77777777" w:rsidR="00293938" w:rsidRDefault="00000000" w:rsidP="003D21EB">
      <w:pPr>
        <w:pStyle w:val="NormalWeb"/>
      </w:pPr>
      <w:r>
        <w:lastRenderedPageBreak/>
        <w:t>MST = SST / (p - 1)</w:t>
      </w:r>
    </w:p>
    <w:p w14:paraId="19C6BD80" w14:textId="77777777" w:rsidR="00293938" w:rsidRDefault="00000000" w:rsidP="003D21EB">
      <w:pPr>
        <w:pStyle w:val="NormalWeb"/>
      </w:pPr>
      <w:r>
        <w:t>MSE = SSE / (N-p)</w:t>
      </w:r>
    </w:p>
    <w:p w14:paraId="78608B6C" w14:textId="77777777" w:rsidR="00293938" w:rsidRDefault="00000000" w:rsidP="003D21EB">
      <w:pPr>
        <w:pStyle w:val="NormalWeb"/>
      </w:pPr>
      <w:r>
        <w:t>SSE = ∑ (n-1)</w:t>
      </w:r>
      <w:hyperlink r:id="rId11" w:history="1">
        <w:r w:rsidR="00293938">
          <w:rPr>
            <w:rStyle w:val="Hyperlink"/>
            <w:color w:val="171717" w:themeColor="background2" w:themeShade="1A"/>
          </w:rPr>
          <w:t>s²</w:t>
        </w:r>
      </w:hyperlink>
    </w:p>
    <w:p w14:paraId="2AD1A9B8" w14:textId="77777777" w:rsidR="00293938" w:rsidRDefault="00000000" w:rsidP="005C06AE">
      <w:pPr>
        <w:pStyle w:val="NormalWeb"/>
        <w:ind w:left="0" w:firstLine="0"/>
      </w:pPr>
      <w:r>
        <w:t>Where:</w:t>
      </w:r>
    </w:p>
    <w:p w14:paraId="4868B882" w14:textId="77777777" w:rsidR="00293938" w:rsidRDefault="00000000" w:rsidP="003D21EB">
      <w:pPr>
        <w:pStyle w:val="NormalWeb"/>
      </w:pPr>
      <w:r>
        <w:t>F = Anova Coefficient</w:t>
      </w:r>
    </w:p>
    <w:p w14:paraId="747B23B2" w14:textId="77777777" w:rsidR="00293938" w:rsidRDefault="00000000" w:rsidP="003D21EB">
      <w:pPr>
        <w:pStyle w:val="NormalWeb"/>
      </w:pPr>
      <w:r>
        <w:t>MSB = Mean sum of squares between the groups</w:t>
      </w:r>
    </w:p>
    <w:p w14:paraId="33156704" w14:textId="77777777" w:rsidR="00293938" w:rsidRDefault="00000000" w:rsidP="003D21EB">
      <w:pPr>
        <w:pStyle w:val="NormalWeb"/>
      </w:pPr>
      <w:r>
        <w:t>MSW = Mean sum of squares within the groups</w:t>
      </w:r>
    </w:p>
    <w:p w14:paraId="571DC7F6" w14:textId="77777777" w:rsidR="00293938" w:rsidRDefault="00000000" w:rsidP="003D21EB">
      <w:pPr>
        <w:pStyle w:val="NormalWeb"/>
      </w:pPr>
      <w:r>
        <w:t>MSE = Mean sum of squares due to error</w:t>
      </w:r>
    </w:p>
    <w:p w14:paraId="2C8D1B75" w14:textId="77777777" w:rsidR="00293938" w:rsidRDefault="00000000" w:rsidP="003D21EB">
      <w:pPr>
        <w:pStyle w:val="NormalWeb"/>
      </w:pPr>
      <w:r>
        <w:t>SST = Total Sum of squares</w:t>
      </w:r>
    </w:p>
    <w:p w14:paraId="3C633158" w14:textId="77777777" w:rsidR="00293938" w:rsidRDefault="00000000" w:rsidP="003D21EB">
      <w:pPr>
        <w:pStyle w:val="NormalWeb"/>
      </w:pPr>
      <w:r>
        <w:t>p = Total number of populations</w:t>
      </w:r>
    </w:p>
    <w:p w14:paraId="4468CEA4" w14:textId="77777777" w:rsidR="00293938" w:rsidRDefault="00000000" w:rsidP="003D21EB">
      <w:pPr>
        <w:pStyle w:val="NormalWeb"/>
      </w:pPr>
      <w:r>
        <w:t>n = The total number of samples in a population</w:t>
      </w:r>
    </w:p>
    <w:p w14:paraId="03CC42F9" w14:textId="77777777" w:rsidR="00293938" w:rsidRDefault="00000000" w:rsidP="003D21EB">
      <w:pPr>
        <w:pStyle w:val="NormalWeb"/>
      </w:pPr>
      <w:r>
        <w:t>SSW = Sum of squares within the groups</w:t>
      </w:r>
    </w:p>
    <w:p w14:paraId="4E31F251" w14:textId="77777777" w:rsidR="00293938" w:rsidRDefault="00000000" w:rsidP="003D21EB">
      <w:pPr>
        <w:pStyle w:val="NormalWeb"/>
      </w:pPr>
      <w:r>
        <w:t>SSB = Sum of squares between the groups</w:t>
      </w:r>
    </w:p>
    <w:p w14:paraId="6D29FF8A" w14:textId="77777777" w:rsidR="00293938" w:rsidRDefault="00000000" w:rsidP="003D21EB">
      <w:pPr>
        <w:pStyle w:val="NormalWeb"/>
      </w:pPr>
      <w:r>
        <w:t>SSE = Sum of squares due to error</w:t>
      </w:r>
    </w:p>
    <w:p w14:paraId="7F3D4378" w14:textId="77777777" w:rsidR="00293938" w:rsidRDefault="00000000" w:rsidP="003D21EB">
      <w:pPr>
        <w:pStyle w:val="NormalWeb"/>
      </w:pPr>
      <w:r>
        <w:t>s = Standard deviation of the samples</w:t>
      </w:r>
    </w:p>
    <w:p w14:paraId="6C5259D6" w14:textId="77777777" w:rsidR="00293938" w:rsidRDefault="00000000" w:rsidP="005C06AE">
      <w:pPr>
        <w:pStyle w:val="NormalWeb"/>
      </w:pPr>
      <w:r>
        <w:t>N = Total number of observations</w:t>
      </w:r>
    </w:p>
    <w:p w14:paraId="2E4D61B3" w14:textId="77777777" w:rsidR="00293938" w:rsidRDefault="00000000" w:rsidP="006B2246">
      <w:pPr>
        <w:pStyle w:val="NoSpacing"/>
        <w:numPr>
          <w:ilvl w:val="3"/>
          <w:numId w:val="1"/>
        </w:numPr>
        <w:spacing w:after="120" w:line="276" w:lineRule="auto"/>
        <w:ind w:firstLine="1047"/>
        <w:rPr>
          <w:b/>
          <w:bCs/>
          <w:color w:val="171717" w:themeColor="background2" w:themeShade="1A"/>
        </w:rPr>
      </w:pPr>
      <w:r>
        <w:rPr>
          <w:b/>
          <w:bCs/>
          <w:color w:val="171717" w:themeColor="background2" w:themeShade="1A"/>
        </w:rPr>
        <w:t xml:space="preserve">Pearson-r Correlation. </w:t>
      </w:r>
    </w:p>
    <w:p w14:paraId="69A9ECB6" w14:textId="77777777" w:rsidR="005C06AE" w:rsidRDefault="005C06AE" w:rsidP="005C06AE">
      <w:pPr>
        <w:pStyle w:val="NoSpacing"/>
        <w:spacing w:after="120" w:line="276" w:lineRule="auto"/>
        <w:ind w:firstLine="720"/>
        <w:jc w:val="both"/>
      </w:pPr>
      <w:r>
        <w:t>This statistical tool will be used to test whether there is a significant relationship between perceived organizational support and employment success among international graduates in New Zealand as perceived by the respondents.</w:t>
      </w:r>
    </w:p>
    <w:p w14:paraId="36EAF668" w14:textId="77777777" w:rsidR="005C06AE" w:rsidRDefault="005C06AE" w:rsidP="005C06AE">
      <w:pPr>
        <w:pStyle w:val="NoSpacing"/>
        <w:spacing w:after="120" w:line="276" w:lineRule="auto"/>
        <w:ind w:left="720"/>
        <w:jc w:val="both"/>
      </w:pPr>
    </w:p>
    <w:p w14:paraId="6EFBCA05" w14:textId="77777777" w:rsidR="00293938" w:rsidRDefault="00000000" w:rsidP="005C06AE">
      <w:pPr>
        <w:spacing w:line="276" w:lineRule="auto"/>
        <w:ind w:left="1440"/>
        <w:rPr>
          <w:b/>
          <w:bCs/>
          <w:color w:val="171717" w:themeColor="background2" w:themeShade="1A"/>
        </w:rPr>
      </w:pPr>
      <w:r>
        <w:rPr>
          <w:b/>
          <w:bCs/>
          <w:noProof/>
          <w:color w:val="171717" w:themeColor="background2" w:themeShade="1A"/>
        </w:rPr>
        <mc:AlternateContent>
          <mc:Choice Requires="wps">
            <w:drawing>
              <wp:anchor distT="0" distB="0" distL="114300" distR="114300" simplePos="0" relativeHeight="251668480" behindDoc="0" locked="0" layoutInCell="1" allowOverlap="1" wp14:anchorId="6D0459FE" wp14:editId="5AFD4721">
                <wp:simplePos x="0" y="0"/>
                <wp:positionH relativeFrom="column">
                  <wp:posOffset>938530</wp:posOffset>
                </wp:positionH>
                <wp:positionV relativeFrom="paragraph">
                  <wp:posOffset>20320</wp:posOffset>
                </wp:positionV>
                <wp:extent cx="96520" cy="635"/>
                <wp:effectExtent l="0" t="0" r="0" b="0"/>
                <wp:wrapNone/>
                <wp:docPr id="579613384" name="Straight Arrow Connector 579613384"/>
                <wp:cNvGraphicFramePr/>
                <a:graphic xmlns:a="http://schemas.openxmlformats.org/drawingml/2006/main">
                  <a:graphicData uri="http://schemas.microsoft.com/office/word/2010/wordprocessingShape">
                    <wps:wsp>
                      <wps:cNvCnPr/>
                      <wps:spPr>
                        <a:xfrm>
                          <a:off x="0" y="0"/>
                          <a:ext cx="96520"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73.9pt;margin-top:1.6pt;height:0.05pt;width:7.6pt;z-index:251668480;mso-width-relative:page;mso-height-relative:page;" filled="f" stroked="t" coordsize="21600,21600" o:gfxdata="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f8eiw1QAAAAcBAAAPAAAAAAAAAAEAIAAAACIAAABkcnMvZG93bnJldi54bWxQSwECFAAUAAAA&#10;CACHTuJAUbGdmvEBAAANBAAADgAAAAAAAAABACAAAAAkAQAAZHJzL2Uyb0RvYy54bWxQSwUGAAAA&#10;AAYABgBZAQAAhwUAAAAA&#10;">
                <v:fill on="f" focussize="0,0"/>
                <v:stroke color="#000000" joinstyle="round"/>
                <v:imagedata o:title=""/>
                <o:lock v:ext="edit" aspectratio="f"/>
              </v:shape>
            </w:pict>
          </mc:Fallback>
        </mc:AlternateContent>
      </w:r>
      <w:r>
        <w:rPr>
          <w:b/>
          <w:bCs/>
          <w:noProof/>
          <w:color w:val="171717" w:themeColor="background2" w:themeShade="1A"/>
        </w:rPr>
        <mc:AlternateContent>
          <mc:Choice Requires="wps">
            <w:drawing>
              <wp:anchor distT="0" distB="0" distL="114300" distR="114300" simplePos="0" relativeHeight="251667456" behindDoc="0" locked="0" layoutInCell="1" allowOverlap="1" wp14:anchorId="419E9F5F" wp14:editId="7D54C5F1">
                <wp:simplePos x="0" y="0"/>
                <wp:positionH relativeFrom="column">
                  <wp:posOffset>1106170</wp:posOffset>
                </wp:positionH>
                <wp:positionV relativeFrom="paragraph">
                  <wp:posOffset>186055</wp:posOffset>
                </wp:positionV>
                <wp:extent cx="243205" cy="635"/>
                <wp:effectExtent l="0" t="0" r="0" b="0"/>
                <wp:wrapNone/>
                <wp:docPr id="1547797632" name="Straight Arrow Connector 1547797632"/>
                <wp:cNvGraphicFramePr/>
                <a:graphic xmlns:a="http://schemas.openxmlformats.org/drawingml/2006/main">
                  <a:graphicData uri="http://schemas.microsoft.com/office/word/2010/wordprocessingShape">
                    <wps:wsp>
                      <wps:cNvCnPr/>
                      <wps:spPr>
                        <a:xfrm>
                          <a:off x="0" y="0"/>
                          <a:ext cx="243205"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87.1pt;margin-top:14.65pt;height:0.05pt;width:19.15pt;z-index:251667456;mso-width-relative:page;mso-height-relative:page;" filled="f" stroked="t" coordsize="21600,21600" o:gfxdata="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bWHQdcAAAAJAQAADwAAAAAAAAABACAAAAAiAAAAZHJzL2Rvd25yZXYueG1sUEsBAhQA&#10;FAAAAAgAh07iQEipKinzAQAAEAQAAA4AAAAAAAAAAQAgAAAAJgEAAGRycy9lMm9Eb2MueG1sUEsF&#10;BgAAAAAGAAYAWQEAAIsFAAAAAA==&#10;">
                <v:fill on="f" focussize="0,0"/>
                <v:stroke color="#000000" joinstyle="round"/>
                <v:imagedata o:title=""/>
                <o:lock v:ext="edit" aspectratio="f"/>
              </v:shape>
            </w:pict>
          </mc:Fallback>
        </mc:AlternateContent>
      </w:r>
      <w:r>
        <w:rPr>
          <w:b/>
          <w:bCs/>
          <w:color w:val="171717" w:themeColor="background2" w:themeShade="1A"/>
        </w:rPr>
        <w:t>Formula:</w:t>
      </w:r>
    </w:p>
    <w:p w14:paraId="4C8224A4" w14:textId="77777777" w:rsidR="00293938" w:rsidRDefault="005C06AE" w:rsidP="005C06AE">
      <w:pPr>
        <w:spacing w:line="276" w:lineRule="auto"/>
        <w:rPr>
          <w:b/>
          <w:bCs/>
          <w:color w:val="171717" w:themeColor="background2" w:themeShade="1A"/>
        </w:rPr>
      </w:pPr>
      <m:oMathPara>
        <m:oMath>
          <m:r>
            <m:rPr>
              <m:nor/>
            </m:rPr>
            <w:rPr>
              <w:rFonts w:ascii="Cambria Math" w:hAnsi="Cambria Math"/>
              <w:b/>
              <w:i/>
              <w:color w:val="171717" w:themeColor="background2" w:themeShade="1A"/>
            </w:rPr>
            <m:t>r</m:t>
          </m:r>
          <m:r>
            <m:rPr>
              <m:nor/>
            </m:rPr>
            <w:rPr>
              <w:rFonts w:ascii="Cambria Math" w:hAnsi="Cambria Math"/>
              <w:b/>
              <w:color w:val="171717" w:themeColor="background2" w:themeShade="1A"/>
            </w:rPr>
            <m:t xml:space="preserve">= </m:t>
          </m:r>
          <m:f>
            <m:fPr>
              <m:ctrlPr>
                <w:rPr>
                  <w:rFonts w:ascii="Cambria Math" w:hAnsi="Cambria Math"/>
                  <w:b/>
                  <w:i/>
                  <w:color w:val="171717" w:themeColor="background2" w:themeShade="1A"/>
                </w:rPr>
              </m:ctrlPr>
            </m:fPr>
            <m:num>
              <m:r>
                <m:rPr>
                  <m:nor/>
                </m:rPr>
                <w:rPr>
                  <w:rFonts w:ascii="Cambria Math" w:hAnsi="Cambria Math"/>
                  <w:b/>
                  <w:i/>
                  <w:color w:val="171717" w:themeColor="background2" w:themeShade="1A"/>
                </w:rPr>
                <m:t>n</m:t>
              </m:r>
              <m:nary>
                <m:naryPr>
                  <m:chr m:val="∑"/>
                  <m:limLoc m:val="undOvr"/>
                  <m:subHide m:val="1"/>
                  <m:supHide m:val="1"/>
                  <m:ctrlPr>
                    <w:rPr>
                      <w:rFonts w:ascii="Cambria Math" w:hAnsi="Cambria Math"/>
                      <w:b/>
                      <w:i/>
                      <w:color w:val="171717" w:themeColor="background2" w:themeShade="1A"/>
                    </w:rPr>
                  </m:ctrlPr>
                </m:naryPr>
                <m:sub/>
                <m:sup/>
                <m:e>
                  <m:r>
                    <m:rPr>
                      <m:nor/>
                    </m:rPr>
                    <w:rPr>
                      <w:rFonts w:ascii="Cambria Math" w:hAnsi="Cambria Math"/>
                      <w:b/>
                      <w:i/>
                      <w:color w:val="171717" w:themeColor="background2" w:themeShade="1A"/>
                    </w:rPr>
                    <m:t>xy</m:t>
                  </m:r>
                  <m:r>
                    <m:rPr>
                      <m:nor/>
                    </m:rPr>
                    <w:rPr>
                      <w:rFonts w:ascii="Cambria Math" w:hAnsi="Cambria Math"/>
                      <w:b/>
                      <w:color w:val="171717" w:themeColor="background2" w:themeShade="1A"/>
                    </w:rPr>
                    <m:t>-(</m:t>
                  </m:r>
                  <m:nary>
                    <m:naryPr>
                      <m:chr m:val="∑"/>
                      <m:limLoc m:val="undOvr"/>
                      <m:subHide m:val="1"/>
                      <m:supHide m:val="1"/>
                      <m:ctrlPr>
                        <w:rPr>
                          <w:rFonts w:ascii="Cambria Math" w:hAnsi="Cambria Math"/>
                          <w:b/>
                          <w:i/>
                          <w:color w:val="171717" w:themeColor="background2" w:themeShade="1A"/>
                        </w:rPr>
                      </m:ctrlPr>
                    </m:naryPr>
                    <m:sub/>
                    <m:sup/>
                    <m:e>
                      <m:r>
                        <m:rPr>
                          <m:nor/>
                        </m:rPr>
                        <w:rPr>
                          <w:rFonts w:ascii="Cambria Math" w:hAnsi="Cambria Math"/>
                          <w:b/>
                          <w:i/>
                          <w:color w:val="171717" w:themeColor="background2" w:themeShade="1A"/>
                        </w:rPr>
                        <m:t>x</m:t>
                      </m:r>
                    </m:e>
                  </m:nary>
                  <m:r>
                    <m:rPr>
                      <m:nor/>
                    </m:rPr>
                    <w:rPr>
                      <w:rFonts w:ascii="Cambria Math" w:hAnsi="Cambria Math"/>
                      <w:b/>
                      <w:color w:val="171717" w:themeColor="background2" w:themeShade="1A"/>
                    </w:rPr>
                    <m:t>)(</m:t>
                  </m:r>
                  <m:nary>
                    <m:naryPr>
                      <m:chr m:val="∑"/>
                      <m:limLoc m:val="undOvr"/>
                      <m:subHide m:val="1"/>
                      <m:supHide m:val="1"/>
                      <m:ctrlPr>
                        <w:rPr>
                          <w:rFonts w:ascii="Cambria Math" w:hAnsi="Cambria Math"/>
                          <w:b/>
                          <w:i/>
                          <w:color w:val="171717" w:themeColor="background2" w:themeShade="1A"/>
                        </w:rPr>
                      </m:ctrlPr>
                    </m:naryPr>
                    <m:sub/>
                    <m:sup/>
                    <m:e>
                      <m:r>
                        <m:rPr>
                          <m:nor/>
                        </m:rPr>
                        <w:rPr>
                          <w:rFonts w:ascii="Cambria Math" w:hAnsi="Cambria Math"/>
                          <w:b/>
                          <w:i/>
                          <w:color w:val="171717" w:themeColor="background2" w:themeShade="1A"/>
                        </w:rPr>
                        <m:t>y</m:t>
                      </m:r>
                    </m:e>
                  </m:nary>
                  <m:r>
                    <m:rPr>
                      <m:nor/>
                    </m:rPr>
                    <w:rPr>
                      <w:rFonts w:ascii="Cambria Math" w:hAnsi="Cambria Math"/>
                      <w:b/>
                      <w:color w:val="171717" w:themeColor="background2" w:themeShade="1A"/>
                    </w:rPr>
                    <m:t>)</m:t>
                  </m:r>
                </m:e>
              </m:nary>
            </m:num>
            <m:den>
              <m:rad>
                <m:radPr>
                  <m:degHide m:val="1"/>
                  <m:ctrlPr>
                    <w:rPr>
                      <w:rFonts w:ascii="Cambria Math" w:hAnsi="Cambria Math"/>
                      <w:b/>
                      <w:i/>
                      <w:color w:val="171717" w:themeColor="background2" w:themeShade="1A"/>
                    </w:rPr>
                  </m:ctrlPr>
                </m:radPr>
                <m:deg/>
                <m:e>
                  <m:d>
                    <m:dPr>
                      <m:begChr m:val="["/>
                      <m:endChr m:val="]"/>
                      <m:ctrlPr>
                        <w:rPr>
                          <w:rFonts w:ascii="Cambria Math" w:hAnsi="Cambria Math"/>
                          <w:b/>
                          <w:i/>
                          <w:color w:val="171717" w:themeColor="background2" w:themeShade="1A"/>
                        </w:rPr>
                      </m:ctrlPr>
                    </m:dPr>
                    <m:e>
                      <m:r>
                        <m:rPr>
                          <m:nor/>
                        </m:rPr>
                        <w:rPr>
                          <w:rFonts w:ascii="Cambria Math" w:hAnsi="Cambria Math"/>
                          <w:b/>
                          <w:i/>
                          <w:color w:val="171717" w:themeColor="background2" w:themeShade="1A"/>
                        </w:rPr>
                        <m:t>n</m:t>
                      </m:r>
                      <m:nary>
                        <m:naryPr>
                          <m:chr m:val="∑"/>
                          <m:limLoc m:val="undOvr"/>
                          <m:subHide m:val="1"/>
                          <m:supHide m:val="1"/>
                          <m:ctrlPr>
                            <w:rPr>
                              <w:rFonts w:ascii="Cambria Math" w:hAnsi="Cambria Math"/>
                              <w:b/>
                              <w:i/>
                              <w:color w:val="171717" w:themeColor="background2" w:themeShade="1A"/>
                            </w:rPr>
                          </m:ctrlPr>
                        </m:naryPr>
                        <m:sub/>
                        <m:sup/>
                        <m:e>
                          <m:sSup>
                            <m:sSupPr>
                              <m:ctrlPr>
                                <w:rPr>
                                  <w:rFonts w:ascii="Cambria Math" w:hAnsi="Cambria Math"/>
                                  <w:b/>
                                  <w:i/>
                                  <w:color w:val="171717" w:themeColor="background2" w:themeShade="1A"/>
                                </w:rPr>
                              </m:ctrlPr>
                            </m:sSupPr>
                            <m:e>
                              <m:r>
                                <m:rPr>
                                  <m:nor/>
                                </m:rPr>
                                <w:rPr>
                                  <w:rFonts w:ascii="Cambria Math" w:hAnsi="Cambria Math"/>
                                  <w:b/>
                                  <w:i/>
                                  <w:color w:val="171717" w:themeColor="background2" w:themeShade="1A"/>
                                </w:rPr>
                                <m:t>x</m:t>
                              </m:r>
                            </m:e>
                            <m:sup>
                              <m:r>
                                <m:rPr>
                                  <m:nor/>
                                </m:rPr>
                                <w:rPr>
                                  <w:rFonts w:ascii="Cambria Math" w:hAnsi="Cambria Math"/>
                                  <w:b/>
                                  <w:color w:val="171717" w:themeColor="background2" w:themeShade="1A"/>
                                </w:rPr>
                                <m:t>2</m:t>
                              </m:r>
                            </m:sup>
                          </m:sSup>
                          <m:r>
                            <m:rPr>
                              <m:nor/>
                            </m:rPr>
                            <w:rPr>
                              <w:rFonts w:ascii="Cambria Math" w:hAnsi="Cambria Math"/>
                              <w:b/>
                              <w:color w:val="171717" w:themeColor="background2" w:themeShade="1A"/>
                            </w:rPr>
                            <m:t>-(</m:t>
                          </m:r>
                          <m:nary>
                            <m:naryPr>
                              <m:chr m:val="∑"/>
                              <m:limLoc m:val="undOvr"/>
                              <m:subHide m:val="1"/>
                              <m:supHide m:val="1"/>
                              <m:ctrlPr>
                                <w:rPr>
                                  <w:rFonts w:ascii="Cambria Math" w:hAnsi="Cambria Math"/>
                                  <w:b/>
                                  <w:i/>
                                  <w:color w:val="171717" w:themeColor="background2" w:themeShade="1A"/>
                                </w:rPr>
                              </m:ctrlPr>
                            </m:naryPr>
                            <m:sub/>
                            <m:sup/>
                            <m:e>
                              <m:r>
                                <m:rPr>
                                  <m:nor/>
                                </m:rPr>
                                <w:rPr>
                                  <w:rFonts w:ascii="Cambria Math" w:hAnsi="Cambria Math"/>
                                  <w:b/>
                                  <w:i/>
                                  <w:color w:val="171717" w:themeColor="background2" w:themeShade="1A"/>
                                </w:rPr>
                                <m:t>x</m:t>
                              </m:r>
                            </m:e>
                          </m:nary>
                          <m:sSup>
                            <m:sSupPr>
                              <m:ctrlPr>
                                <w:rPr>
                                  <w:rFonts w:ascii="Cambria Math" w:hAnsi="Cambria Math"/>
                                  <w:b/>
                                  <w:i/>
                                  <w:color w:val="171717" w:themeColor="background2" w:themeShade="1A"/>
                                </w:rPr>
                              </m:ctrlPr>
                            </m:sSupPr>
                            <m:e>
                              <m:r>
                                <m:rPr>
                                  <m:nor/>
                                </m:rPr>
                                <w:rPr>
                                  <w:rFonts w:ascii="Cambria Math" w:hAnsi="Cambria Math"/>
                                  <w:b/>
                                  <w:color w:val="171717" w:themeColor="background2" w:themeShade="1A"/>
                                </w:rPr>
                                <m:t>)</m:t>
                              </m:r>
                            </m:e>
                            <m:sup>
                              <m:r>
                                <m:rPr>
                                  <m:nor/>
                                </m:rPr>
                                <w:rPr>
                                  <w:rFonts w:ascii="Cambria Math" w:hAnsi="Cambria Math"/>
                                  <w:b/>
                                  <w:color w:val="171717" w:themeColor="background2" w:themeShade="1A"/>
                                </w:rPr>
                                <m:t>2</m:t>
                              </m:r>
                            </m:sup>
                          </m:sSup>
                        </m:e>
                      </m:nary>
                    </m:e>
                  </m:d>
                  <m:d>
                    <m:dPr>
                      <m:begChr m:val="["/>
                      <m:endChr m:val="]"/>
                      <m:ctrlPr>
                        <w:rPr>
                          <w:rFonts w:ascii="Cambria Math" w:hAnsi="Cambria Math"/>
                          <w:b/>
                          <w:i/>
                          <w:color w:val="171717" w:themeColor="background2" w:themeShade="1A"/>
                        </w:rPr>
                      </m:ctrlPr>
                    </m:dPr>
                    <m:e>
                      <m:r>
                        <m:rPr>
                          <m:nor/>
                        </m:rPr>
                        <w:rPr>
                          <w:rFonts w:ascii="Cambria Math" w:hAnsi="Cambria Math"/>
                          <w:b/>
                          <w:i/>
                          <w:color w:val="171717" w:themeColor="background2" w:themeShade="1A"/>
                        </w:rPr>
                        <m:t>n</m:t>
                      </m:r>
                      <m:nary>
                        <m:naryPr>
                          <m:chr m:val="∑"/>
                          <m:limLoc m:val="undOvr"/>
                          <m:subHide m:val="1"/>
                          <m:supHide m:val="1"/>
                          <m:ctrlPr>
                            <w:rPr>
                              <w:rFonts w:ascii="Cambria Math" w:hAnsi="Cambria Math"/>
                              <w:b/>
                              <w:i/>
                              <w:color w:val="171717" w:themeColor="background2" w:themeShade="1A"/>
                            </w:rPr>
                          </m:ctrlPr>
                        </m:naryPr>
                        <m:sub/>
                        <m:sup/>
                        <m:e>
                          <m:sSup>
                            <m:sSupPr>
                              <m:ctrlPr>
                                <w:rPr>
                                  <w:rFonts w:ascii="Cambria Math" w:hAnsi="Cambria Math"/>
                                  <w:b/>
                                  <w:i/>
                                  <w:color w:val="171717" w:themeColor="background2" w:themeShade="1A"/>
                                </w:rPr>
                              </m:ctrlPr>
                            </m:sSupPr>
                            <m:e>
                              <m:r>
                                <m:rPr>
                                  <m:nor/>
                                </m:rPr>
                                <w:rPr>
                                  <w:rFonts w:ascii="Cambria Math" w:hAnsi="Cambria Math"/>
                                  <w:b/>
                                  <w:i/>
                                  <w:color w:val="171717" w:themeColor="background2" w:themeShade="1A"/>
                                </w:rPr>
                                <m:t>y</m:t>
                              </m:r>
                            </m:e>
                            <m:sup>
                              <m:r>
                                <m:rPr>
                                  <m:nor/>
                                </m:rPr>
                                <w:rPr>
                                  <w:rFonts w:ascii="Cambria Math" w:hAnsi="Cambria Math"/>
                                  <w:b/>
                                  <w:color w:val="171717" w:themeColor="background2" w:themeShade="1A"/>
                                </w:rPr>
                                <m:t>2</m:t>
                              </m:r>
                            </m:sup>
                          </m:sSup>
                          <m:r>
                            <m:rPr>
                              <m:nor/>
                            </m:rPr>
                            <w:rPr>
                              <w:rFonts w:ascii="Cambria Math" w:hAnsi="Cambria Math"/>
                              <w:b/>
                              <w:color w:val="171717" w:themeColor="background2" w:themeShade="1A"/>
                            </w:rPr>
                            <m:t>-(</m:t>
                          </m:r>
                          <m:nary>
                            <m:naryPr>
                              <m:chr m:val="∑"/>
                              <m:limLoc m:val="undOvr"/>
                              <m:subHide m:val="1"/>
                              <m:supHide m:val="1"/>
                              <m:ctrlPr>
                                <w:rPr>
                                  <w:rFonts w:ascii="Cambria Math" w:hAnsi="Cambria Math"/>
                                  <w:b/>
                                  <w:i/>
                                  <w:color w:val="171717" w:themeColor="background2" w:themeShade="1A"/>
                                </w:rPr>
                              </m:ctrlPr>
                            </m:naryPr>
                            <m:sub/>
                            <m:sup/>
                            <m:e>
                              <m:r>
                                <m:rPr>
                                  <m:nor/>
                                </m:rPr>
                                <w:rPr>
                                  <w:rFonts w:ascii="Cambria Math" w:hAnsi="Cambria Math"/>
                                  <w:b/>
                                  <w:i/>
                                  <w:color w:val="171717" w:themeColor="background2" w:themeShade="1A"/>
                                </w:rPr>
                                <m:t>y</m:t>
                              </m:r>
                              <m:sSup>
                                <m:sSupPr>
                                  <m:ctrlPr>
                                    <w:rPr>
                                      <w:rFonts w:ascii="Cambria Math" w:hAnsi="Cambria Math"/>
                                      <w:b/>
                                      <w:i/>
                                      <w:color w:val="171717" w:themeColor="background2" w:themeShade="1A"/>
                                    </w:rPr>
                                  </m:ctrlPr>
                                </m:sSupPr>
                                <m:e>
                                  <m:r>
                                    <m:rPr>
                                      <m:nor/>
                                    </m:rPr>
                                    <w:rPr>
                                      <w:rFonts w:ascii="Cambria Math" w:hAnsi="Cambria Math"/>
                                      <w:b/>
                                      <w:color w:val="171717" w:themeColor="background2" w:themeShade="1A"/>
                                    </w:rPr>
                                    <m:t>)</m:t>
                                  </m:r>
                                </m:e>
                                <m:sup>
                                  <m:r>
                                    <m:rPr>
                                      <m:nor/>
                                    </m:rPr>
                                    <w:rPr>
                                      <w:rFonts w:ascii="Cambria Math" w:hAnsi="Cambria Math"/>
                                      <w:b/>
                                      <w:color w:val="171717" w:themeColor="background2" w:themeShade="1A"/>
                                    </w:rPr>
                                    <m:t>2</m:t>
                                  </m:r>
                                </m:sup>
                              </m:sSup>
                            </m:e>
                          </m:nary>
                        </m:e>
                      </m:nary>
                    </m:e>
                  </m:d>
                </m:e>
              </m:rad>
            </m:den>
          </m:f>
        </m:oMath>
      </m:oMathPara>
    </w:p>
    <w:p w14:paraId="37C486F6" w14:textId="77777777" w:rsidR="00293938" w:rsidRDefault="00293938">
      <w:pPr>
        <w:spacing w:after="120" w:line="276" w:lineRule="auto"/>
        <w:ind w:firstLine="720"/>
        <w:jc w:val="center"/>
        <w:rPr>
          <w:b/>
          <w:color w:val="171717" w:themeColor="background2" w:themeShade="1A"/>
        </w:rPr>
      </w:pPr>
    </w:p>
    <w:p w14:paraId="097A6DFA" w14:textId="77777777" w:rsidR="00293938" w:rsidRDefault="00000000">
      <w:pPr>
        <w:spacing w:after="120" w:line="276" w:lineRule="auto"/>
        <w:ind w:firstLine="720"/>
        <w:rPr>
          <w:b/>
          <w:color w:val="171717" w:themeColor="background2" w:themeShade="1A"/>
        </w:rPr>
      </w:pPr>
      <w:r>
        <w:rPr>
          <w:b/>
          <w:color w:val="171717" w:themeColor="background2" w:themeShade="1A"/>
        </w:rPr>
        <w:tab/>
        <w:t xml:space="preserve"> </w:t>
      </w:r>
      <w:r>
        <w:rPr>
          <w:color w:val="171717" w:themeColor="background2" w:themeShade="1A"/>
        </w:rPr>
        <w:t>Where:</w:t>
      </w:r>
      <w:r w:rsidR="005C06AE">
        <w:rPr>
          <w:color w:val="171717" w:themeColor="background2" w:themeShade="1A"/>
        </w:rPr>
        <w:tab/>
      </w:r>
      <w:r>
        <w:rPr>
          <w:color w:val="171717" w:themeColor="background2" w:themeShade="1A"/>
        </w:rPr>
        <w:t>n – number of pair samples</w:t>
      </w:r>
    </w:p>
    <w:p w14:paraId="38D9C4CC" w14:textId="77777777" w:rsidR="00293938" w:rsidRDefault="00000000">
      <w:pPr>
        <w:spacing w:after="120" w:line="276" w:lineRule="auto"/>
        <w:ind w:firstLine="720"/>
        <w:rPr>
          <w:color w:val="171717" w:themeColor="background2" w:themeShade="1A"/>
        </w:rPr>
      </w:pPr>
      <w:r>
        <w:rPr>
          <w:color w:val="171717" w:themeColor="background2" w:themeShade="1A"/>
        </w:rPr>
        <w:tab/>
      </w:r>
      <w:r>
        <w:rPr>
          <w:color w:val="171717" w:themeColor="background2" w:themeShade="1A"/>
        </w:rPr>
        <w:tab/>
      </w:r>
      <w:r>
        <w:rPr>
          <w:color w:val="171717" w:themeColor="background2" w:themeShade="1A"/>
        </w:rPr>
        <w:tab/>
        <w:t xml:space="preserve">x – mean score of </w:t>
      </w:r>
      <w:r>
        <w:rPr>
          <w:rFonts w:eastAsia="Verdana"/>
          <w:color w:val="171717" w:themeColor="background2" w:themeShade="1A"/>
        </w:rPr>
        <w:t>competency-based functions</w:t>
      </w:r>
      <w:r>
        <w:rPr>
          <w:color w:val="171717" w:themeColor="background2" w:themeShade="1A"/>
        </w:rPr>
        <w:tab/>
      </w:r>
      <w:r>
        <w:rPr>
          <w:color w:val="171717" w:themeColor="background2" w:themeShade="1A"/>
        </w:rPr>
        <w:tab/>
      </w:r>
    </w:p>
    <w:p w14:paraId="155F89B3" w14:textId="77777777" w:rsidR="00293938" w:rsidRDefault="00000000">
      <w:pPr>
        <w:spacing w:after="120" w:line="276" w:lineRule="auto"/>
        <w:ind w:left="2160" w:firstLine="720"/>
        <w:rPr>
          <w:color w:val="171717" w:themeColor="background2" w:themeShade="1A"/>
        </w:rPr>
      </w:pPr>
      <w:r>
        <w:rPr>
          <w:color w:val="171717" w:themeColor="background2" w:themeShade="1A"/>
        </w:rPr>
        <w:t xml:space="preserve">y – mean score of </w:t>
      </w:r>
      <w:r>
        <w:rPr>
          <w:rFonts w:eastAsia="Verdana"/>
          <w:color w:val="171717" w:themeColor="background2" w:themeShade="1A"/>
        </w:rPr>
        <w:t>instructional leadership styles</w:t>
      </w:r>
    </w:p>
    <w:p w14:paraId="0D32455D" w14:textId="77777777" w:rsidR="00293938" w:rsidRDefault="00000000">
      <w:pPr>
        <w:spacing w:after="120" w:line="276" w:lineRule="auto"/>
        <w:ind w:firstLine="720"/>
        <w:rPr>
          <w:color w:val="171717" w:themeColor="background2" w:themeShade="1A"/>
        </w:rPr>
      </w:pPr>
      <w:r>
        <w:rPr>
          <w:color w:val="171717" w:themeColor="background2" w:themeShade="1A"/>
        </w:rPr>
        <w:tab/>
      </w:r>
      <w:r>
        <w:rPr>
          <w:color w:val="171717" w:themeColor="background2" w:themeShade="1A"/>
        </w:rPr>
        <w:tab/>
      </w:r>
      <w:r>
        <w:rPr>
          <w:color w:val="171717" w:themeColor="background2" w:themeShade="1A"/>
        </w:rPr>
        <w:tab/>
        <w:t>r – correlation value</w:t>
      </w:r>
    </w:p>
    <w:p w14:paraId="5C9BB023" w14:textId="77777777" w:rsidR="005C06AE" w:rsidRDefault="005C06AE">
      <w:pPr>
        <w:spacing w:after="120" w:line="276" w:lineRule="auto"/>
        <w:ind w:firstLine="720"/>
        <w:rPr>
          <w:color w:val="171717" w:themeColor="background2" w:themeShade="1A"/>
        </w:rPr>
      </w:pPr>
    </w:p>
    <w:p w14:paraId="5BC12720" w14:textId="77777777" w:rsidR="00293938" w:rsidRDefault="00000000">
      <w:pPr>
        <w:adjustRightInd w:val="0"/>
        <w:spacing w:after="120" w:line="276" w:lineRule="auto"/>
        <w:jc w:val="center"/>
        <w:rPr>
          <w:color w:val="171717" w:themeColor="background2" w:themeShade="1A"/>
        </w:rPr>
      </w:pPr>
      <w:r>
        <w:rPr>
          <w:color w:val="171717" w:themeColor="background2" w:themeShade="1A"/>
        </w:rPr>
        <w:t>The numerical values will be interpreted based on the scale as follows:</w:t>
      </w:r>
    </w:p>
    <w:tbl>
      <w:tblPr>
        <w:tblStyle w:val="PlainTable41"/>
        <w:tblpPr w:leftFromText="180" w:rightFromText="180" w:vertAnchor="text" w:horzAnchor="page" w:tblpX="3025" w:tblpY="89"/>
        <w:tblW w:w="0" w:type="auto"/>
        <w:tblLook w:val="04A0" w:firstRow="1" w:lastRow="0" w:firstColumn="1" w:lastColumn="0" w:noHBand="0" w:noVBand="1"/>
      </w:tblPr>
      <w:tblGrid>
        <w:gridCol w:w="3149"/>
        <w:gridCol w:w="3870"/>
      </w:tblGrid>
      <w:tr w:rsidR="00293938" w14:paraId="664B291A" w14:textId="77777777" w:rsidTr="002939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1C06CC7F" w14:textId="77777777" w:rsidR="00293938" w:rsidRDefault="00000000">
            <w:pPr>
              <w:adjustRightInd w:val="0"/>
              <w:spacing w:after="120" w:line="276" w:lineRule="auto"/>
              <w:jc w:val="center"/>
              <w:rPr>
                <w:b w:val="0"/>
                <w:bCs w:val="0"/>
                <w:color w:val="171717" w:themeColor="background2" w:themeShade="1A"/>
              </w:rPr>
            </w:pPr>
            <w:r>
              <w:rPr>
                <w:color w:val="171717" w:themeColor="background2" w:themeShade="1A"/>
              </w:rPr>
              <w:t>Coefficient</w:t>
            </w:r>
          </w:p>
        </w:tc>
        <w:tc>
          <w:tcPr>
            <w:tcW w:w="3870" w:type="dxa"/>
          </w:tcPr>
          <w:p w14:paraId="4BDFDDC2" w14:textId="77777777" w:rsidR="00293938" w:rsidRDefault="00000000">
            <w:pPr>
              <w:adjustRightInd w:val="0"/>
              <w:spacing w:after="120" w:line="276" w:lineRule="auto"/>
              <w:jc w:val="center"/>
              <w:cnfStyle w:val="100000000000" w:firstRow="1" w:lastRow="0" w:firstColumn="0" w:lastColumn="0" w:oddVBand="0" w:evenVBand="0" w:oddHBand="0" w:evenHBand="0" w:firstRowFirstColumn="0" w:firstRowLastColumn="0" w:lastRowFirstColumn="0" w:lastRowLastColumn="0"/>
              <w:rPr>
                <w:color w:val="171717" w:themeColor="background2" w:themeShade="1A"/>
              </w:rPr>
            </w:pPr>
            <w:r>
              <w:rPr>
                <w:color w:val="171717" w:themeColor="background2" w:themeShade="1A"/>
              </w:rPr>
              <w:t>Interpretation</w:t>
            </w:r>
          </w:p>
        </w:tc>
      </w:tr>
      <w:tr w:rsidR="00293938" w14:paraId="3B787D22" w14:textId="77777777" w:rsidTr="00293938">
        <w:tc>
          <w:tcPr>
            <w:cnfStyle w:val="001000000000" w:firstRow="0" w:lastRow="0" w:firstColumn="1" w:lastColumn="0" w:oddVBand="0" w:evenVBand="0" w:oddHBand="0" w:evenHBand="0" w:firstRowFirstColumn="0" w:firstRowLastColumn="0" w:lastRowFirstColumn="0" w:lastRowLastColumn="0"/>
            <w:tcW w:w="3149" w:type="dxa"/>
            <w:shd w:val="clear" w:color="auto" w:fill="F2F2F2" w:themeFill="background1" w:themeFillShade="F2"/>
          </w:tcPr>
          <w:p w14:paraId="6C74AB2D" w14:textId="77777777" w:rsidR="00293938" w:rsidRDefault="00000000">
            <w:pPr>
              <w:adjustRightInd w:val="0"/>
              <w:spacing w:after="120" w:line="276" w:lineRule="auto"/>
              <w:jc w:val="center"/>
              <w:rPr>
                <w:b w:val="0"/>
                <w:bCs w:val="0"/>
                <w:color w:val="171717" w:themeColor="background2" w:themeShade="1A"/>
              </w:rPr>
            </w:pPr>
            <w:r>
              <w:rPr>
                <w:color w:val="171717" w:themeColor="background2" w:themeShade="1A"/>
              </w:rPr>
              <w:lastRenderedPageBreak/>
              <w:t>± 1.00 - ± 0.70</w:t>
            </w:r>
          </w:p>
        </w:tc>
        <w:tc>
          <w:tcPr>
            <w:tcW w:w="3870" w:type="dxa"/>
            <w:shd w:val="clear" w:color="auto" w:fill="F2F2F2" w:themeFill="background1" w:themeFillShade="F2"/>
          </w:tcPr>
          <w:p w14:paraId="52D7CA4B" w14:textId="77777777" w:rsidR="00293938" w:rsidRDefault="00000000">
            <w:pPr>
              <w:adjustRightInd w:val="0"/>
              <w:spacing w:after="120" w:line="276" w:lineRule="auto"/>
              <w:jc w:val="center"/>
              <w:cnfStyle w:val="000000000000" w:firstRow="0" w:lastRow="0" w:firstColumn="0" w:lastColumn="0" w:oddVBand="0" w:evenVBand="0" w:oddHBand="0" w:evenHBand="0" w:firstRowFirstColumn="0" w:firstRowLastColumn="0" w:lastRowFirstColumn="0" w:lastRowLastColumn="0"/>
              <w:rPr>
                <w:color w:val="171717" w:themeColor="background2" w:themeShade="1A"/>
              </w:rPr>
            </w:pPr>
            <w:r>
              <w:rPr>
                <w:color w:val="171717" w:themeColor="background2" w:themeShade="1A"/>
              </w:rPr>
              <w:t>Very Strong Relationship</w:t>
            </w:r>
          </w:p>
        </w:tc>
      </w:tr>
      <w:tr w:rsidR="00293938" w14:paraId="255BB3FB" w14:textId="77777777" w:rsidTr="00293938">
        <w:tc>
          <w:tcPr>
            <w:cnfStyle w:val="001000000000" w:firstRow="0" w:lastRow="0" w:firstColumn="1" w:lastColumn="0" w:oddVBand="0" w:evenVBand="0" w:oddHBand="0" w:evenHBand="0" w:firstRowFirstColumn="0" w:firstRowLastColumn="0" w:lastRowFirstColumn="0" w:lastRowLastColumn="0"/>
            <w:tcW w:w="3149" w:type="dxa"/>
          </w:tcPr>
          <w:p w14:paraId="18654BAF" w14:textId="77777777" w:rsidR="00293938" w:rsidRDefault="00000000">
            <w:pPr>
              <w:adjustRightInd w:val="0"/>
              <w:spacing w:after="120" w:line="276" w:lineRule="auto"/>
              <w:jc w:val="center"/>
              <w:rPr>
                <w:b w:val="0"/>
                <w:bCs w:val="0"/>
                <w:color w:val="171717" w:themeColor="background2" w:themeShade="1A"/>
              </w:rPr>
            </w:pPr>
            <w:r>
              <w:rPr>
                <w:color w:val="171717" w:themeColor="background2" w:themeShade="1A"/>
              </w:rPr>
              <w:t>± 0.69 – ±0.40</w:t>
            </w:r>
          </w:p>
        </w:tc>
        <w:tc>
          <w:tcPr>
            <w:tcW w:w="3870" w:type="dxa"/>
          </w:tcPr>
          <w:p w14:paraId="0115333F" w14:textId="77777777" w:rsidR="00293938" w:rsidRDefault="00000000">
            <w:pPr>
              <w:adjustRightInd w:val="0"/>
              <w:spacing w:after="120" w:line="276" w:lineRule="auto"/>
              <w:jc w:val="center"/>
              <w:cnfStyle w:val="000000000000" w:firstRow="0" w:lastRow="0" w:firstColumn="0" w:lastColumn="0" w:oddVBand="0" w:evenVBand="0" w:oddHBand="0" w:evenHBand="0" w:firstRowFirstColumn="0" w:firstRowLastColumn="0" w:lastRowFirstColumn="0" w:lastRowLastColumn="0"/>
              <w:rPr>
                <w:color w:val="171717" w:themeColor="background2" w:themeShade="1A"/>
              </w:rPr>
            </w:pPr>
            <w:r>
              <w:rPr>
                <w:color w:val="171717" w:themeColor="background2" w:themeShade="1A"/>
              </w:rPr>
              <w:t>Strong Relationship</w:t>
            </w:r>
          </w:p>
        </w:tc>
      </w:tr>
      <w:tr w:rsidR="00293938" w14:paraId="45807FEC" w14:textId="77777777" w:rsidTr="00293938">
        <w:tc>
          <w:tcPr>
            <w:cnfStyle w:val="001000000000" w:firstRow="0" w:lastRow="0" w:firstColumn="1" w:lastColumn="0" w:oddVBand="0" w:evenVBand="0" w:oddHBand="0" w:evenHBand="0" w:firstRowFirstColumn="0" w:firstRowLastColumn="0" w:lastRowFirstColumn="0" w:lastRowLastColumn="0"/>
            <w:tcW w:w="3149" w:type="dxa"/>
            <w:shd w:val="clear" w:color="auto" w:fill="F2F2F2" w:themeFill="background1" w:themeFillShade="F2"/>
          </w:tcPr>
          <w:p w14:paraId="4A147196" w14:textId="77777777" w:rsidR="00293938" w:rsidRDefault="00000000">
            <w:pPr>
              <w:adjustRightInd w:val="0"/>
              <w:spacing w:after="120" w:line="276" w:lineRule="auto"/>
              <w:jc w:val="center"/>
              <w:rPr>
                <w:b w:val="0"/>
                <w:bCs w:val="0"/>
                <w:color w:val="171717" w:themeColor="background2" w:themeShade="1A"/>
              </w:rPr>
            </w:pPr>
            <w:r>
              <w:rPr>
                <w:color w:val="171717" w:themeColor="background2" w:themeShade="1A"/>
              </w:rPr>
              <w:t xml:space="preserve">± 0.39 - ± 0.30 </w:t>
            </w:r>
          </w:p>
        </w:tc>
        <w:tc>
          <w:tcPr>
            <w:tcW w:w="3870" w:type="dxa"/>
            <w:shd w:val="clear" w:color="auto" w:fill="F2F2F2" w:themeFill="background1" w:themeFillShade="F2"/>
          </w:tcPr>
          <w:p w14:paraId="0D565ED3" w14:textId="77777777" w:rsidR="00293938" w:rsidRDefault="00000000">
            <w:pPr>
              <w:adjustRightInd w:val="0"/>
              <w:spacing w:after="120" w:line="276" w:lineRule="auto"/>
              <w:jc w:val="center"/>
              <w:cnfStyle w:val="000000000000" w:firstRow="0" w:lastRow="0" w:firstColumn="0" w:lastColumn="0" w:oddVBand="0" w:evenVBand="0" w:oddHBand="0" w:evenHBand="0" w:firstRowFirstColumn="0" w:firstRowLastColumn="0" w:lastRowFirstColumn="0" w:lastRowLastColumn="0"/>
              <w:rPr>
                <w:color w:val="171717" w:themeColor="background2" w:themeShade="1A"/>
              </w:rPr>
            </w:pPr>
            <w:r>
              <w:rPr>
                <w:color w:val="171717" w:themeColor="background2" w:themeShade="1A"/>
              </w:rPr>
              <w:t>Moderate Relationship</w:t>
            </w:r>
          </w:p>
        </w:tc>
      </w:tr>
      <w:tr w:rsidR="00293938" w14:paraId="75BCF168" w14:textId="77777777" w:rsidTr="00293938">
        <w:tc>
          <w:tcPr>
            <w:cnfStyle w:val="001000000000" w:firstRow="0" w:lastRow="0" w:firstColumn="1" w:lastColumn="0" w:oddVBand="0" w:evenVBand="0" w:oddHBand="0" w:evenHBand="0" w:firstRowFirstColumn="0" w:firstRowLastColumn="0" w:lastRowFirstColumn="0" w:lastRowLastColumn="0"/>
            <w:tcW w:w="3149" w:type="dxa"/>
          </w:tcPr>
          <w:p w14:paraId="6DB84E35" w14:textId="77777777" w:rsidR="00293938" w:rsidRDefault="00000000">
            <w:pPr>
              <w:adjustRightInd w:val="0"/>
              <w:spacing w:after="120" w:line="276" w:lineRule="auto"/>
              <w:jc w:val="center"/>
              <w:rPr>
                <w:b w:val="0"/>
                <w:bCs w:val="0"/>
                <w:color w:val="171717" w:themeColor="background2" w:themeShade="1A"/>
              </w:rPr>
            </w:pPr>
            <w:r>
              <w:rPr>
                <w:color w:val="171717" w:themeColor="background2" w:themeShade="1A"/>
              </w:rPr>
              <w:t>± 0.29 - ± 0.20</w:t>
            </w:r>
          </w:p>
        </w:tc>
        <w:tc>
          <w:tcPr>
            <w:tcW w:w="3870" w:type="dxa"/>
          </w:tcPr>
          <w:p w14:paraId="529D406A" w14:textId="77777777" w:rsidR="00293938" w:rsidRDefault="00000000">
            <w:pPr>
              <w:adjustRightInd w:val="0"/>
              <w:spacing w:after="120" w:line="276" w:lineRule="auto"/>
              <w:jc w:val="center"/>
              <w:cnfStyle w:val="000000000000" w:firstRow="0" w:lastRow="0" w:firstColumn="0" w:lastColumn="0" w:oddVBand="0" w:evenVBand="0" w:oddHBand="0" w:evenHBand="0" w:firstRowFirstColumn="0" w:firstRowLastColumn="0" w:lastRowFirstColumn="0" w:lastRowLastColumn="0"/>
              <w:rPr>
                <w:color w:val="171717" w:themeColor="background2" w:themeShade="1A"/>
              </w:rPr>
            </w:pPr>
            <w:r>
              <w:rPr>
                <w:color w:val="171717" w:themeColor="background2" w:themeShade="1A"/>
              </w:rPr>
              <w:t>Weak Relationship</w:t>
            </w:r>
          </w:p>
        </w:tc>
      </w:tr>
      <w:tr w:rsidR="00293938" w14:paraId="0FD8F3D0" w14:textId="77777777" w:rsidTr="00293938">
        <w:tc>
          <w:tcPr>
            <w:cnfStyle w:val="001000000000" w:firstRow="0" w:lastRow="0" w:firstColumn="1" w:lastColumn="0" w:oddVBand="0" w:evenVBand="0" w:oddHBand="0" w:evenHBand="0" w:firstRowFirstColumn="0" w:firstRowLastColumn="0" w:lastRowFirstColumn="0" w:lastRowLastColumn="0"/>
            <w:tcW w:w="3149" w:type="dxa"/>
            <w:shd w:val="clear" w:color="auto" w:fill="F2F2F2" w:themeFill="background1" w:themeFillShade="F2"/>
          </w:tcPr>
          <w:p w14:paraId="6C8606E2" w14:textId="77777777" w:rsidR="00293938" w:rsidRDefault="00000000">
            <w:pPr>
              <w:adjustRightInd w:val="0"/>
              <w:spacing w:after="120" w:line="276" w:lineRule="auto"/>
              <w:jc w:val="center"/>
              <w:rPr>
                <w:b w:val="0"/>
                <w:bCs w:val="0"/>
                <w:color w:val="171717" w:themeColor="background2" w:themeShade="1A"/>
              </w:rPr>
            </w:pPr>
            <w:r>
              <w:rPr>
                <w:color w:val="171717" w:themeColor="background2" w:themeShade="1A"/>
              </w:rPr>
              <w:t>± 0.19 – ± 0.01</w:t>
            </w:r>
          </w:p>
        </w:tc>
        <w:tc>
          <w:tcPr>
            <w:tcW w:w="3870" w:type="dxa"/>
            <w:shd w:val="clear" w:color="auto" w:fill="F2F2F2" w:themeFill="background1" w:themeFillShade="F2"/>
          </w:tcPr>
          <w:p w14:paraId="6CC2FFB7" w14:textId="77777777" w:rsidR="00293938" w:rsidRDefault="00000000">
            <w:pPr>
              <w:adjustRightInd w:val="0"/>
              <w:spacing w:after="120" w:line="276" w:lineRule="auto"/>
              <w:jc w:val="center"/>
              <w:cnfStyle w:val="000000000000" w:firstRow="0" w:lastRow="0" w:firstColumn="0" w:lastColumn="0" w:oddVBand="0" w:evenVBand="0" w:oddHBand="0" w:evenHBand="0" w:firstRowFirstColumn="0" w:firstRowLastColumn="0" w:lastRowFirstColumn="0" w:lastRowLastColumn="0"/>
              <w:rPr>
                <w:color w:val="171717" w:themeColor="background2" w:themeShade="1A"/>
              </w:rPr>
            </w:pPr>
            <w:r>
              <w:rPr>
                <w:color w:val="171717" w:themeColor="background2" w:themeShade="1A"/>
              </w:rPr>
              <w:t>Negligible Relationship</w:t>
            </w:r>
          </w:p>
        </w:tc>
      </w:tr>
    </w:tbl>
    <w:p w14:paraId="110E2E6F" w14:textId="77777777" w:rsidR="00293938" w:rsidRDefault="00293938">
      <w:pPr>
        <w:spacing w:after="120" w:line="276" w:lineRule="auto"/>
        <w:rPr>
          <w:color w:val="171717" w:themeColor="background2" w:themeShade="1A"/>
        </w:rPr>
      </w:pPr>
    </w:p>
    <w:p w14:paraId="681810D1" w14:textId="77777777" w:rsidR="00293938" w:rsidRDefault="00293938">
      <w:pPr>
        <w:spacing w:after="120" w:line="276" w:lineRule="auto"/>
        <w:rPr>
          <w:color w:val="171717" w:themeColor="background2" w:themeShade="1A"/>
        </w:rPr>
      </w:pPr>
    </w:p>
    <w:p w14:paraId="7E4A207A" w14:textId="77777777" w:rsidR="00293938" w:rsidRDefault="00293938">
      <w:pPr>
        <w:spacing w:after="120" w:line="276" w:lineRule="auto"/>
        <w:rPr>
          <w:color w:val="171717" w:themeColor="background2" w:themeShade="1A"/>
        </w:rPr>
      </w:pPr>
    </w:p>
    <w:p w14:paraId="7CCCE080" w14:textId="77777777" w:rsidR="00293938" w:rsidRDefault="00293938">
      <w:pPr>
        <w:spacing w:after="120" w:line="276" w:lineRule="auto"/>
        <w:rPr>
          <w:color w:val="171717" w:themeColor="background2" w:themeShade="1A"/>
        </w:rPr>
      </w:pPr>
    </w:p>
    <w:p w14:paraId="5ACD9C30" w14:textId="77777777" w:rsidR="00293938" w:rsidRDefault="00293938">
      <w:pPr>
        <w:spacing w:after="120" w:line="276" w:lineRule="auto"/>
        <w:rPr>
          <w:color w:val="171717" w:themeColor="background2" w:themeShade="1A"/>
        </w:rPr>
      </w:pPr>
    </w:p>
    <w:p w14:paraId="1CEDC9DC" w14:textId="77777777" w:rsidR="00293938" w:rsidRDefault="00293938">
      <w:pPr>
        <w:spacing w:line="276" w:lineRule="auto"/>
        <w:rPr>
          <w:color w:val="171717" w:themeColor="background2" w:themeShade="1A"/>
        </w:rPr>
      </w:pPr>
    </w:p>
    <w:p w14:paraId="6965D064" w14:textId="77777777" w:rsidR="00293938" w:rsidRDefault="00293938">
      <w:pPr>
        <w:spacing w:line="276" w:lineRule="auto"/>
        <w:rPr>
          <w:color w:val="171717" w:themeColor="background2" w:themeShade="1A"/>
        </w:rPr>
      </w:pPr>
    </w:p>
    <w:p w14:paraId="01F87382" w14:textId="77777777" w:rsidR="00293938" w:rsidRDefault="00293938">
      <w:pPr>
        <w:spacing w:line="276" w:lineRule="auto"/>
        <w:rPr>
          <w:color w:val="171717" w:themeColor="background2" w:themeShade="1A"/>
        </w:rPr>
      </w:pPr>
    </w:p>
    <w:p w14:paraId="73270808" w14:textId="77777777" w:rsidR="00293938" w:rsidRDefault="00293938" w:rsidP="00DF077B">
      <w:pPr>
        <w:pStyle w:val="BodyText"/>
        <w:spacing w:line="240" w:lineRule="auto"/>
        <w:ind w:left="284" w:hanging="284"/>
        <w:jc w:val="left"/>
        <w:rPr>
          <w:rStyle w:val="Hyperlink"/>
          <w:rFonts w:eastAsia="SimSun"/>
          <w:color w:val="171717" w:themeColor="background2" w:themeShade="1A"/>
          <w:lang w:val="en-US"/>
        </w:rPr>
      </w:pPr>
    </w:p>
    <w:sectPr w:rsidR="00293938" w:rsidSect="00B902E1">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F2742" w14:textId="77777777" w:rsidR="00270E7D" w:rsidRDefault="00270E7D">
      <w:r>
        <w:separator/>
      </w:r>
    </w:p>
  </w:endnote>
  <w:endnote w:type="continuationSeparator" w:id="0">
    <w:p w14:paraId="58531062" w14:textId="77777777" w:rsidR="00270E7D" w:rsidRDefault="00270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346972"/>
    </w:sdtPr>
    <w:sdtContent>
      <w:p w14:paraId="7D28C35E" w14:textId="77777777" w:rsidR="00293938" w:rsidRDefault="000D77C5">
        <w:pPr>
          <w:pStyle w:val="Footer"/>
        </w:pPr>
        <w:r>
          <w:t>2511-9537 Applied Project</w:t>
        </w:r>
      </w:p>
      <w:p w14:paraId="1FDBF585" w14:textId="77777777" w:rsidR="00293938" w:rsidRDefault="00000000">
        <w:pPr>
          <w:pStyle w:val="Footer"/>
          <w:tabs>
            <w:tab w:val="left" w:pos="0"/>
          </w:tabs>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0A7D6" w14:textId="77777777" w:rsidR="00270E7D" w:rsidRDefault="00270E7D">
      <w:r>
        <w:separator/>
      </w:r>
    </w:p>
  </w:footnote>
  <w:footnote w:type="continuationSeparator" w:id="0">
    <w:p w14:paraId="226C84D2" w14:textId="77777777" w:rsidR="00270E7D" w:rsidRDefault="00270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B7F6" w14:textId="77777777" w:rsidR="00293938" w:rsidRDefault="00000000">
    <w:pPr>
      <w:pStyle w:val="Header"/>
    </w:pPr>
    <w:r>
      <w:tab/>
    </w:r>
    <w:r>
      <w:tab/>
      <w:t>ID: 109995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636E"/>
    <w:multiLevelType w:val="hybridMultilevel"/>
    <w:tmpl w:val="73ECA3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DD1"/>
    <w:multiLevelType w:val="multilevel"/>
    <w:tmpl w:val="2D043B5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D6266B"/>
    <w:multiLevelType w:val="hybridMultilevel"/>
    <w:tmpl w:val="0F5EEA48"/>
    <w:lvl w:ilvl="0" w:tplc="63A6316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27603976"/>
    <w:multiLevelType w:val="hybridMultilevel"/>
    <w:tmpl w:val="AA2830BA"/>
    <w:lvl w:ilvl="0" w:tplc="C8D2CE3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D043B56"/>
    <w:multiLevelType w:val="multilevel"/>
    <w:tmpl w:val="2D043B5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F7B3DEB"/>
    <w:multiLevelType w:val="hybridMultilevel"/>
    <w:tmpl w:val="2A125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3E5A45"/>
    <w:multiLevelType w:val="multilevel"/>
    <w:tmpl w:val="2D043B5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82F1198"/>
    <w:multiLevelType w:val="hybridMultilevel"/>
    <w:tmpl w:val="6DB897A2"/>
    <w:lvl w:ilvl="0" w:tplc="F68C10F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1A73430"/>
    <w:multiLevelType w:val="multilevel"/>
    <w:tmpl w:val="2D043B5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8753831"/>
    <w:multiLevelType w:val="hybridMultilevel"/>
    <w:tmpl w:val="DF904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0A6444"/>
    <w:multiLevelType w:val="hybridMultilevel"/>
    <w:tmpl w:val="18D04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8917F0"/>
    <w:multiLevelType w:val="multilevel"/>
    <w:tmpl w:val="2D043B56"/>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E394A56"/>
    <w:multiLevelType w:val="hybridMultilevel"/>
    <w:tmpl w:val="79EA9872"/>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FBE1B18"/>
    <w:multiLevelType w:val="multilevel"/>
    <w:tmpl w:val="4ACE2E88"/>
    <w:lvl w:ilvl="0">
      <w:start w:val="1"/>
      <w:numFmt w:val="decimal"/>
      <w:lvlText w:val="%1."/>
      <w:lvlJc w:val="left"/>
      <w:pPr>
        <w:ind w:left="1353" w:hanging="360"/>
      </w:pPr>
      <w:rPr>
        <w:rFonts w:ascii="Times New Roman" w:eastAsia="Times New Roman" w:hAnsi="Times New Roman" w:cs="Times New Roman"/>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hint="default"/>
      </w:rPr>
    </w:lvl>
  </w:abstractNum>
  <w:abstractNum w:abstractNumId="14" w15:restartNumberingAfterBreak="0">
    <w:nsid w:val="758E2022"/>
    <w:multiLevelType w:val="hybridMultilevel"/>
    <w:tmpl w:val="359AC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335663">
    <w:abstractNumId w:val="4"/>
  </w:num>
  <w:num w:numId="2" w16cid:durableId="1246769531">
    <w:abstractNumId w:val="13"/>
  </w:num>
  <w:num w:numId="3" w16cid:durableId="1579822436">
    <w:abstractNumId w:val="10"/>
  </w:num>
  <w:num w:numId="4" w16cid:durableId="1712150210">
    <w:abstractNumId w:val="14"/>
  </w:num>
  <w:num w:numId="5" w16cid:durableId="1777866440">
    <w:abstractNumId w:val="2"/>
  </w:num>
  <w:num w:numId="6" w16cid:durableId="1310941836">
    <w:abstractNumId w:val="3"/>
  </w:num>
  <w:num w:numId="7" w16cid:durableId="558053284">
    <w:abstractNumId w:val="12"/>
  </w:num>
  <w:num w:numId="8" w16cid:durableId="1857646755">
    <w:abstractNumId w:val="7"/>
  </w:num>
  <w:num w:numId="9" w16cid:durableId="435488006">
    <w:abstractNumId w:val="9"/>
  </w:num>
  <w:num w:numId="10" w16cid:durableId="719207007">
    <w:abstractNumId w:val="5"/>
  </w:num>
  <w:num w:numId="11" w16cid:durableId="1366523256">
    <w:abstractNumId w:val="0"/>
  </w:num>
  <w:num w:numId="12" w16cid:durableId="1199046989">
    <w:abstractNumId w:val="6"/>
  </w:num>
  <w:num w:numId="13" w16cid:durableId="352800853">
    <w:abstractNumId w:val="11"/>
  </w:num>
  <w:num w:numId="14" w16cid:durableId="1385982560">
    <w:abstractNumId w:val="8"/>
  </w:num>
  <w:num w:numId="15" w16cid:durableId="1120609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5D"/>
    <w:rsid w:val="000070A0"/>
    <w:rsid w:val="0000764E"/>
    <w:rsid w:val="00017E4F"/>
    <w:rsid w:val="00020202"/>
    <w:rsid w:val="000229C5"/>
    <w:rsid w:val="00022DEB"/>
    <w:rsid w:val="00023088"/>
    <w:rsid w:val="00024308"/>
    <w:rsid w:val="00026421"/>
    <w:rsid w:val="0003051E"/>
    <w:rsid w:val="00032ED9"/>
    <w:rsid w:val="0003389E"/>
    <w:rsid w:val="00035030"/>
    <w:rsid w:val="000362A0"/>
    <w:rsid w:val="00043C2D"/>
    <w:rsid w:val="00044CDD"/>
    <w:rsid w:val="00044EAB"/>
    <w:rsid w:val="00053D8F"/>
    <w:rsid w:val="000546BD"/>
    <w:rsid w:val="000553E7"/>
    <w:rsid w:val="0005661A"/>
    <w:rsid w:val="00056AAF"/>
    <w:rsid w:val="00056F04"/>
    <w:rsid w:val="0005709F"/>
    <w:rsid w:val="00057828"/>
    <w:rsid w:val="00061818"/>
    <w:rsid w:val="00062092"/>
    <w:rsid w:val="0006752B"/>
    <w:rsid w:val="0007373F"/>
    <w:rsid w:val="00075141"/>
    <w:rsid w:val="00076E3C"/>
    <w:rsid w:val="00077214"/>
    <w:rsid w:val="00083910"/>
    <w:rsid w:val="000860A6"/>
    <w:rsid w:val="000869E4"/>
    <w:rsid w:val="00086DD1"/>
    <w:rsid w:val="00091218"/>
    <w:rsid w:val="00095669"/>
    <w:rsid w:val="000968F9"/>
    <w:rsid w:val="00096D7C"/>
    <w:rsid w:val="000A085E"/>
    <w:rsid w:val="000A0D73"/>
    <w:rsid w:val="000A1579"/>
    <w:rsid w:val="000A4FFA"/>
    <w:rsid w:val="000B1007"/>
    <w:rsid w:val="000B3DA3"/>
    <w:rsid w:val="000B43DF"/>
    <w:rsid w:val="000C2196"/>
    <w:rsid w:val="000D0656"/>
    <w:rsid w:val="000D1409"/>
    <w:rsid w:val="000D1451"/>
    <w:rsid w:val="000D3D3F"/>
    <w:rsid w:val="000D4D2C"/>
    <w:rsid w:val="000D526B"/>
    <w:rsid w:val="000D605E"/>
    <w:rsid w:val="000D77C5"/>
    <w:rsid w:val="000E0C76"/>
    <w:rsid w:val="000E2630"/>
    <w:rsid w:val="000F0094"/>
    <w:rsid w:val="000F0CA5"/>
    <w:rsid w:val="000F1929"/>
    <w:rsid w:val="000F6CA8"/>
    <w:rsid w:val="000F709B"/>
    <w:rsid w:val="00101B18"/>
    <w:rsid w:val="001041B5"/>
    <w:rsid w:val="00106F54"/>
    <w:rsid w:val="00113635"/>
    <w:rsid w:val="00115307"/>
    <w:rsid w:val="001162BC"/>
    <w:rsid w:val="001221E3"/>
    <w:rsid w:val="00122749"/>
    <w:rsid w:val="001267AB"/>
    <w:rsid w:val="0012781A"/>
    <w:rsid w:val="0013114C"/>
    <w:rsid w:val="00131F54"/>
    <w:rsid w:val="00132062"/>
    <w:rsid w:val="00132C7B"/>
    <w:rsid w:val="00133893"/>
    <w:rsid w:val="001371CE"/>
    <w:rsid w:val="0013725D"/>
    <w:rsid w:val="00137761"/>
    <w:rsid w:val="00141653"/>
    <w:rsid w:val="00141712"/>
    <w:rsid w:val="001423F2"/>
    <w:rsid w:val="00143A8F"/>
    <w:rsid w:val="00144273"/>
    <w:rsid w:val="00144873"/>
    <w:rsid w:val="00146532"/>
    <w:rsid w:val="0015085B"/>
    <w:rsid w:val="00150DFD"/>
    <w:rsid w:val="001519EA"/>
    <w:rsid w:val="00151C81"/>
    <w:rsid w:val="00152250"/>
    <w:rsid w:val="00153222"/>
    <w:rsid w:val="0016186A"/>
    <w:rsid w:val="00165696"/>
    <w:rsid w:val="0016628E"/>
    <w:rsid w:val="00166A2A"/>
    <w:rsid w:val="0016784D"/>
    <w:rsid w:val="00173751"/>
    <w:rsid w:val="00175019"/>
    <w:rsid w:val="00181C29"/>
    <w:rsid w:val="00183D26"/>
    <w:rsid w:val="00183F34"/>
    <w:rsid w:val="0018538E"/>
    <w:rsid w:val="001855F4"/>
    <w:rsid w:val="00185C44"/>
    <w:rsid w:val="00190AF5"/>
    <w:rsid w:val="00192FB3"/>
    <w:rsid w:val="00197868"/>
    <w:rsid w:val="001A1E4F"/>
    <w:rsid w:val="001A3B28"/>
    <w:rsid w:val="001A4283"/>
    <w:rsid w:val="001A515E"/>
    <w:rsid w:val="001B357C"/>
    <w:rsid w:val="001B6263"/>
    <w:rsid w:val="001B7AE1"/>
    <w:rsid w:val="001C1A02"/>
    <w:rsid w:val="001C1DAE"/>
    <w:rsid w:val="001C251A"/>
    <w:rsid w:val="001C2DC9"/>
    <w:rsid w:val="001C7D8B"/>
    <w:rsid w:val="001C7DAA"/>
    <w:rsid w:val="001D171E"/>
    <w:rsid w:val="001D1C81"/>
    <w:rsid w:val="001D66B7"/>
    <w:rsid w:val="001E1C76"/>
    <w:rsid w:val="001E240C"/>
    <w:rsid w:val="001E3C28"/>
    <w:rsid w:val="001E50EC"/>
    <w:rsid w:val="001E678E"/>
    <w:rsid w:val="001E6E5D"/>
    <w:rsid w:val="001F2E04"/>
    <w:rsid w:val="001F3979"/>
    <w:rsid w:val="001F3BA0"/>
    <w:rsid w:val="00204029"/>
    <w:rsid w:val="00205234"/>
    <w:rsid w:val="002056F8"/>
    <w:rsid w:val="00206DFE"/>
    <w:rsid w:val="00210BB9"/>
    <w:rsid w:val="00213BA9"/>
    <w:rsid w:val="002152CA"/>
    <w:rsid w:val="0022312B"/>
    <w:rsid w:val="002231B7"/>
    <w:rsid w:val="00232A26"/>
    <w:rsid w:val="002333A7"/>
    <w:rsid w:val="00237B49"/>
    <w:rsid w:val="00240D22"/>
    <w:rsid w:val="00241100"/>
    <w:rsid w:val="00242566"/>
    <w:rsid w:val="00243C4A"/>
    <w:rsid w:val="002479D8"/>
    <w:rsid w:val="00251132"/>
    <w:rsid w:val="002600AF"/>
    <w:rsid w:val="00265AF0"/>
    <w:rsid w:val="00265B94"/>
    <w:rsid w:val="00266B25"/>
    <w:rsid w:val="002671E8"/>
    <w:rsid w:val="002706DD"/>
    <w:rsid w:val="00270E7D"/>
    <w:rsid w:val="00270F2A"/>
    <w:rsid w:val="00271288"/>
    <w:rsid w:val="00273D3E"/>
    <w:rsid w:val="00276502"/>
    <w:rsid w:val="00277E67"/>
    <w:rsid w:val="0028106A"/>
    <w:rsid w:val="0028111C"/>
    <w:rsid w:val="00281B2A"/>
    <w:rsid w:val="002834A8"/>
    <w:rsid w:val="00283D13"/>
    <w:rsid w:val="00285E3F"/>
    <w:rsid w:val="0028604D"/>
    <w:rsid w:val="00293938"/>
    <w:rsid w:val="002952E5"/>
    <w:rsid w:val="002978EA"/>
    <w:rsid w:val="002A4950"/>
    <w:rsid w:val="002A4B0B"/>
    <w:rsid w:val="002A5216"/>
    <w:rsid w:val="002A5B0D"/>
    <w:rsid w:val="002B090A"/>
    <w:rsid w:val="002B1C52"/>
    <w:rsid w:val="002B2228"/>
    <w:rsid w:val="002B3602"/>
    <w:rsid w:val="002B38AF"/>
    <w:rsid w:val="002B67C8"/>
    <w:rsid w:val="002C345D"/>
    <w:rsid w:val="002C4B4A"/>
    <w:rsid w:val="002C6E9E"/>
    <w:rsid w:val="002D09CF"/>
    <w:rsid w:val="002D1184"/>
    <w:rsid w:val="002D1363"/>
    <w:rsid w:val="002D4FDE"/>
    <w:rsid w:val="002D70D7"/>
    <w:rsid w:val="002E015A"/>
    <w:rsid w:val="002E08B8"/>
    <w:rsid w:val="002E3301"/>
    <w:rsid w:val="002E3617"/>
    <w:rsid w:val="002E4D55"/>
    <w:rsid w:val="002E7EE9"/>
    <w:rsid w:val="002F1DA3"/>
    <w:rsid w:val="002F2C3B"/>
    <w:rsid w:val="002F3D6F"/>
    <w:rsid w:val="002F4074"/>
    <w:rsid w:val="002F5ECA"/>
    <w:rsid w:val="002F64E7"/>
    <w:rsid w:val="00300C81"/>
    <w:rsid w:val="00303419"/>
    <w:rsid w:val="00311F5E"/>
    <w:rsid w:val="003127E2"/>
    <w:rsid w:val="00312D3B"/>
    <w:rsid w:val="00315E3A"/>
    <w:rsid w:val="00316246"/>
    <w:rsid w:val="003165FC"/>
    <w:rsid w:val="00316BAE"/>
    <w:rsid w:val="0032399A"/>
    <w:rsid w:val="00323CD2"/>
    <w:rsid w:val="003269F0"/>
    <w:rsid w:val="003271F6"/>
    <w:rsid w:val="00330B9C"/>
    <w:rsid w:val="003350CC"/>
    <w:rsid w:val="00340DAA"/>
    <w:rsid w:val="0034562A"/>
    <w:rsid w:val="00350BB7"/>
    <w:rsid w:val="00350F41"/>
    <w:rsid w:val="00352540"/>
    <w:rsid w:val="00352851"/>
    <w:rsid w:val="00352AA2"/>
    <w:rsid w:val="003551EE"/>
    <w:rsid w:val="00360732"/>
    <w:rsid w:val="003612C8"/>
    <w:rsid w:val="00363125"/>
    <w:rsid w:val="0036350C"/>
    <w:rsid w:val="00372AEB"/>
    <w:rsid w:val="0037537A"/>
    <w:rsid w:val="0037548C"/>
    <w:rsid w:val="00375F4D"/>
    <w:rsid w:val="0038170A"/>
    <w:rsid w:val="00381948"/>
    <w:rsid w:val="00385E1F"/>
    <w:rsid w:val="0038761E"/>
    <w:rsid w:val="00387C00"/>
    <w:rsid w:val="00390519"/>
    <w:rsid w:val="00391BB0"/>
    <w:rsid w:val="00391C31"/>
    <w:rsid w:val="003923EE"/>
    <w:rsid w:val="003A3C6C"/>
    <w:rsid w:val="003A4949"/>
    <w:rsid w:val="003A541E"/>
    <w:rsid w:val="003B6DC6"/>
    <w:rsid w:val="003C1D29"/>
    <w:rsid w:val="003C2862"/>
    <w:rsid w:val="003C6B64"/>
    <w:rsid w:val="003D1AD1"/>
    <w:rsid w:val="003D21EB"/>
    <w:rsid w:val="003D360F"/>
    <w:rsid w:val="003D389F"/>
    <w:rsid w:val="003D6174"/>
    <w:rsid w:val="003E1284"/>
    <w:rsid w:val="003E22B2"/>
    <w:rsid w:val="003E392A"/>
    <w:rsid w:val="003E430D"/>
    <w:rsid w:val="003E5990"/>
    <w:rsid w:val="003E5A7A"/>
    <w:rsid w:val="003E653B"/>
    <w:rsid w:val="003F2451"/>
    <w:rsid w:val="003F3493"/>
    <w:rsid w:val="004008B7"/>
    <w:rsid w:val="00400D6E"/>
    <w:rsid w:val="00401842"/>
    <w:rsid w:val="00404C5A"/>
    <w:rsid w:val="00412D66"/>
    <w:rsid w:val="00414552"/>
    <w:rsid w:val="00416E15"/>
    <w:rsid w:val="0042124F"/>
    <w:rsid w:val="00425A21"/>
    <w:rsid w:val="00426B78"/>
    <w:rsid w:val="0042732B"/>
    <w:rsid w:val="00430440"/>
    <w:rsid w:val="00433824"/>
    <w:rsid w:val="00434114"/>
    <w:rsid w:val="00435A56"/>
    <w:rsid w:val="0043606B"/>
    <w:rsid w:val="0043617C"/>
    <w:rsid w:val="00441D72"/>
    <w:rsid w:val="00442E0F"/>
    <w:rsid w:val="00444AE1"/>
    <w:rsid w:val="00444CB6"/>
    <w:rsid w:val="00446C5B"/>
    <w:rsid w:val="00447121"/>
    <w:rsid w:val="004516C4"/>
    <w:rsid w:val="00451733"/>
    <w:rsid w:val="00454985"/>
    <w:rsid w:val="004557E0"/>
    <w:rsid w:val="00455C1B"/>
    <w:rsid w:val="0046156D"/>
    <w:rsid w:val="00461E02"/>
    <w:rsid w:val="00465B85"/>
    <w:rsid w:val="00471A47"/>
    <w:rsid w:val="00471DDD"/>
    <w:rsid w:val="004733E8"/>
    <w:rsid w:val="00474CF6"/>
    <w:rsid w:val="00475CA5"/>
    <w:rsid w:val="00475E34"/>
    <w:rsid w:val="0047673A"/>
    <w:rsid w:val="004774C2"/>
    <w:rsid w:val="004778FA"/>
    <w:rsid w:val="00482508"/>
    <w:rsid w:val="00487D6D"/>
    <w:rsid w:val="00491525"/>
    <w:rsid w:val="0049163C"/>
    <w:rsid w:val="00492A98"/>
    <w:rsid w:val="00494142"/>
    <w:rsid w:val="004942E2"/>
    <w:rsid w:val="004A0A6C"/>
    <w:rsid w:val="004A1EA2"/>
    <w:rsid w:val="004A2E80"/>
    <w:rsid w:val="004A3F91"/>
    <w:rsid w:val="004A6198"/>
    <w:rsid w:val="004B191D"/>
    <w:rsid w:val="004B4ACA"/>
    <w:rsid w:val="004B4D99"/>
    <w:rsid w:val="004B6C1D"/>
    <w:rsid w:val="004C1530"/>
    <w:rsid w:val="004C518C"/>
    <w:rsid w:val="004C5B7F"/>
    <w:rsid w:val="004D0D16"/>
    <w:rsid w:val="004D0E8B"/>
    <w:rsid w:val="004D1A9C"/>
    <w:rsid w:val="004D287A"/>
    <w:rsid w:val="004D5868"/>
    <w:rsid w:val="004E0406"/>
    <w:rsid w:val="004E081A"/>
    <w:rsid w:val="004E1C64"/>
    <w:rsid w:val="004E29B0"/>
    <w:rsid w:val="004E2EE7"/>
    <w:rsid w:val="004E33BC"/>
    <w:rsid w:val="004E4453"/>
    <w:rsid w:val="004E5EF6"/>
    <w:rsid w:val="004F006C"/>
    <w:rsid w:val="004F009C"/>
    <w:rsid w:val="004F088B"/>
    <w:rsid w:val="004F1F29"/>
    <w:rsid w:val="004F4DE0"/>
    <w:rsid w:val="004F512E"/>
    <w:rsid w:val="004F7DCA"/>
    <w:rsid w:val="004F7E05"/>
    <w:rsid w:val="00500583"/>
    <w:rsid w:val="00501856"/>
    <w:rsid w:val="00502390"/>
    <w:rsid w:val="00504AC4"/>
    <w:rsid w:val="00504E32"/>
    <w:rsid w:val="00510B9A"/>
    <w:rsid w:val="005115C5"/>
    <w:rsid w:val="00512B0D"/>
    <w:rsid w:val="0051490D"/>
    <w:rsid w:val="00516BD3"/>
    <w:rsid w:val="00517379"/>
    <w:rsid w:val="00521440"/>
    <w:rsid w:val="00526E91"/>
    <w:rsid w:val="005305CB"/>
    <w:rsid w:val="00532F1A"/>
    <w:rsid w:val="0054253E"/>
    <w:rsid w:val="00545ECE"/>
    <w:rsid w:val="00546AF7"/>
    <w:rsid w:val="005532A2"/>
    <w:rsid w:val="0056534D"/>
    <w:rsid w:val="005679DD"/>
    <w:rsid w:val="005743A4"/>
    <w:rsid w:val="00574AD3"/>
    <w:rsid w:val="00576FAB"/>
    <w:rsid w:val="00577BC7"/>
    <w:rsid w:val="00580835"/>
    <w:rsid w:val="00583533"/>
    <w:rsid w:val="005838BB"/>
    <w:rsid w:val="0058490E"/>
    <w:rsid w:val="0059144B"/>
    <w:rsid w:val="00591B81"/>
    <w:rsid w:val="005945A5"/>
    <w:rsid w:val="005947B5"/>
    <w:rsid w:val="005A01D6"/>
    <w:rsid w:val="005A12F8"/>
    <w:rsid w:val="005A2094"/>
    <w:rsid w:val="005A3175"/>
    <w:rsid w:val="005A3834"/>
    <w:rsid w:val="005A547C"/>
    <w:rsid w:val="005A6026"/>
    <w:rsid w:val="005B0FFA"/>
    <w:rsid w:val="005B19F9"/>
    <w:rsid w:val="005B659C"/>
    <w:rsid w:val="005B7D36"/>
    <w:rsid w:val="005B7D9F"/>
    <w:rsid w:val="005C06AE"/>
    <w:rsid w:val="005C220D"/>
    <w:rsid w:val="005C2322"/>
    <w:rsid w:val="005C4CFF"/>
    <w:rsid w:val="005C6288"/>
    <w:rsid w:val="005C68ED"/>
    <w:rsid w:val="005C6BF3"/>
    <w:rsid w:val="005D042F"/>
    <w:rsid w:val="005D0B05"/>
    <w:rsid w:val="005D22D8"/>
    <w:rsid w:val="005D311C"/>
    <w:rsid w:val="005D346E"/>
    <w:rsid w:val="005D645F"/>
    <w:rsid w:val="005E128E"/>
    <w:rsid w:val="005E2616"/>
    <w:rsid w:val="005E50F1"/>
    <w:rsid w:val="005E6C79"/>
    <w:rsid w:val="005E7F63"/>
    <w:rsid w:val="005F1257"/>
    <w:rsid w:val="005F26B1"/>
    <w:rsid w:val="005F3D4B"/>
    <w:rsid w:val="005F6C0B"/>
    <w:rsid w:val="005F70F0"/>
    <w:rsid w:val="005F7241"/>
    <w:rsid w:val="00601AB6"/>
    <w:rsid w:val="00605949"/>
    <w:rsid w:val="00607696"/>
    <w:rsid w:val="00612296"/>
    <w:rsid w:val="00612911"/>
    <w:rsid w:val="00613F4D"/>
    <w:rsid w:val="006161D6"/>
    <w:rsid w:val="006169E0"/>
    <w:rsid w:val="00621B15"/>
    <w:rsid w:val="00625D44"/>
    <w:rsid w:val="006321E5"/>
    <w:rsid w:val="006365CD"/>
    <w:rsid w:val="00636796"/>
    <w:rsid w:val="00641B95"/>
    <w:rsid w:val="006452AB"/>
    <w:rsid w:val="00645AFC"/>
    <w:rsid w:val="00647252"/>
    <w:rsid w:val="006473AB"/>
    <w:rsid w:val="00653D1E"/>
    <w:rsid w:val="00656D6C"/>
    <w:rsid w:val="006579FF"/>
    <w:rsid w:val="00663102"/>
    <w:rsid w:val="006635C3"/>
    <w:rsid w:val="006661A6"/>
    <w:rsid w:val="00667EDD"/>
    <w:rsid w:val="006713D1"/>
    <w:rsid w:val="006732EF"/>
    <w:rsid w:val="00674C27"/>
    <w:rsid w:val="00674F97"/>
    <w:rsid w:val="0067750A"/>
    <w:rsid w:val="00677EE0"/>
    <w:rsid w:val="0068013F"/>
    <w:rsid w:val="006824E5"/>
    <w:rsid w:val="00683603"/>
    <w:rsid w:val="00693339"/>
    <w:rsid w:val="00694E7C"/>
    <w:rsid w:val="00695137"/>
    <w:rsid w:val="006A09D3"/>
    <w:rsid w:val="006A550E"/>
    <w:rsid w:val="006B208E"/>
    <w:rsid w:val="006B2246"/>
    <w:rsid w:val="006B27F8"/>
    <w:rsid w:val="006B4743"/>
    <w:rsid w:val="006B5915"/>
    <w:rsid w:val="006B725C"/>
    <w:rsid w:val="006B7C13"/>
    <w:rsid w:val="006C4B6B"/>
    <w:rsid w:val="006C6C1D"/>
    <w:rsid w:val="006D0339"/>
    <w:rsid w:val="006D0531"/>
    <w:rsid w:val="006D0575"/>
    <w:rsid w:val="006D1F9F"/>
    <w:rsid w:val="006E2596"/>
    <w:rsid w:val="006F0D1B"/>
    <w:rsid w:val="006F1FC7"/>
    <w:rsid w:val="0070009B"/>
    <w:rsid w:val="007016D1"/>
    <w:rsid w:val="00701FB2"/>
    <w:rsid w:val="00705461"/>
    <w:rsid w:val="0070574F"/>
    <w:rsid w:val="007142DB"/>
    <w:rsid w:val="00714370"/>
    <w:rsid w:val="007173CF"/>
    <w:rsid w:val="007205DB"/>
    <w:rsid w:val="0072183C"/>
    <w:rsid w:val="00726683"/>
    <w:rsid w:val="00727BF2"/>
    <w:rsid w:val="00730EBF"/>
    <w:rsid w:val="0073371D"/>
    <w:rsid w:val="007339BB"/>
    <w:rsid w:val="00734E25"/>
    <w:rsid w:val="007353C7"/>
    <w:rsid w:val="00740841"/>
    <w:rsid w:val="00741FE4"/>
    <w:rsid w:val="00747BBD"/>
    <w:rsid w:val="00751A24"/>
    <w:rsid w:val="007533E5"/>
    <w:rsid w:val="00754224"/>
    <w:rsid w:val="00760442"/>
    <w:rsid w:val="00761FA7"/>
    <w:rsid w:val="00765185"/>
    <w:rsid w:val="00765353"/>
    <w:rsid w:val="00767F64"/>
    <w:rsid w:val="007706DE"/>
    <w:rsid w:val="007708FF"/>
    <w:rsid w:val="00771AEE"/>
    <w:rsid w:val="0077579D"/>
    <w:rsid w:val="00777331"/>
    <w:rsid w:val="0078110F"/>
    <w:rsid w:val="00784930"/>
    <w:rsid w:val="00786146"/>
    <w:rsid w:val="00787178"/>
    <w:rsid w:val="00790CA9"/>
    <w:rsid w:val="00791D40"/>
    <w:rsid w:val="00792ED3"/>
    <w:rsid w:val="0079619A"/>
    <w:rsid w:val="00796FB9"/>
    <w:rsid w:val="007A0B7D"/>
    <w:rsid w:val="007A1F80"/>
    <w:rsid w:val="007A686A"/>
    <w:rsid w:val="007A7D3F"/>
    <w:rsid w:val="007B3CC8"/>
    <w:rsid w:val="007B6AEE"/>
    <w:rsid w:val="007B7B2B"/>
    <w:rsid w:val="007C1495"/>
    <w:rsid w:val="007C17AB"/>
    <w:rsid w:val="007C384B"/>
    <w:rsid w:val="007C395E"/>
    <w:rsid w:val="007C3D44"/>
    <w:rsid w:val="007C587E"/>
    <w:rsid w:val="007C7330"/>
    <w:rsid w:val="007C7959"/>
    <w:rsid w:val="007C7E58"/>
    <w:rsid w:val="007D092F"/>
    <w:rsid w:val="007D1FDE"/>
    <w:rsid w:val="007D3F96"/>
    <w:rsid w:val="007D41BE"/>
    <w:rsid w:val="007D5D78"/>
    <w:rsid w:val="007D61CE"/>
    <w:rsid w:val="007D7495"/>
    <w:rsid w:val="007E074C"/>
    <w:rsid w:val="007F292A"/>
    <w:rsid w:val="007F2AE5"/>
    <w:rsid w:val="007F2EDF"/>
    <w:rsid w:val="007F5CE8"/>
    <w:rsid w:val="00802F61"/>
    <w:rsid w:val="008056F4"/>
    <w:rsid w:val="00806621"/>
    <w:rsid w:val="00810334"/>
    <w:rsid w:val="00814AB1"/>
    <w:rsid w:val="00817659"/>
    <w:rsid w:val="00817F12"/>
    <w:rsid w:val="00821609"/>
    <w:rsid w:val="008254DB"/>
    <w:rsid w:val="00832E0C"/>
    <w:rsid w:val="00835131"/>
    <w:rsid w:val="00840550"/>
    <w:rsid w:val="00840AAE"/>
    <w:rsid w:val="00840FAD"/>
    <w:rsid w:val="0084439D"/>
    <w:rsid w:val="00845133"/>
    <w:rsid w:val="00845469"/>
    <w:rsid w:val="00846C04"/>
    <w:rsid w:val="00847383"/>
    <w:rsid w:val="00850145"/>
    <w:rsid w:val="008502B0"/>
    <w:rsid w:val="008516B0"/>
    <w:rsid w:val="00851CA0"/>
    <w:rsid w:val="008520CE"/>
    <w:rsid w:val="00854910"/>
    <w:rsid w:val="00862AAA"/>
    <w:rsid w:val="0086396C"/>
    <w:rsid w:val="00865262"/>
    <w:rsid w:val="0087101E"/>
    <w:rsid w:val="008723D8"/>
    <w:rsid w:val="00874144"/>
    <w:rsid w:val="0087667F"/>
    <w:rsid w:val="008823EB"/>
    <w:rsid w:val="00883743"/>
    <w:rsid w:val="00886A5F"/>
    <w:rsid w:val="00891B29"/>
    <w:rsid w:val="008946D0"/>
    <w:rsid w:val="008966FA"/>
    <w:rsid w:val="008979F8"/>
    <w:rsid w:val="008A02C8"/>
    <w:rsid w:val="008A063A"/>
    <w:rsid w:val="008A070C"/>
    <w:rsid w:val="008A286D"/>
    <w:rsid w:val="008A4AD2"/>
    <w:rsid w:val="008A721E"/>
    <w:rsid w:val="008A72B2"/>
    <w:rsid w:val="008B13C7"/>
    <w:rsid w:val="008B15F7"/>
    <w:rsid w:val="008B1BA6"/>
    <w:rsid w:val="008B1D89"/>
    <w:rsid w:val="008B4626"/>
    <w:rsid w:val="008B6697"/>
    <w:rsid w:val="008B6B19"/>
    <w:rsid w:val="008C124F"/>
    <w:rsid w:val="008C47DE"/>
    <w:rsid w:val="008C5232"/>
    <w:rsid w:val="008C6468"/>
    <w:rsid w:val="008C799E"/>
    <w:rsid w:val="008C7AE0"/>
    <w:rsid w:val="008D03A2"/>
    <w:rsid w:val="008D18AE"/>
    <w:rsid w:val="008D1971"/>
    <w:rsid w:val="008E47E8"/>
    <w:rsid w:val="008E53C7"/>
    <w:rsid w:val="008F1077"/>
    <w:rsid w:val="008F6A5E"/>
    <w:rsid w:val="008F6CA1"/>
    <w:rsid w:val="00900224"/>
    <w:rsid w:val="009010CE"/>
    <w:rsid w:val="00901D9E"/>
    <w:rsid w:val="009036A6"/>
    <w:rsid w:val="00903DC5"/>
    <w:rsid w:val="00904A0F"/>
    <w:rsid w:val="00907E56"/>
    <w:rsid w:val="00912651"/>
    <w:rsid w:val="009142B5"/>
    <w:rsid w:val="00914483"/>
    <w:rsid w:val="00914641"/>
    <w:rsid w:val="00915A55"/>
    <w:rsid w:val="00917880"/>
    <w:rsid w:val="00921A04"/>
    <w:rsid w:val="00923204"/>
    <w:rsid w:val="00926A52"/>
    <w:rsid w:val="0093370E"/>
    <w:rsid w:val="009363AD"/>
    <w:rsid w:val="00936BC6"/>
    <w:rsid w:val="00936E0E"/>
    <w:rsid w:val="00940BDA"/>
    <w:rsid w:val="00940CD3"/>
    <w:rsid w:val="00942010"/>
    <w:rsid w:val="009528F1"/>
    <w:rsid w:val="00954589"/>
    <w:rsid w:val="0095549D"/>
    <w:rsid w:val="009561D4"/>
    <w:rsid w:val="00957B8D"/>
    <w:rsid w:val="0096125A"/>
    <w:rsid w:val="00961F74"/>
    <w:rsid w:val="00962B5A"/>
    <w:rsid w:val="009651DB"/>
    <w:rsid w:val="00966186"/>
    <w:rsid w:val="009671FB"/>
    <w:rsid w:val="009717D1"/>
    <w:rsid w:val="00976420"/>
    <w:rsid w:val="00976D40"/>
    <w:rsid w:val="00977611"/>
    <w:rsid w:val="00981EDD"/>
    <w:rsid w:val="009823B1"/>
    <w:rsid w:val="0098325A"/>
    <w:rsid w:val="00990325"/>
    <w:rsid w:val="00992C05"/>
    <w:rsid w:val="00993612"/>
    <w:rsid w:val="00993A93"/>
    <w:rsid w:val="00994578"/>
    <w:rsid w:val="00994D00"/>
    <w:rsid w:val="00997787"/>
    <w:rsid w:val="00997903"/>
    <w:rsid w:val="009A2A8F"/>
    <w:rsid w:val="009A4984"/>
    <w:rsid w:val="009A5EEE"/>
    <w:rsid w:val="009B10BF"/>
    <w:rsid w:val="009B152B"/>
    <w:rsid w:val="009B3BC0"/>
    <w:rsid w:val="009B58A3"/>
    <w:rsid w:val="009C04F4"/>
    <w:rsid w:val="009C0A98"/>
    <w:rsid w:val="009C5DEC"/>
    <w:rsid w:val="009C7D05"/>
    <w:rsid w:val="009D019F"/>
    <w:rsid w:val="009D32CB"/>
    <w:rsid w:val="009D3D2F"/>
    <w:rsid w:val="009D45B0"/>
    <w:rsid w:val="009D4EDC"/>
    <w:rsid w:val="009D5B19"/>
    <w:rsid w:val="009D5DF1"/>
    <w:rsid w:val="009E0AE5"/>
    <w:rsid w:val="009E52AE"/>
    <w:rsid w:val="009E5AE3"/>
    <w:rsid w:val="009E6574"/>
    <w:rsid w:val="009E6672"/>
    <w:rsid w:val="009E6ED9"/>
    <w:rsid w:val="009F09F4"/>
    <w:rsid w:val="009F6C0A"/>
    <w:rsid w:val="00A0192B"/>
    <w:rsid w:val="00A01F5D"/>
    <w:rsid w:val="00A04C1A"/>
    <w:rsid w:val="00A0522F"/>
    <w:rsid w:val="00A058BA"/>
    <w:rsid w:val="00A0769A"/>
    <w:rsid w:val="00A07CCA"/>
    <w:rsid w:val="00A11218"/>
    <w:rsid w:val="00A12B6A"/>
    <w:rsid w:val="00A13259"/>
    <w:rsid w:val="00A161B9"/>
    <w:rsid w:val="00A16337"/>
    <w:rsid w:val="00A16905"/>
    <w:rsid w:val="00A20371"/>
    <w:rsid w:val="00A20790"/>
    <w:rsid w:val="00A22131"/>
    <w:rsid w:val="00A22500"/>
    <w:rsid w:val="00A22C7B"/>
    <w:rsid w:val="00A233EC"/>
    <w:rsid w:val="00A26A85"/>
    <w:rsid w:val="00A26EBB"/>
    <w:rsid w:val="00A2704B"/>
    <w:rsid w:val="00A305ED"/>
    <w:rsid w:val="00A32772"/>
    <w:rsid w:val="00A42159"/>
    <w:rsid w:val="00A43D49"/>
    <w:rsid w:val="00A442AB"/>
    <w:rsid w:val="00A470EE"/>
    <w:rsid w:val="00A51792"/>
    <w:rsid w:val="00A6212C"/>
    <w:rsid w:val="00A63B51"/>
    <w:rsid w:val="00A72B8C"/>
    <w:rsid w:val="00A74E1A"/>
    <w:rsid w:val="00A777A3"/>
    <w:rsid w:val="00A820C2"/>
    <w:rsid w:val="00A84A58"/>
    <w:rsid w:val="00A85B74"/>
    <w:rsid w:val="00A868E6"/>
    <w:rsid w:val="00A86F6E"/>
    <w:rsid w:val="00A91F56"/>
    <w:rsid w:val="00A93DEB"/>
    <w:rsid w:val="00A95921"/>
    <w:rsid w:val="00A95A92"/>
    <w:rsid w:val="00A95C8F"/>
    <w:rsid w:val="00A95EA7"/>
    <w:rsid w:val="00A977CC"/>
    <w:rsid w:val="00A97FAB"/>
    <w:rsid w:val="00AA2C5E"/>
    <w:rsid w:val="00AB0B77"/>
    <w:rsid w:val="00AB2CCB"/>
    <w:rsid w:val="00AB7066"/>
    <w:rsid w:val="00AB7520"/>
    <w:rsid w:val="00AC00AA"/>
    <w:rsid w:val="00AC3491"/>
    <w:rsid w:val="00AC7C49"/>
    <w:rsid w:val="00AD0991"/>
    <w:rsid w:val="00AD1AA8"/>
    <w:rsid w:val="00AD2846"/>
    <w:rsid w:val="00AD4357"/>
    <w:rsid w:val="00AD56C5"/>
    <w:rsid w:val="00AD694B"/>
    <w:rsid w:val="00AD6F3D"/>
    <w:rsid w:val="00AE087E"/>
    <w:rsid w:val="00AE1008"/>
    <w:rsid w:val="00AE6A44"/>
    <w:rsid w:val="00AF0A37"/>
    <w:rsid w:val="00AF13B3"/>
    <w:rsid w:val="00AF1880"/>
    <w:rsid w:val="00B0235C"/>
    <w:rsid w:val="00B02B1C"/>
    <w:rsid w:val="00B02F99"/>
    <w:rsid w:val="00B03036"/>
    <w:rsid w:val="00B03D56"/>
    <w:rsid w:val="00B050B1"/>
    <w:rsid w:val="00B05703"/>
    <w:rsid w:val="00B0689C"/>
    <w:rsid w:val="00B06940"/>
    <w:rsid w:val="00B07B7D"/>
    <w:rsid w:val="00B14090"/>
    <w:rsid w:val="00B145DB"/>
    <w:rsid w:val="00B26E78"/>
    <w:rsid w:val="00B278B7"/>
    <w:rsid w:val="00B339BD"/>
    <w:rsid w:val="00B35472"/>
    <w:rsid w:val="00B36A8D"/>
    <w:rsid w:val="00B42603"/>
    <w:rsid w:val="00B4441C"/>
    <w:rsid w:val="00B45F13"/>
    <w:rsid w:val="00B47295"/>
    <w:rsid w:val="00B47A9B"/>
    <w:rsid w:val="00B55291"/>
    <w:rsid w:val="00B606C4"/>
    <w:rsid w:val="00B61853"/>
    <w:rsid w:val="00B65506"/>
    <w:rsid w:val="00B71F82"/>
    <w:rsid w:val="00B72269"/>
    <w:rsid w:val="00B74B0C"/>
    <w:rsid w:val="00B83834"/>
    <w:rsid w:val="00B84D65"/>
    <w:rsid w:val="00B85A0F"/>
    <w:rsid w:val="00B86D0C"/>
    <w:rsid w:val="00B902E1"/>
    <w:rsid w:val="00B9382A"/>
    <w:rsid w:val="00BA56CE"/>
    <w:rsid w:val="00BA6544"/>
    <w:rsid w:val="00BA7DAB"/>
    <w:rsid w:val="00BB07CB"/>
    <w:rsid w:val="00BB2B52"/>
    <w:rsid w:val="00BB4910"/>
    <w:rsid w:val="00BB5070"/>
    <w:rsid w:val="00BB5379"/>
    <w:rsid w:val="00BB6535"/>
    <w:rsid w:val="00BB67C0"/>
    <w:rsid w:val="00BC0839"/>
    <w:rsid w:val="00BC0D16"/>
    <w:rsid w:val="00BC2728"/>
    <w:rsid w:val="00BC2A7A"/>
    <w:rsid w:val="00BC5CD7"/>
    <w:rsid w:val="00BD0DE8"/>
    <w:rsid w:val="00BD0E2F"/>
    <w:rsid w:val="00BD0F51"/>
    <w:rsid w:val="00BD13C4"/>
    <w:rsid w:val="00BD304F"/>
    <w:rsid w:val="00BD3B69"/>
    <w:rsid w:val="00BD47FA"/>
    <w:rsid w:val="00BD6387"/>
    <w:rsid w:val="00BD6A90"/>
    <w:rsid w:val="00BD71D1"/>
    <w:rsid w:val="00BE0155"/>
    <w:rsid w:val="00BE4FA4"/>
    <w:rsid w:val="00BE5366"/>
    <w:rsid w:val="00BE5926"/>
    <w:rsid w:val="00BE5EEE"/>
    <w:rsid w:val="00BF2893"/>
    <w:rsid w:val="00BF4F89"/>
    <w:rsid w:val="00BF5EA8"/>
    <w:rsid w:val="00C00DFC"/>
    <w:rsid w:val="00C04DD5"/>
    <w:rsid w:val="00C11F7E"/>
    <w:rsid w:val="00C12DFE"/>
    <w:rsid w:val="00C1745C"/>
    <w:rsid w:val="00C214E4"/>
    <w:rsid w:val="00C22776"/>
    <w:rsid w:val="00C22990"/>
    <w:rsid w:val="00C3000E"/>
    <w:rsid w:val="00C31016"/>
    <w:rsid w:val="00C40780"/>
    <w:rsid w:val="00C413F6"/>
    <w:rsid w:val="00C42CC2"/>
    <w:rsid w:val="00C433E0"/>
    <w:rsid w:val="00C45425"/>
    <w:rsid w:val="00C47454"/>
    <w:rsid w:val="00C4780B"/>
    <w:rsid w:val="00C47D4F"/>
    <w:rsid w:val="00C50662"/>
    <w:rsid w:val="00C50741"/>
    <w:rsid w:val="00C515D3"/>
    <w:rsid w:val="00C5170B"/>
    <w:rsid w:val="00C5279A"/>
    <w:rsid w:val="00C52CEA"/>
    <w:rsid w:val="00C5564F"/>
    <w:rsid w:val="00C56F9F"/>
    <w:rsid w:val="00C618A0"/>
    <w:rsid w:val="00C630CE"/>
    <w:rsid w:val="00C64DAB"/>
    <w:rsid w:val="00C66FDB"/>
    <w:rsid w:val="00C677D4"/>
    <w:rsid w:val="00C67D11"/>
    <w:rsid w:val="00C67DD0"/>
    <w:rsid w:val="00C67F96"/>
    <w:rsid w:val="00C751F4"/>
    <w:rsid w:val="00C76042"/>
    <w:rsid w:val="00C769B7"/>
    <w:rsid w:val="00C836A1"/>
    <w:rsid w:val="00C85505"/>
    <w:rsid w:val="00C87F3A"/>
    <w:rsid w:val="00C9106B"/>
    <w:rsid w:val="00C96180"/>
    <w:rsid w:val="00C97628"/>
    <w:rsid w:val="00CA3935"/>
    <w:rsid w:val="00CA430C"/>
    <w:rsid w:val="00CB0407"/>
    <w:rsid w:val="00CB10BB"/>
    <w:rsid w:val="00CB20A2"/>
    <w:rsid w:val="00CB7214"/>
    <w:rsid w:val="00CB7253"/>
    <w:rsid w:val="00CB7F47"/>
    <w:rsid w:val="00CC020B"/>
    <w:rsid w:val="00CC4CE3"/>
    <w:rsid w:val="00CC6334"/>
    <w:rsid w:val="00CC7B19"/>
    <w:rsid w:val="00CD0C65"/>
    <w:rsid w:val="00CD1586"/>
    <w:rsid w:val="00CD3E25"/>
    <w:rsid w:val="00CE02DD"/>
    <w:rsid w:val="00CE0C98"/>
    <w:rsid w:val="00CE1D32"/>
    <w:rsid w:val="00CE2063"/>
    <w:rsid w:val="00CE38DA"/>
    <w:rsid w:val="00CE4350"/>
    <w:rsid w:val="00CE6B80"/>
    <w:rsid w:val="00CF10BD"/>
    <w:rsid w:val="00CF2932"/>
    <w:rsid w:val="00CF4C40"/>
    <w:rsid w:val="00D010C3"/>
    <w:rsid w:val="00D02C6F"/>
    <w:rsid w:val="00D104D3"/>
    <w:rsid w:val="00D122CC"/>
    <w:rsid w:val="00D12F53"/>
    <w:rsid w:val="00D13004"/>
    <w:rsid w:val="00D17BDE"/>
    <w:rsid w:val="00D2137D"/>
    <w:rsid w:val="00D24DF0"/>
    <w:rsid w:val="00D259F7"/>
    <w:rsid w:val="00D26403"/>
    <w:rsid w:val="00D27F02"/>
    <w:rsid w:val="00D32718"/>
    <w:rsid w:val="00D34FBC"/>
    <w:rsid w:val="00D40F74"/>
    <w:rsid w:val="00D4372F"/>
    <w:rsid w:val="00D43E90"/>
    <w:rsid w:val="00D44061"/>
    <w:rsid w:val="00D45914"/>
    <w:rsid w:val="00D461BC"/>
    <w:rsid w:val="00D46529"/>
    <w:rsid w:val="00D466AA"/>
    <w:rsid w:val="00D472BD"/>
    <w:rsid w:val="00D506D0"/>
    <w:rsid w:val="00D6067A"/>
    <w:rsid w:val="00D6453F"/>
    <w:rsid w:val="00D663FD"/>
    <w:rsid w:val="00D724AD"/>
    <w:rsid w:val="00D754CE"/>
    <w:rsid w:val="00D764C2"/>
    <w:rsid w:val="00D8276D"/>
    <w:rsid w:val="00D82DA0"/>
    <w:rsid w:val="00D84810"/>
    <w:rsid w:val="00D852F6"/>
    <w:rsid w:val="00D87B40"/>
    <w:rsid w:val="00D90651"/>
    <w:rsid w:val="00D90A1D"/>
    <w:rsid w:val="00D917D9"/>
    <w:rsid w:val="00D91CCE"/>
    <w:rsid w:val="00D9289B"/>
    <w:rsid w:val="00D92D4E"/>
    <w:rsid w:val="00D96E35"/>
    <w:rsid w:val="00D97D4A"/>
    <w:rsid w:val="00DA297A"/>
    <w:rsid w:val="00DA3BAD"/>
    <w:rsid w:val="00DA6129"/>
    <w:rsid w:val="00DB1046"/>
    <w:rsid w:val="00DB14A5"/>
    <w:rsid w:val="00DB3E30"/>
    <w:rsid w:val="00DB503B"/>
    <w:rsid w:val="00DB6688"/>
    <w:rsid w:val="00DB6B02"/>
    <w:rsid w:val="00DB6BF9"/>
    <w:rsid w:val="00DB7B66"/>
    <w:rsid w:val="00DC0FFB"/>
    <w:rsid w:val="00DC604A"/>
    <w:rsid w:val="00DC66B4"/>
    <w:rsid w:val="00DE05A6"/>
    <w:rsid w:val="00DE525C"/>
    <w:rsid w:val="00DE64F5"/>
    <w:rsid w:val="00DF077B"/>
    <w:rsid w:val="00DF08A1"/>
    <w:rsid w:val="00DF2BA5"/>
    <w:rsid w:val="00DF461A"/>
    <w:rsid w:val="00DF6AAD"/>
    <w:rsid w:val="00DF7CF6"/>
    <w:rsid w:val="00E00A7D"/>
    <w:rsid w:val="00E024F1"/>
    <w:rsid w:val="00E03ACA"/>
    <w:rsid w:val="00E10B21"/>
    <w:rsid w:val="00E11BA3"/>
    <w:rsid w:val="00E12549"/>
    <w:rsid w:val="00E13B0C"/>
    <w:rsid w:val="00E14AEE"/>
    <w:rsid w:val="00E167F9"/>
    <w:rsid w:val="00E210F8"/>
    <w:rsid w:val="00E21A44"/>
    <w:rsid w:val="00E222B4"/>
    <w:rsid w:val="00E2339A"/>
    <w:rsid w:val="00E23E13"/>
    <w:rsid w:val="00E30500"/>
    <w:rsid w:val="00E31B9D"/>
    <w:rsid w:val="00E357C5"/>
    <w:rsid w:val="00E37D9B"/>
    <w:rsid w:val="00E4190E"/>
    <w:rsid w:val="00E427F0"/>
    <w:rsid w:val="00E42F92"/>
    <w:rsid w:val="00E43F49"/>
    <w:rsid w:val="00E45D4A"/>
    <w:rsid w:val="00E46D00"/>
    <w:rsid w:val="00E527A9"/>
    <w:rsid w:val="00E52979"/>
    <w:rsid w:val="00E5351F"/>
    <w:rsid w:val="00E57994"/>
    <w:rsid w:val="00E6192E"/>
    <w:rsid w:val="00E669A9"/>
    <w:rsid w:val="00E6707B"/>
    <w:rsid w:val="00E6753F"/>
    <w:rsid w:val="00E70361"/>
    <w:rsid w:val="00E70524"/>
    <w:rsid w:val="00E71208"/>
    <w:rsid w:val="00E75BE6"/>
    <w:rsid w:val="00E76234"/>
    <w:rsid w:val="00E77579"/>
    <w:rsid w:val="00E85D2F"/>
    <w:rsid w:val="00E85F93"/>
    <w:rsid w:val="00E91E25"/>
    <w:rsid w:val="00E957B0"/>
    <w:rsid w:val="00E96682"/>
    <w:rsid w:val="00E96E3B"/>
    <w:rsid w:val="00EA024F"/>
    <w:rsid w:val="00EA0435"/>
    <w:rsid w:val="00EA5183"/>
    <w:rsid w:val="00EA7A5F"/>
    <w:rsid w:val="00EB1DD1"/>
    <w:rsid w:val="00EB5232"/>
    <w:rsid w:val="00EB6BBE"/>
    <w:rsid w:val="00EC0940"/>
    <w:rsid w:val="00EC22FE"/>
    <w:rsid w:val="00EC2806"/>
    <w:rsid w:val="00EC4BAF"/>
    <w:rsid w:val="00EC54D1"/>
    <w:rsid w:val="00EC56C2"/>
    <w:rsid w:val="00EC5D73"/>
    <w:rsid w:val="00ED0818"/>
    <w:rsid w:val="00ED1BE7"/>
    <w:rsid w:val="00EE0395"/>
    <w:rsid w:val="00EE3468"/>
    <w:rsid w:val="00EE5D07"/>
    <w:rsid w:val="00EF002B"/>
    <w:rsid w:val="00EF0226"/>
    <w:rsid w:val="00EF17BC"/>
    <w:rsid w:val="00EF47A7"/>
    <w:rsid w:val="00EF4818"/>
    <w:rsid w:val="00EF58CC"/>
    <w:rsid w:val="00F02647"/>
    <w:rsid w:val="00F02AED"/>
    <w:rsid w:val="00F06FB6"/>
    <w:rsid w:val="00F105E6"/>
    <w:rsid w:val="00F106A6"/>
    <w:rsid w:val="00F12083"/>
    <w:rsid w:val="00F13216"/>
    <w:rsid w:val="00F13942"/>
    <w:rsid w:val="00F13B2F"/>
    <w:rsid w:val="00F1417A"/>
    <w:rsid w:val="00F14C23"/>
    <w:rsid w:val="00F15B77"/>
    <w:rsid w:val="00F15F7E"/>
    <w:rsid w:val="00F21265"/>
    <w:rsid w:val="00F2541C"/>
    <w:rsid w:val="00F31873"/>
    <w:rsid w:val="00F42383"/>
    <w:rsid w:val="00F44772"/>
    <w:rsid w:val="00F44DFA"/>
    <w:rsid w:val="00F513E5"/>
    <w:rsid w:val="00F564D8"/>
    <w:rsid w:val="00F629CA"/>
    <w:rsid w:val="00F630B6"/>
    <w:rsid w:val="00F64D42"/>
    <w:rsid w:val="00F65D01"/>
    <w:rsid w:val="00F67AA6"/>
    <w:rsid w:val="00F70905"/>
    <w:rsid w:val="00F7121D"/>
    <w:rsid w:val="00F741E6"/>
    <w:rsid w:val="00F804E7"/>
    <w:rsid w:val="00F809DC"/>
    <w:rsid w:val="00F80FD4"/>
    <w:rsid w:val="00F8451B"/>
    <w:rsid w:val="00F85735"/>
    <w:rsid w:val="00F85C75"/>
    <w:rsid w:val="00F86379"/>
    <w:rsid w:val="00F903D4"/>
    <w:rsid w:val="00F90FD8"/>
    <w:rsid w:val="00F91D33"/>
    <w:rsid w:val="00F938CC"/>
    <w:rsid w:val="00F96231"/>
    <w:rsid w:val="00FA200C"/>
    <w:rsid w:val="00FA37CF"/>
    <w:rsid w:val="00FA39C4"/>
    <w:rsid w:val="00FA3E7A"/>
    <w:rsid w:val="00FA4D47"/>
    <w:rsid w:val="00FA6287"/>
    <w:rsid w:val="00FA62A0"/>
    <w:rsid w:val="00FA7CE6"/>
    <w:rsid w:val="00FB1254"/>
    <w:rsid w:val="00FB301E"/>
    <w:rsid w:val="00FB3F74"/>
    <w:rsid w:val="00FB4452"/>
    <w:rsid w:val="00FB44C2"/>
    <w:rsid w:val="00FB544D"/>
    <w:rsid w:val="00FB592A"/>
    <w:rsid w:val="00FC3485"/>
    <w:rsid w:val="00FC5107"/>
    <w:rsid w:val="00FC76D8"/>
    <w:rsid w:val="00FD40A7"/>
    <w:rsid w:val="00FD6349"/>
    <w:rsid w:val="00FD6AF4"/>
    <w:rsid w:val="00FE1CA5"/>
    <w:rsid w:val="00FE47A9"/>
    <w:rsid w:val="00FF18C0"/>
    <w:rsid w:val="00FF3E06"/>
    <w:rsid w:val="00FF52A2"/>
    <w:rsid w:val="00FF66BA"/>
    <w:rsid w:val="01214EA6"/>
    <w:rsid w:val="0153644A"/>
    <w:rsid w:val="017343FE"/>
    <w:rsid w:val="017A43FC"/>
    <w:rsid w:val="017B088C"/>
    <w:rsid w:val="018514CE"/>
    <w:rsid w:val="0198556B"/>
    <w:rsid w:val="019C4253"/>
    <w:rsid w:val="01AB4BCB"/>
    <w:rsid w:val="01BA47CA"/>
    <w:rsid w:val="01BF35E0"/>
    <w:rsid w:val="01F2753D"/>
    <w:rsid w:val="01FD26C6"/>
    <w:rsid w:val="020866C9"/>
    <w:rsid w:val="02335DA9"/>
    <w:rsid w:val="02543D5F"/>
    <w:rsid w:val="02672F4B"/>
    <w:rsid w:val="028832B4"/>
    <w:rsid w:val="02A35163"/>
    <w:rsid w:val="02B631CA"/>
    <w:rsid w:val="02BC755E"/>
    <w:rsid w:val="02DC2D3E"/>
    <w:rsid w:val="02DE3CC3"/>
    <w:rsid w:val="02F800FB"/>
    <w:rsid w:val="03063B82"/>
    <w:rsid w:val="032C4E8C"/>
    <w:rsid w:val="035C0119"/>
    <w:rsid w:val="035E4919"/>
    <w:rsid w:val="0381060F"/>
    <w:rsid w:val="03B03D52"/>
    <w:rsid w:val="03C83C51"/>
    <w:rsid w:val="03D521AD"/>
    <w:rsid w:val="03D83E76"/>
    <w:rsid w:val="03DA1659"/>
    <w:rsid w:val="03DF4C9D"/>
    <w:rsid w:val="041A2122"/>
    <w:rsid w:val="042A2F4E"/>
    <w:rsid w:val="042F016D"/>
    <w:rsid w:val="043F0BEF"/>
    <w:rsid w:val="045A4206"/>
    <w:rsid w:val="04785FE3"/>
    <w:rsid w:val="047F0E74"/>
    <w:rsid w:val="04830ABA"/>
    <w:rsid w:val="04836851"/>
    <w:rsid w:val="04936845"/>
    <w:rsid w:val="04B80FCA"/>
    <w:rsid w:val="04CB7FEB"/>
    <w:rsid w:val="04CF1B42"/>
    <w:rsid w:val="05371A0E"/>
    <w:rsid w:val="0586370B"/>
    <w:rsid w:val="059454B6"/>
    <w:rsid w:val="05971D90"/>
    <w:rsid w:val="05A016E2"/>
    <w:rsid w:val="05DA01A8"/>
    <w:rsid w:val="05F72D3F"/>
    <w:rsid w:val="06491C97"/>
    <w:rsid w:val="06750027"/>
    <w:rsid w:val="06BA3906"/>
    <w:rsid w:val="06CB2FB4"/>
    <w:rsid w:val="06D329A8"/>
    <w:rsid w:val="06D6257E"/>
    <w:rsid w:val="06DB3A69"/>
    <w:rsid w:val="06EC0C95"/>
    <w:rsid w:val="06F20C75"/>
    <w:rsid w:val="07164A72"/>
    <w:rsid w:val="07382779"/>
    <w:rsid w:val="074D31F9"/>
    <w:rsid w:val="07557695"/>
    <w:rsid w:val="077D1FF2"/>
    <w:rsid w:val="07827F96"/>
    <w:rsid w:val="07A36A33"/>
    <w:rsid w:val="07DE469D"/>
    <w:rsid w:val="07E02656"/>
    <w:rsid w:val="07E15B19"/>
    <w:rsid w:val="07E6312F"/>
    <w:rsid w:val="08211367"/>
    <w:rsid w:val="08261F6C"/>
    <w:rsid w:val="08262763"/>
    <w:rsid w:val="08321601"/>
    <w:rsid w:val="0843731D"/>
    <w:rsid w:val="085375B8"/>
    <w:rsid w:val="085A6F43"/>
    <w:rsid w:val="085B1141"/>
    <w:rsid w:val="08647852"/>
    <w:rsid w:val="086A641E"/>
    <w:rsid w:val="086F3665"/>
    <w:rsid w:val="087E6038"/>
    <w:rsid w:val="088826D8"/>
    <w:rsid w:val="088872C9"/>
    <w:rsid w:val="089A1E87"/>
    <w:rsid w:val="089E3FE4"/>
    <w:rsid w:val="08FC0BC0"/>
    <w:rsid w:val="08FE75D7"/>
    <w:rsid w:val="090076D0"/>
    <w:rsid w:val="090F0B60"/>
    <w:rsid w:val="0910310F"/>
    <w:rsid w:val="092B3430"/>
    <w:rsid w:val="092D144C"/>
    <w:rsid w:val="09336C26"/>
    <w:rsid w:val="09544BDC"/>
    <w:rsid w:val="095660EC"/>
    <w:rsid w:val="09641CE2"/>
    <w:rsid w:val="09791084"/>
    <w:rsid w:val="09834B42"/>
    <w:rsid w:val="09886B94"/>
    <w:rsid w:val="09B174F4"/>
    <w:rsid w:val="09B42894"/>
    <w:rsid w:val="09BE680A"/>
    <w:rsid w:val="09EE6B22"/>
    <w:rsid w:val="09F0285C"/>
    <w:rsid w:val="0A0C17EE"/>
    <w:rsid w:val="0A104CF8"/>
    <w:rsid w:val="0A366EA1"/>
    <w:rsid w:val="0A5115FC"/>
    <w:rsid w:val="0A826512"/>
    <w:rsid w:val="0A9357F1"/>
    <w:rsid w:val="0AA063EB"/>
    <w:rsid w:val="0AA83B10"/>
    <w:rsid w:val="0AB81E6D"/>
    <w:rsid w:val="0AFB1F4A"/>
    <w:rsid w:val="0AFE15A5"/>
    <w:rsid w:val="0B317F8F"/>
    <w:rsid w:val="0B3844C3"/>
    <w:rsid w:val="0B462E0D"/>
    <w:rsid w:val="0B671159"/>
    <w:rsid w:val="0B765B5B"/>
    <w:rsid w:val="0B80646A"/>
    <w:rsid w:val="0B9864A6"/>
    <w:rsid w:val="0BA73D7C"/>
    <w:rsid w:val="0BC74660"/>
    <w:rsid w:val="0BCF1A6D"/>
    <w:rsid w:val="0BD45EF5"/>
    <w:rsid w:val="0BD64C7B"/>
    <w:rsid w:val="0BDF5FF5"/>
    <w:rsid w:val="0C157FE3"/>
    <w:rsid w:val="0C1C5719"/>
    <w:rsid w:val="0C476233"/>
    <w:rsid w:val="0C5632A9"/>
    <w:rsid w:val="0C59071B"/>
    <w:rsid w:val="0C9E333F"/>
    <w:rsid w:val="0CB642E9"/>
    <w:rsid w:val="0CD63F4C"/>
    <w:rsid w:val="0CEA36C2"/>
    <w:rsid w:val="0CEF7946"/>
    <w:rsid w:val="0D0359D7"/>
    <w:rsid w:val="0D2C1757"/>
    <w:rsid w:val="0D3F09CA"/>
    <w:rsid w:val="0D441024"/>
    <w:rsid w:val="0D646597"/>
    <w:rsid w:val="0D6E0D2F"/>
    <w:rsid w:val="0D8476AE"/>
    <w:rsid w:val="0DB6692C"/>
    <w:rsid w:val="0DD46CBF"/>
    <w:rsid w:val="0DDB40CB"/>
    <w:rsid w:val="0DE7465B"/>
    <w:rsid w:val="0DED3FE6"/>
    <w:rsid w:val="0DF2046D"/>
    <w:rsid w:val="0E1C3DDE"/>
    <w:rsid w:val="0E2665E1"/>
    <w:rsid w:val="0E455182"/>
    <w:rsid w:val="0E686F94"/>
    <w:rsid w:val="0E6A44CA"/>
    <w:rsid w:val="0EB8407D"/>
    <w:rsid w:val="0EC07A7C"/>
    <w:rsid w:val="0EDF4A35"/>
    <w:rsid w:val="0EE73304"/>
    <w:rsid w:val="0EEC3F08"/>
    <w:rsid w:val="0EF031B7"/>
    <w:rsid w:val="0F1A3753"/>
    <w:rsid w:val="0F2509E1"/>
    <w:rsid w:val="0F36630C"/>
    <w:rsid w:val="0F570634"/>
    <w:rsid w:val="0F7C2A82"/>
    <w:rsid w:val="0F7C6E4E"/>
    <w:rsid w:val="0F89508C"/>
    <w:rsid w:val="0F8B058F"/>
    <w:rsid w:val="0FA81CDD"/>
    <w:rsid w:val="0FD57331"/>
    <w:rsid w:val="0FD77389"/>
    <w:rsid w:val="0FEB602A"/>
    <w:rsid w:val="101471EE"/>
    <w:rsid w:val="102B6E13"/>
    <w:rsid w:val="10322441"/>
    <w:rsid w:val="103D5E34"/>
    <w:rsid w:val="10426A38"/>
    <w:rsid w:val="106C0B1D"/>
    <w:rsid w:val="10712901"/>
    <w:rsid w:val="10817822"/>
    <w:rsid w:val="10843535"/>
    <w:rsid w:val="109F6DD2"/>
    <w:rsid w:val="10A77A62"/>
    <w:rsid w:val="10BA52FE"/>
    <w:rsid w:val="10E548CC"/>
    <w:rsid w:val="10EE35F9"/>
    <w:rsid w:val="10EF2973"/>
    <w:rsid w:val="10FB55F1"/>
    <w:rsid w:val="10FD29EF"/>
    <w:rsid w:val="11132D8F"/>
    <w:rsid w:val="112E31BE"/>
    <w:rsid w:val="11313335"/>
    <w:rsid w:val="114640E8"/>
    <w:rsid w:val="11496C09"/>
    <w:rsid w:val="114E06C3"/>
    <w:rsid w:val="11695702"/>
    <w:rsid w:val="11A70205"/>
    <w:rsid w:val="11B90DC4"/>
    <w:rsid w:val="11CE52C6"/>
    <w:rsid w:val="11D677CC"/>
    <w:rsid w:val="11E164E5"/>
    <w:rsid w:val="11E23F66"/>
    <w:rsid w:val="11E8713C"/>
    <w:rsid w:val="11E9006E"/>
    <w:rsid w:val="120B6B45"/>
    <w:rsid w:val="123D7AF8"/>
    <w:rsid w:val="128E22ED"/>
    <w:rsid w:val="12A019F6"/>
    <w:rsid w:val="12A542B8"/>
    <w:rsid w:val="12D0036B"/>
    <w:rsid w:val="13060846"/>
    <w:rsid w:val="132C5202"/>
    <w:rsid w:val="132F3C08"/>
    <w:rsid w:val="13640BDF"/>
    <w:rsid w:val="13AB0F60"/>
    <w:rsid w:val="13C5797F"/>
    <w:rsid w:val="13D6515C"/>
    <w:rsid w:val="1431584B"/>
    <w:rsid w:val="14370BB7"/>
    <w:rsid w:val="14452157"/>
    <w:rsid w:val="14514FE4"/>
    <w:rsid w:val="14601D7C"/>
    <w:rsid w:val="147811E8"/>
    <w:rsid w:val="149569F4"/>
    <w:rsid w:val="14D01EA2"/>
    <w:rsid w:val="14ED2C64"/>
    <w:rsid w:val="15073591"/>
    <w:rsid w:val="151508C6"/>
    <w:rsid w:val="15243815"/>
    <w:rsid w:val="1536734E"/>
    <w:rsid w:val="153E0735"/>
    <w:rsid w:val="15605210"/>
    <w:rsid w:val="15640325"/>
    <w:rsid w:val="15661082"/>
    <w:rsid w:val="157D6CD0"/>
    <w:rsid w:val="15916DD0"/>
    <w:rsid w:val="15B825AF"/>
    <w:rsid w:val="15B84CA8"/>
    <w:rsid w:val="15BC2038"/>
    <w:rsid w:val="15E7507B"/>
    <w:rsid w:val="15F65F77"/>
    <w:rsid w:val="16184950"/>
    <w:rsid w:val="16232CE1"/>
    <w:rsid w:val="16831F71"/>
    <w:rsid w:val="168460D8"/>
    <w:rsid w:val="168C360A"/>
    <w:rsid w:val="16D93709"/>
    <w:rsid w:val="170532E2"/>
    <w:rsid w:val="170F13DA"/>
    <w:rsid w:val="1723320B"/>
    <w:rsid w:val="1729478D"/>
    <w:rsid w:val="175D5D83"/>
    <w:rsid w:val="17606E66"/>
    <w:rsid w:val="17654312"/>
    <w:rsid w:val="17741389"/>
    <w:rsid w:val="17785AAF"/>
    <w:rsid w:val="17BF71A9"/>
    <w:rsid w:val="17D23921"/>
    <w:rsid w:val="17E35E06"/>
    <w:rsid w:val="17F376D9"/>
    <w:rsid w:val="181D631F"/>
    <w:rsid w:val="18297BB3"/>
    <w:rsid w:val="182E07B8"/>
    <w:rsid w:val="18575565"/>
    <w:rsid w:val="187D53EA"/>
    <w:rsid w:val="18B3123D"/>
    <w:rsid w:val="18B51996"/>
    <w:rsid w:val="18B525FB"/>
    <w:rsid w:val="18BA4D45"/>
    <w:rsid w:val="18BA5E1D"/>
    <w:rsid w:val="18C043E4"/>
    <w:rsid w:val="18C57A32"/>
    <w:rsid w:val="18CE3F9E"/>
    <w:rsid w:val="18F76DBF"/>
    <w:rsid w:val="19301518"/>
    <w:rsid w:val="1960657D"/>
    <w:rsid w:val="19740625"/>
    <w:rsid w:val="19803C01"/>
    <w:rsid w:val="19E954D2"/>
    <w:rsid w:val="19F24478"/>
    <w:rsid w:val="19FB6F0F"/>
    <w:rsid w:val="1A041314"/>
    <w:rsid w:val="1A097878"/>
    <w:rsid w:val="1A2E3780"/>
    <w:rsid w:val="1A303D95"/>
    <w:rsid w:val="1A4B577D"/>
    <w:rsid w:val="1A57469C"/>
    <w:rsid w:val="1A6D5107"/>
    <w:rsid w:val="1A7237CD"/>
    <w:rsid w:val="1A746473"/>
    <w:rsid w:val="1A7D55C0"/>
    <w:rsid w:val="1A9C3DB4"/>
    <w:rsid w:val="1AA21541"/>
    <w:rsid w:val="1AB85975"/>
    <w:rsid w:val="1AD71319"/>
    <w:rsid w:val="1AE546A3"/>
    <w:rsid w:val="1AE76B0D"/>
    <w:rsid w:val="1AE942E3"/>
    <w:rsid w:val="1B055CD1"/>
    <w:rsid w:val="1B171500"/>
    <w:rsid w:val="1B1D3903"/>
    <w:rsid w:val="1B207EA5"/>
    <w:rsid w:val="1B3D5C5B"/>
    <w:rsid w:val="1B4310CA"/>
    <w:rsid w:val="1BAB1F29"/>
    <w:rsid w:val="1BB6663F"/>
    <w:rsid w:val="1BD46FA1"/>
    <w:rsid w:val="1BDD5A46"/>
    <w:rsid w:val="1BE31EF1"/>
    <w:rsid w:val="1BE62AD2"/>
    <w:rsid w:val="1BE91782"/>
    <w:rsid w:val="1BF91AF2"/>
    <w:rsid w:val="1C143BB2"/>
    <w:rsid w:val="1C3715D7"/>
    <w:rsid w:val="1C3B093E"/>
    <w:rsid w:val="1C3C005D"/>
    <w:rsid w:val="1C4E11FC"/>
    <w:rsid w:val="1C6372F4"/>
    <w:rsid w:val="1C6963B1"/>
    <w:rsid w:val="1C843891"/>
    <w:rsid w:val="1C9424CC"/>
    <w:rsid w:val="1C98389B"/>
    <w:rsid w:val="1CA71F00"/>
    <w:rsid w:val="1CAF72C5"/>
    <w:rsid w:val="1CC12F9C"/>
    <w:rsid w:val="1CCC465A"/>
    <w:rsid w:val="1CF33371"/>
    <w:rsid w:val="1CF53BF7"/>
    <w:rsid w:val="1CFC261A"/>
    <w:rsid w:val="1D0D1432"/>
    <w:rsid w:val="1D3973F5"/>
    <w:rsid w:val="1D540AAA"/>
    <w:rsid w:val="1D553FAD"/>
    <w:rsid w:val="1D806164"/>
    <w:rsid w:val="1D81631E"/>
    <w:rsid w:val="1D97029A"/>
    <w:rsid w:val="1DAF4B38"/>
    <w:rsid w:val="1DC53368"/>
    <w:rsid w:val="1DDC1F50"/>
    <w:rsid w:val="1DEE3A07"/>
    <w:rsid w:val="1E161E6D"/>
    <w:rsid w:val="1E214A6A"/>
    <w:rsid w:val="1E276CA9"/>
    <w:rsid w:val="1E512F4B"/>
    <w:rsid w:val="1E53644F"/>
    <w:rsid w:val="1E625188"/>
    <w:rsid w:val="1E6E3802"/>
    <w:rsid w:val="1E6F015B"/>
    <w:rsid w:val="1E762E54"/>
    <w:rsid w:val="1E7958F0"/>
    <w:rsid w:val="1E7A630E"/>
    <w:rsid w:val="1EA7346A"/>
    <w:rsid w:val="1EB54ED5"/>
    <w:rsid w:val="1EC56ACD"/>
    <w:rsid w:val="1EC639B1"/>
    <w:rsid w:val="1ECB4E14"/>
    <w:rsid w:val="1EEF2EB4"/>
    <w:rsid w:val="1EFD0B66"/>
    <w:rsid w:val="1F026787"/>
    <w:rsid w:val="1F057090"/>
    <w:rsid w:val="1F133A2C"/>
    <w:rsid w:val="1F197111"/>
    <w:rsid w:val="1F1D09A2"/>
    <w:rsid w:val="1F31003B"/>
    <w:rsid w:val="1F37249F"/>
    <w:rsid w:val="1F412854"/>
    <w:rsid w:val="1F4D7CE4"/>
    <w:rsid w:val="1F4F7C3B"/>
    <w:rsid w:val="1F5E41C7"/>
    <w:rsid w:val="1F830AA6"/>
    <w:rsid w:val="1F8A72F3"/>
    <w:rsid w:val="1F930A59"/>
    <w:rsid w:val="1FB15813"/>
    <w:rsid w:val="1FB60294"/>
    <w:rsid w:val="1FDD7A2F"/>
    <w:rsid w:val="1FF40EAB"/>
    <w:rsid w:val="200046C9"/>
    <w:rsid w:val="2009229D"/>
    <w:rsid w:val="20294D50"/>
    <w:rsid w:val="204538B6"/>
    <w:rsid w:val="20644C30"/>
    <w:rsid w:val="20A84338"/>
    <w:rsid w:val="20B15F2E"/>
    <w:rsid w:val="20CF13CE"/>
    <w:rsid w:val="20E21F80"/>
    <w:rsid w:val="211D68E2"/>
    <w:rsid w:val="21351BC9"/>
    <w:rsid w:val="213F011B"/>
    <w:rsid w:val="215E370F"/>
    <w:rsid w:val="21600CBF"/>
    <w:rsid w:val="216A69E1"/>
    <w:rsid w:val="21D4060F"/>
    <w:rsid w:val="21E17924"/>
    <w:rsid w:val="220328DD"/>
    <w:rsid w:val="220C0769"/>
    <w:rsid w:val="22185880"/>
    <w:rsid w:val="221C5F69"/>
    <w:rsid w:val="222021B9"/>
    <w:rsid w:val="22257E6E"/>
    <w:rsid w:val="22275D7A"/>
    <w:rsid w:val="224131C1"/>
    <w:rsid w:val="22595D24"/>
    <w:rsid w:val="22732057"/>
    <w:rsid w:val="227B20A1"/>
    <w:rsid w:val="228B3442"/>
    <w:rsid w:val="228F28EA"/>
    <w:rsid w:val="229E48DB"/>
    <w:rsid w:val="22CA78A2"/>
    <w:rsid w:val="22EB7DD7"/>
    <w:rsid w:val="22EF596C"/>
    <w:rsid w:val="22F03CA3"/>
    <w:rsid w:val="22F108A9"/>
    <w:rsid w:val="22FE77C7"/>
    <w:rsid w:val="23380EFE"/>
    <w:rsid w:val="23597DC2"/>
    <w:rsid w:val="23626B1C"/>
    <w:rsid w:val="23654A9B"/>
    <w:rsid w:val="23654AB7"/>
    <w:rsid w:val="2372445F"/>
    <w:rsid w:val="238A445D"/>
    <w:rsid w:val="23930FEF"/>
    <w:rsid w:val="23940028"/>
    <w:rsid w:val="23A07159"/>
    <w:rsid w:val="23A55FA8"/>
    <w:rsid w:val="23C63243"/>
    <w:rsid w:val="23E17175"/>
    <w:rsid w:val="241A722B"/>
    <w:rsid w:val="241B76AD"/>
    <w:rsid w:val="24466D8E"/>
    <w:rsid w:val="244F54A0"/>
    <w:rsid w:val="24584930"/>
    <w:rsid w:val="246054ED"/>
    <w:rsid w:val="247425F5"/>
    <w:rsid w:val="248D4F84"/>
    <w:rsid w:val="249A22F7"/>
    <w:rsid w:val="24A37128"/>
    <w:rsid w:val="24BD4B8E"/>
    <w:rsid w:val="24D6667D"/>
    <w:rsid w:val="252235A1"/>
    <w:rsid w:val="25290686"/>
    <w:rsid w:val="252E056F"/>
    <w:rsid w:val="2536631F"/>
    <w:rsid w:val="253D7326"/>
    <w:rsid w:val="254B1EBF"/>
    <w:rsid w:val="256C23F4"/>
    <w:rsid w:val="25817046"/>
    <w:rsid w:val="258B7426"/>
    <w:rsid w:val="2592103D"/>
    <w:rsid w:val="25981AB5"/>
    <w:rsid w:val="259A54C2"/>
    <w:rsid w:val="259E127D"/>
    <w:rsid w:val="25B75719"/>
    <w:rsid w:val="25D50342"/>
    <w:rsid w:val="25D71AA3"/>
    <w:rsid w:val="25E84765"/>
    <w:rsid w:val="25F969F8"/>
    <w:rsid w:val="26333C03"/>
    <w:rsid w:val="264B1A62"/>
    <w:rsid w:val="26C16C5A"/>
    <w:rsid w:val="26D37265"/>
    <w:rsid w:val="26E90950"/>
    <w:rsid w:val="26E92866"/>
    <w:rsid w:val="26EF3957"/>
    <w:rsid w:val="26FE7C31"/>
    <w:rsid w:val="272D0945"/>
    <w:rsid w:val="279572F8"/>
    <w:rsid w:val="27C66D50"/>
    <w:rsid w:val="27CB43C4"/>
    <w:rsid w:val="27D43AE7"/>
    <w:rsid w:val="27E730D2"/>
    <w:rsid w:val="281335CC"/>
    <w:rsid w:val="281D6C79"/>
    <w:rsid w:val="28563058"/>
    <w:rsid w:val="287902DB"/>
    <w:rsid w:val="28953575"/>
    <w:rsid w:val="28ED2DB0"/>
    <w:rsid w:val="28F53BBF"/>
    <w:rsid w:val="29081618"/>
    <w:rsid w:val="29206AD6"/>
    <w:rsid w:val="29210904"/>
    <w:rsid w:val="294626C4"/>
    <w:rsid w:val="295C7535"/>
    <w:rsid w:val="295E01B9"/>
    <w:rsid w:val="296F3889"/>
    <w:rsid w:val="29883E2B"/>
    <w:rsid w:val="29AB518A"/>
    <w:rsid w:val="29CD16A4"/>
    <w:rsid w:val="29D70C1D"/>
    <w:rsid w:val="29DB1DB9"/>
    <w:rsid w:val="29E522D9"/>
    <w:rsid w:val="2A3235C6"/>
    <w:rsid w:val="2A3967D5"/>
    <w:rsid w:val="2A3E2C5C"/>
    <w:rsid w:val="2A473F23"/>
    <w:rsid w:val="2A6B02A8"/>
    <w:rsid w:val="2A750BB8"/>
    <w:rsid w:val="2A9113E2"/>
    <w:rsid w:val="2AA45E84"/>
    <w:rsid w:val="2AC87340"/>
    <w:rsid w:val="2ACA60C4"/>
    <w:rsid w:val="2AD0328A"/>
    <w:rsid w:val="2AD369D3"/>
    <w:rsid w:val="2AD56653"/>
    <w:rsid w:val="2AE46C6D"/>
    <w:rsid w:val="2AED63FF"/>
    <w:rsid w:val="2AF3451E"/>
    <w:rsid w:val="2B0B704B"/>
    <w:rsid w:val="2B224FBC"/>
    <w:rsid w:val="2B307F76"/>
    <w:rsid w:val="2B7816DF"/>
    <w:rsid w:val="2B815C5C"/>
    <w:rsid w:val="2BAA31B3"/>
    <w:rsid w:val="2BD71534"/>
    <w:rsid w:val="2C3067FE"/>
    <w:rsid w:val="2C3562B0"/>
    <w:rsid w:val="2C3A4BE1"/>
    <w:rsid w:val="2C4E043E"/>
    <w:rsid w:val="2C7A78AF"/>
    <w:rsid w:val="2C7C1263"/>
    <w:rsid w:val="2C866019"/>
    <w:rsid w:val="2CA246E6"/>
    <w:rsid w:val="2CD52468"/>
    <w:rsid w:val="2CF51ED1"/>
    <w:rsid w:val="2D117193"/>
    <w:rsid w:val="2D3E73E6"/>
    <w:rsid w:val="2D534468"/>
    <w:rsid w:val="2D5531EF"/>
    <w:rsid w:val="2D660F0B"/>
    <w:rsid w:val="2D68440E"/>
    <w:rsid w:val="2D73279F"/>
    <w:rsid w:val="2D8711E8"/>
    <w:rsid w:val="2D8E41AF"/>
    <w:rsid w:val="2DA07E74"/>
    <w:rsid w:val="2DBD2148"/>
    <w:rsid w:val="2DC1251E"/>
    <w:rsid w:val="2DDF5A78"/>
    <w:rsid w:val="2DE52846"/>
    <w:rsid w:val="2DF90E26"/>
    <w:rsid w:val="2E167A29"/>
    <w:rsid w:val="2E1E4E36"/>
    <w:rsid w:val="2E24482E"/>
    <w:rsid w:val="2E377F5E"/>
    <w:rsid w:val="2E3A3BC0"/>
    <w:rsid w:val="2E6455AA"/>
    <w:rsid w:val="2E7C2C51"/>
    <w:rsid w:val="2E8203DE"/>
    <w:rsid w:val="2E992738"/>
    <w:rsid w:val="2EC333C5"/>
    <w:rsid w:val="2ECF6B10"/>
    <w:rsid w:val="2ED523E6"/>
    <w:rsid w:val="2ED87AE7"/>
    <w:rsid w:val="2EDB7A3A"/>
    <w:rsid w:val="2EE12975"/>
    <w:rsid w:val="2EE51A52"/>
    <w:rsid w:val="2EFC7428"/>
    <w:rsid w:val="2F1A5BB2"/>
    <w:rsid w:val="2F29584D"/>
    <w:rsid w:val="2F3000AA"/>
    <w:rsid w:val="2F355C83"/>
    <w:rsid w:val="2F38535A"/>
    <w:rsid w:val="2F4308A5"/>
    <w:rsid w:val="2F4F737E"/>
    <w:rsid w:val="2F633F2B"/>
    <w:rsid w:val="2F6E5A5D"/>
    <w:rsid w:val="2F701624"/>
    <w:rsid w:val="2F7368A7"/>
    <w:rsid w:val="2F982E42"/>
    <w:rsid w:val="2F9B4F5A"/>
    <w:rsid w:val="2F9E1E2F"/>
    <w:rsid w:val="2F9F78B1"/>
    <w:rsid w:val="2FA76EBB"/>
    <w:rsid w:val="2FD24608"/>
    <w:rsid w:val="2FD67A0A"/>
    <w:rsid w:val="2FF624BE"/>
    <w:rsid w:val="2FF748AF"/>
    <w:rsid w:val="2FF95F12"/>
    <w:rsid w:val="300B6BE0"/>
    <w:rsid w:val="30333024"/>
    <w:rsid w:val="30354AD0"/>
    <w:rsid w:val="30377258"/>
    <w:rsid w:val="3039422C"/>
    <w:rsid w:val="304F5466"/>
    <w:rsid w:val="30605B09"/>
    <w:rsid w:val="30711881"/>
    <w:rsid w:val="30840E28"/>
    <w:rsid w:val="30991CC7"/>
    <w:rsid w:val="30A203D8"/>
    <w:rsid w:val="30AD41EB"/>
    <w:rsid w:val="30E26C43"/>
    <w:rsid w:val="312331AF"/>
    <w:rsid w:val="31311430"/>
    <w:rsid w:val="314B4F05"/>
    <w:rsid w:val="31813BB9"/>
    <w:rsid w:val="318200EF"/>
    <w:rsid w:val="318D3859"/>
    <w:rsid w:val="31900060"/>
    <w:rsid w:val="319C697D"/>
    <w:rsid w:val="3232786A"/>
    <w:rsid w:val="32535608"/>
    <w:rsid w:val="32596C49"/>
    <w:rsid w:val="325C4B3C"/>
    <w:rsid w:val="327637D6"/>
    <w:rsid w:val="327B3DE6"/>
    <w:rsid w:val="329771E6"/>
    <w:rsid w:val="32C56864"/>
    <w:rsid w:val="32DC6FF6"/>
    <w:rsid w:val="32EA1597"/>
    <w:rsid w:val="332735FA"/>
    <w:rsid w:val="335313EB"/>
    <w:rsid w:val="33757A8B"/>
    <w:rsid w:val="33B17CDB"/>
    <w:rsid w:val="33C91787"/>
    <w:rsid w:val="33CA7EC0"/>
    <w:rsid w:val="33CC276C"/>
    <w:rsid w:val="33E136A3"/>
    <w:rsid w:val="33E317AE"/>
    <w:rsid w:val="33F00AC4"/>
    <w:rsid w:val="33FC766F"/>
    <w:rsid w:val="34021FDC"/>
    <w:rsid w:val="34052FE8"/>
    <w:rsid w:val="340E49D0"/>
    <w:rsid w:val="340F5AF6"/>
    <w:rsid w:val="34106DFB"/>
    <w:rsid w:val="341615CD"/>
    <w:rsid w:val="342E6960"/>
    <w:rsid w:val="34542D67"/>
    <w:rsid w:val="34654306"/>
    <w:rsid w:val="346F7B4A"/>
    <w:rsid w:val="34A464B7"/>
    <w:rsid w:val="34C67823"/>
    <w:rsid w:val="34D02AAA"/>
    <w:rsid w:val="34D64F95"/>
    <w:rsid w:val="34D667F8"/>
    <w:rsid w:val="34F54A50"/>
    <w:rsid w:val="34F85173"/>
    <w:rsid w:val="351D0231"/>
    <w:rsid w:val="353D61D5"/>
    <w:rsid w:val="35507AD8"/>
    <w:rsid w:val="355479E0"/>
    <w:rsid w:val="35561690"/>
    <w:rsid w:val="355A0B35"/>
    <w:rsid w:val="355E6A9D"/>
    <w:rsid w:val="35695279"/>
    <w:rsid w:val="358A2C38"/>
    <w:rsid w:val="358E07DF"/>
    <w:rsid w:val="35D92B63"/>
    <w:rsid w:val="35E65372"/>
    <w:rsid w:val="36002BDD"/>
    <w:rsid w:val="360B2661"/>
    <w:rsid w:val="36371F41"/>
    <w:rsid w:val="363A5186"/>
    <w:rsid w:val="366B44E5"/>
    <w:rsid w:val="367D0A93"/>
    <w:rsid w:val="36D44917"/>
    <w:rsid w:val="370C2D9A"/>
    <w:rsid w:val="37292890"/>
    <w:rsid w:val="37364881"/>
    <w:rsid w:val="373F7FE3"/>
    <w:rsid w:val="37614DC2"/>
    <w:rsid w:val="37632F89"/>
    <w:rsid w:val="37682747"/>
    <w:rsid w:val="377C40C5"/>
    <w:rsid w:val="379B18CA"/>
    <w:rsid w:val="37AE2AE9"/>
    <w:rsid w:val="37B06978"/>
    <w:rsid w:val="37B449F3"/>
    <w:rsid w:val="37D529A9"/>
    <w:rsid w:val="37D913AF"/>
    <w:rsid w:val="37DE7253"/>
    <w:rsid w:val="38487464"/>
    <w:rsid w:val="3861258D"/>
    <w:rsid w:val="3872457D"/>
    <w:rsid w:val="38764B8D"/>
    <w:rsid w:val="38825BD1"/>
    <w:rsid w:val="38DF64EE"/>
    <w:rsid w:val="38E27663"/>
    <w:rsid w:val="38F15B07"/>
    <w:rsid w:val="38F27D95"/>
    <w:rsid w:val="38F378FD"/>
    <w:rsid w:val="38FA6A67"/>
    <w:rsid w:val="38FD5C8E"/>
    <w:rsid w:val="39084203"/>
    <w:rsid w:val="391B523E"/>
    <w:rsid w:val="39331DC9"/>
    <w:rsid w:val="394959C6"/>
    <w:rsid w:val="394F4C21"/>
    <w:rsid w:val="396F4CC8"/>
    <w:rsid w:val="39810F18"/>
    <w:rsid w:val="3984249C"/>
    <w:rsid w:val="39936B4C"/>
    <w:rsid w:val="399A1E48"/>
    <w:rsid w:val="39A70F29"/>
    <w:rsid w:val="39B479BB"/>
    <w:rsid w:val="39CE78FF"/>
    <w:rsid w:val="39E36247"/>
    <w:rsid w:val="39E80D0A"/>
    <w:rsid w:val="39F90AA6"/>
    <w:rsid w:val="3A100FCE"/>
    <w:rsid w:val="3A195161"/>
    <w:rsid w:val="3A215A2B"/>
    <w:rsid w:val="3A246BDD"/>
    <w:rsid w:val="3A2C2AFD"/>
    <w:rsid w:val="3A422AA2"/>
    <w:rsid w:val="3A5C0649"/>
    <w:rsid w:val="3A5E1961"/>
    <w:rsid w:val="3A836438"/>
    <w:rsid w:val="3A8D769E"/>
    <w:rsid w:val="3A9160A5"/>
    <w:rsid w:val="3A9E1B37"/>
    <w:rsid w:val="3ACC6031"/>
    <w:rsid w:val="3AD53316"/>
    <w:rsid w:val="3B091E1E"/>
    <w:rsid w:val="3B095EEE"/>
    <w:rsid w:val="3B332FCA"/>
    <w:rsid w:val="3B375A1C"/>
    <w:rsid w:val="3B5D1EB9"/>
    <w:rsid w:val="3B617677"/>
    <w:rsid w:val="3B7D732B"/>
    <w:rsid w:val="3BAB3A33"/>
    <w:rsid w:val="3BC949FA"/>
    <w:rsid w:val="3BCB4B28"/>
    <w:rsid w:val="3BD553B9"/>
    <w:rsid w:val="3BD763BC"/>
    <w:rsid w:val="3BED2ADE"/>
    <w:rsid w:val="3BFA198F"/>
    <w:rsid w:val="3C090BBF"/>
    <w:rsid w:val="3C0E248C"/>
    <w:rsid w:val="3C2E6DCB"/>
    <w:rsid w:val="3C425A6B"/>
    <w:rsid w:val="3C4340D1"/>
    <w:rsid w:val="3C6514A3"/>
    <w:rsid w:val="3C6E1DB2"/>
    <w:rsid w:val="3C7C494B"/>
    <w:rsid w:val="3C81062C"/>
    <w:rsid w:val="3C87698F"/>
    <w:rsid w:val="3C99647A"/>
    <w:rsid w:val="3C9A0678"/>
    <w:rsid w:val="3CFE65DA"/>
    <w:rsid w:val="3D030443"/>
    <w:rsid w:val="3D1612C7"/>
    <w:rsid w:val="3D404689"/>
    <w:rsid w:val="3D74595C"/>
    <w:rsid w:val="3DBC0328"/>
    <w:rsid w:val="3DE32D35"/>
    <w:rsid w:val="3DF14FF1"/>
    <w:rsid w:val="3E617FE4"/>
    <w:rsid w:val="3E6F78DB"/>
    <w:rsid w:val="3E803EB9"/>
    <w:rsid w:val="3E8A70A8"/>
    <w:rsid w:val="3EAA16DD"/>
    <w:rsid w:val="3EF20BEF"/>
    <w:rsid w:val="3EF562D9"/>
    <w:rsid w:val="3F0410F9"/>
    <w:rsid w:val="3F104904"/>
    <w:rsid w:val="3F43727D"/>
    <w:rsid w:val="3F4A5431"/>
    <w:rsid w:val="3F6A6298"/>
    <w:rsid w:val="3F8B6593"/>
    <w:rsid w:val="3F960DE7"/>
    <w:rsid w:val="3FB8669C"/>
    <w:rsid w:val="3FC221AA"/>
    <w:rsid w:val="40063155"/>
    <w:rsid w:val="4031025F"/>
    <w:rsid w:val="40376C00"/>
    <w:rsid w:val="4061451C"/>
    <w:rsid w:val="408347E6"/>
    <w:rsid w:val="4087471A"/>
    <w:rsid w:val="408A3A76"/>
    <w:rsid w:val="40D12367"/>
    <w:rsid w:val="40ED1E23"/>
    <w:rsid w:val="40F407F7"/>
    <w:rsid w:val="40F6525E"/>
    <w:rsid w:val="40FE4130"/>
    <w:rsid w:val="41412FCE"/>
    <w:rsid w:val="415167A2"/>
    <w:rsid w:val="416318D6"/>
    <w:rsid w:val="417B32CA"/>
    <w:rsid w:val="4186530E"/>
    <w:rsid w:val="41C041EE"/>
    <w:rsid w:val="41CE46F5"/>
    <w:rsid w:val="41EA0D2B"/>
    <w:rsid w:val="42504F1E"/>
    <w:rsid w:val="42696DD2"/>
    <w:rsid w:val="427D6365"/>
    <w:rsid w:val="427E7AA4"/>
    <w:rsid w:val="429945ED"/>
    <w:rsid w:val="42D739B6"/>
    <w:rsid w:val="42DE0FF8"/>
    <w:rsid w:val="430E645B"/>
    <w:rsid w:val="43231541"/>
    <w:rsid w:val="435655B5"/>
    <w:rsid w:val="43661FA0"/>
    <w:rsid w:val="438D4B2D"/>
    <w:rsid w:val="439972F7"/>
    <w:rsid w:val="43AB364F"/>
    <w:rsid w:val="43C36950"/>
    <w:rsid w:val="43CD4BC8"/>
    <w:rsid w:val="43DF3DCC"/>
    <w:rsid w:val="43E1710A"/>
    <w:rsid w:val="43EC32A0"/>
    <w:rsid w:val="441E3CCD"/>
    <w:rsid w:val="44281E71"/>
    <w:rsid w:val="443A225E"/>
    <w:rsid w:val="44423BFE"/>
    <w:rsid w:val="44793C7F"/>
    <w:rsid w:val="447C1AE8"/>
    <w:rsid w:val="44922726"/>
    <w:rsid w:val="4492750F"/>
    <w:rsid w:val="44A7619F"/>
    <w:rsid w:val="44B52F47"/>
    <w:rsid w:val="44F733ED"/>
    <w:rsid w:val="45467A41"/>
    <w:rsid w:val="45592659"/>
    <w:rsid w:val="457050EE"/>
    <w:rsid w:val="457E2949"/>
    <w:rsid w:val="459A773D"/>
    <w:rsid w:val="45B52AE9"/>
    <w:rsid w:val="45B70193"/>
    <w:rsid w:val="45B74E41"/>
    <w:rsid w:val="45D20C54"/>
    <w:rsid w:val="45E30135"/>
    <w:rsid w:val="45EC42C8"/>
    <w:rsid w:val="45ED64C7"/>
    <w:rsid w:val="45F2612A"/>
    <w:rsid w:val="460D47FD"/>
    <w:rsid w:val="46286B30"/>
    <w:rsid w:val="46460B0A"/>
    <w:rsid w:val="464E343F"/>
    <w:rsid w:val="465E3302"/>
    <w:rsid w:val="468441FF"/>
    <w:rsid w:val="46883B68"/>
    <w:rsid w:val="46980B5E"/>
    <w:rsid w:val="46B53D11"/>
    <w:rsid w:val="46B94916"/>
    <w:rsid w:val="46C83274"/>
    <w:rsid w:val="46D83FB0"/>
    <w:rsid w:val="46E82B94"/>
    <w:rsid w:val="46F56CF9"/>
    <w:rsid w:val="46FA78FD"/>
    <w:rsid w:val="47043A90"/>
    <w:rsid w:val="470E5757"/>
    <w:rsid w:val="471D5954"/>
    <w:rsid w:val="472D14AC"/>
    <w:rsid w:val="47356CBB"/>
    <w:rsid w:val="474D629F"/>
    <w:rsid w:val="4763732D"/>
    <w:rsid w:val="476D7C3C"/>
    <w:rsid w:val="477B7331"/>
    <w:rsid w:val="47862D65"/>
    <w:rsid w:val="47A55510"/>
    <w:rsid w:val="47AF19AB"/>
    <w:rsid w:val="47E8422A"/>
    <w:rsid w:val="481C50E8"/>
    <w:rsid w:val="48245EDC"/>
    <w:rsid w:val="482B1767"/>
    <w:rsid w:val="48497CB9"/>
    <w:rsid w:val="484D4D2C"/>
    <w:rsid w:val="48542D62"/>
    <w:rsid w:val="485633DE"/>
    <w:rsid w:val="48651387"/>
    <w:rsid w:val="48816480"/>
    <w:rsid w:val="48823F01"/>
    <w:rsid w:val="4891671A"/>
    <w:rsid w:val="4896297B"/>
    <w:rsid w:val="48973020"/>
    <w:rsid w:val="48BB0BE3"/>
    <w:rsid w:val="48C66F74"/>
    <w:rsid w:val="48C81A51"/>
    <w:rsid w:val="48F17A38"/>
    <w:rsid w:val="491C4A93"/>
    <w:rsid w:val="493727B9"/>
    <w:rsid w:val="4953205B"/>
    <w:rsid w:val="49725893"/>
    <w:rsid w:val="49883A6B"/>
    <w:rsid w:val="4999217F"/>
    <w:rsid w:val="499A49CE"/>
    <w:rsid w:val="499D5852"/>
    <w:rsid w:val="49A1147D"/>
    <w:rsid w:val="49B35DB0"/>
    <w:rsid w:val="49BE00A4"/>
    <w:rsid w:val="49D822B4"/>
    <w:rsid w:val="4A0A4DA4"/>
    <w:rsid w:val="4A280204"/>
    <w:rsid w:val="4A4124AC"/>
    <w:rsid w:val="4A61284F"/>
    <w:rsid w:val="4A7A403C"/>
    <w:rsid w:val="4A9C5875"/>
    <w:rsid w:val="4AB63EA1"/>
    <w:rsid w:val="4ABA28A7"/>
    <w:rsid w:val="4AD43451"/>
    <w:rsid w:val="4AD5330B"/>
    <w:rsid w:val="4B14423A"/>
    <w:rsid w:val="4B227785"/>
    <w:rsid w:val="4B49547C"/>
    <w:rsid w:val="4B6B4C49"/>
    <w:rsid w:val="4B7E4B89"/>
    <w:rsid w:val="4B8D191D"/>
    <w:rsid w:val="4B9B321A"/>
    <w:rsid w:val="4BAB34B4"/>
    <w:rsid w:val="4BBF2155"/>
    <w:rsid w:val="4BC07BD6"/>
    <w:rsid w:val="4BDB6273"/>
    <w:rsid w:val="4C5835CD"/>
    <w:rsid w:val="4C5B5359"/>
    <w:rsid w:val="4C5F67DB"/>
    <w:rsid w:val="4C7F7227"/>
    <w:rsid w:val="4C9246AB"/>
    <w:rsid w:val="4CA90772"/>
    <w:rsid w:val="4CD47F29"/>
    <w:rsid w:val="4CE72B8B"/>
    <w:rsid w:val="4CF15D4A"/>
    <w:rsid w:val="4CF878D3"/>
    <w:rsid w:val="4D116826"/>
    <w:rsid w:val="4D187D69"/>
    <w:rsid w:val="4D400CB8"/>
    <w:rsid w:val="4D450975"/>
    <w:rsid w:val="4D5254DE"/>
    <w:rsid w:val="4D536CE8"/>
    <w:rsid w:val="4D891815"/>
    <w:rsid w:val="4D8E6ECD"/>
    <w:rsid w:val="4D9C03E1"/>
    <w:rsid w:val="4D9D16E6"/>
    <w:rsid w:val="4DBB1AD3"/>
    <w:rsid w:val="4DDC4386"/>
    <w:rsid w:val="4DE06876"/>
    <w:rsid w:val="4DEB186C"/>
    <w:rsid w:val="4DEC1465"/>
    <w:rsid w:val="4E116B08"/>
    <w:rsid w:val="4E2D3D92"/>
    <w:rsid w:val="4E3715BC"/>
    <w:rsid w:val="4E486D40"/>
    <w:rsid w:val="4E5464E9"/>
    <w:rsid w:val="4E817CB8"/>
    <w:rsid w:val="4E902709"/>
    <w:rsid w:val="4E965DAC"/>
    <w:rsid w:val="4EA32647"/>
    <w:rsid w:val="4EA57CFD"/>
    <w:rsid w:val="4EB1136E"/>
    <w:rsid w:val="4EB46EAD"/>
    <w:rsid w:val="4EBC4CF2"/>
    <w:rsid w:val="4EBE1C72"/>
    <w:rsid w:val="4EC85307"/>
    <w:rsid w:val="4ECB50D3"/>
    <w:rsid w:val="4F166C4D"/>
    <w:rsid w:val="4F1D07B2"/>
    <w:rsid w:val="4F244705"/>
    <w:rsid w:val="4F2A5F90"/>
    <w:rsid w:val="4F4132C7"/>
    <w:rsid w:val="4F4F5829"/>
    <w:rsid w:val="4F60164A"/>
    <w:rsid w:val="4F84335A"/>
    <w:rsid w:val="4F9E46AF"/>
    <w:rsid w:val="4FB21842"/>
    <w:rsid w:val="4FB664D2"/>
    <w:rsid w:val="4FBB61DD"/>
    <w:rsid w:val="4FBF6DE2"/>
    <w:rsid w:val="4FCA62BD"/>
    <w:rsid w:val="4FD25E02"/>
    <w:rsid w:val="4FD739C7"/>
    <w:rsid w:val="4FD87415"/>
    <w:rsid w:val="4FF82FCD"/>
    <w:rsid w:val="500E361F"/>
    <w:rsid w:val="50296D84"/>
    <w:rsid w:val="502D2C99"/>
    <w:rsid w:val="504629C6"/>
    <w:rsid w:val="504A4535"/>
    <w:rsid w:val="505530D3"/>
    <w:rsid w:val="50571C5E"/>
    <w:rsid w:val="50722108"/>
    <w:rsid w:val="50AF1DE6"/>
    <w:rsid w:val="50C6029B"/>
    <w:rsid w:val="50CB601A"/>
    <w:rsid w:val="510438B8"/>
    <w:rsid w:val="513A55F8"/>
    <w:rsid w:val="513D7636"/>
    <w:rsid w:val="51405FD9"/>
    <w:rsid w:val="51563A00"/>
    <w:rsid w:val="51764380"/>
    <w:rsid w:val="5186674D"/>
    <w:rsid w:val="51914ADE"/>
    <w:rsid w:val="51AB52BE"/>
    <w:rsid w:val="51B80221"/>
    <w:rsid w:val="51D41662"/>
    <w:rsid w:val="51FC418E"/>
    <w:rsid w:val="52311AAC"/>
    <w:rsid w:val="52466B8B"/>
    <w:rsid w:val="52482193"/>
    <w:rsid w:val="52566E26"/>
    <w:rsid w:val="527D1264"/>
    <w:rsid w:val="52983815"/>
    <w:rsid w:val="529B0814"/>
    <w:rsid w:val="52B70F1D"/>
    <w:rsid w:val="52BE5550"/>
    <w:rsid w:val="52EC3C07"/>
    <w:rsid w:val="530A780B"/>
    <w:rsid w:val="531A3C68"/>
    <w:rsid w:val="531D42B4"/>
    <w:rsid w:val="532D6191"/>
    <w:rsid w:val="53370692"/>
    <w:rsid w:val="53780771"/>
    <w:rsid w:val="537904C0"/>
    <w:rsid w:val="53B547E4"/>
    <w:rsid w:val="53C11F14"/>
    <w:rsid w:val="53C12435"/>
    <w:rsid w:val="53D51A7E"/>
    <w:rsid w:val="53DC7FBC"/>
    <w:rsid w:val="53E248E4"/>
    <w:rsid w:val="53EF53D6"/>
    <w:rsid w:val="54244A97"/>
    <w:rsid w:val="54327630"/>
    <w:rsid w:val="546F4AAC"/>
    <w:rsid w:val="54C85239"/>
    <w:rsid w:val="54D526BD"/>
    <w:rsid w:val="54ED44E0"/>
    <w:rsid w:val="552768C2"/>
    <w:rsid w:val="552F028A"/>
    <w:rsid w:val="556644E1"/>
    <w:rsid w:val="55C13E75"/>
    <w:rsid w:val="55CD4E53"/>
    <w:rsid w:val="55F66018"/>
    <w:rsid w:val="562F3BF3"/>
    <w:rsid w:val="562F770E"/>
    <w:rsid w:val="563B5487"/>
    <w:rsid w:val="564E66A6"/>
    <w:rsid w:val="56747F61"/>
    <w:rsid w:val="569038BD"/>
    <w:rsid w:val="56BA37D7"/>
    <w:rsid w:val="56C86370"/>
    <w:rsid w:val="56E06E21"/>
    <w:rsid w:val="56E65920"/>
    <w:rsid w:val="571B2DED"/>
    <w:rsid w:val="575B70DB"/>
    <w:rsid w:val="5782579E"/>
    <w:rsid w:val="57BD42FE"/>
    <w:rsid w:val="57C526C8"/>
    <w:rsid w:val="57DA16B0"/>
    <w:rsid w:val="580B0D23"/>
    <w:rsid w:val="585E1C06"/>
    <w:rsid w:val="588C636C"/>
    <w:rsid w:val="58A00174"/>
    <w:rsid w:val="58A80E04"/>
    <w:rsid w:val="58C24BD6"/>
    <w:rsid w:val="58C75E36"/>
    <w:rsid w:val="58CC429A"/>
    <w:rsid w:val="58D27D32"/>
    <w:rsid w:val="58F86568"/>
    <w:rsid w:val="58FD2DE1"/>
    <w:rsid w:val="590777C4"/>
    <w:rsid w:val="591115B3"/>
    <w:rsid w:val="591B0440"/>
    <w:rsid w:val="59266DFD"/>
    <w:rsid w:val="596F6716"/>
    <w:rsid w:val="599537D2"/>
    <w:rsid w:val="59A15799"/>
    <w:rsid w:val="59B731BF"/>
    <w:rsid w:val="5A1F18EA"/>
    <w:rsid w:val="5A4F4638"/>
    <w:rsid w:val="5A7019A2"/>
    <w:rsid w:val="5A715C9D"/>
    <w:rsid w:val="5A716EA9"/>
    <w:rsid w:val="5A777D7A"/>
    <w:rsid w:val="5A7979FA"/>
    <w:rsid w:val="5AAC0570"/>
    <w:rsid w:val="5AAF3178"/>
    <w:rsid w:val="5AB22733"/>
    <w:rsid w:val="5ACA1D83"/>
    <w:rsid w:val="5AD44891"/>
    <w:rsid w:val="5ADF330A"/>
    <w:rsid w:val="5AE738B1"/>
    <w:rsid w:val="5B206F0E"/>
    <w:rsid w:val="5B214990"/>
    <w:rsid w:val="5B2C65A4"/>
    <w:rsid w:val="5B487F38"/>
    <w:rsid w:val="5B7D3F08"/>
    <w:rsid w:val="5BB046AB"/>
    <w:rsid w:val="5BBD67C7"/>
    <w:rsid w:val="5BBF263D"/>
    <w:rsid w:val="5BCE763D"/>
    <w:rsid w:val="5C141D70"/>
    <w:rsid w:val="5C201030"/>
    <w:rsid w:val="5C211935"/>
    <w:rsid w:val="5C292E8C"/>
    <w:rsid w:val="5C2F2A32"/>
    <w:rsid w:val="5C433822"/>
    <w:rsid w:val="5C57280E"/>
    <w:rsid w:val="5C730ABA"/>
    <w:rsid w:val="5CB00B41"/>
    <w:rsid w:val="5CC223FD"/>
    <w:rsid w:val="5CE24472"/>
    <w:rsid w:val="5D2E2753"/>
    <w:rsid w:val="5D3A0A08"/>
    <w:rsid w:val="5D3E22D9"/>
    <w:rsid w:val="5D4D4B30"/>
    <w:rsid w:val="5D530128"/>
    <w:rsid w:val="5D5D42BA"/>
    <w:rsid w:val="5D6416C7"/>
    <w:rsid w:val="5D8A2B07"/>
    <w:rsid w:val="5D8D36EA"/>
    <w:rsid w:val="5D967917"/>
    <w:rsid w:val="5DA930B5"/>
    <w:rsid w:val="5DB9334F"/>
    <w:rsid w:val="5DBC7B57"/>
    <w:rsid w:val="5DD14C79"/>
    <w:rsid w:val="5DD71A06"/>
    <w:rsid w:val="5DF809C2"/>
    <w:rsid w:val="5DFD6560"/>
    <w:rsid w:val="5E413634"/>
    <w:rsid w:val="5E547F68"/>
    <w:rsid w:val="5E5E18DF"/>
    <w:rsid w:val="5E604DE2"/>
    <w:rsid w:val="5E6229F6"/>
    <w:rsid w:val="5E6C7E5E"/>
    <w:rsid w:val="5E7A120F"/>
    <w:rsid w:val="5E9F5687"/>
    <w:rsid w:val="5EAC56AE"/>
    <w:rsid w:val="5EAF3C67"/>
    <w:rsid w:val="5EB50367"/>
    <w:rsid w:val="5EC77345"/>
    <w:rsid w:val="5EDA6CAA"/>
    <w:rsid w:val="5EE416A9"/>
    <w:rsid w:val="5EF430D7"/>
    <w:rsid w:val="5F0F7504"/>
    <w:rsid w:val="5F141336"/>
    <w:rsid w:val="5F385054"/>
    <w:rsid w:val="5F4C5CE4"/>
    <w:rsid w:val="5F5551F7"/>
    <w:rsid w:val="5F5E3448"/>
    <w:rsid w:val="5F677623"/>
    <w:rsid w:val="5F744CAA"/>
    <w:rsid w:val="5F772D91"/>
    <w:rsid w:val="5F791132"/>
    <w:rsid w:val="5F8935CB"/>
    <w:rsid w:val="5F8F7340"/>
    <w:rsid w:val="5F926BDD"/>
    <w:rsid w:val="5F9E0E88"/>
    <w:rsid w:val="5FA42082"/>
    <w:rsid w:val="5FC44C79"/>
    <w:rsid w:val="5FC66BDB"/>
    <w:rsid w:val="5FF2794C"/>
    <w:rsid w:val="600174A9"/>
    <w:rsid w:val="601D6FC1"/>
    <w:rsid w:val="604E7E90"/>
    <w:rsid w:val="606A4F00"/>
    <w:rsid w:val="609D5BF6"/>
    <w:rsid w:val="60A972A5"/>
    <w:rsid w:val="60DA7A74"/>
    <w:rsid w:val="60E20D99"/>
    <w:rsid w:val="60ED4BBC"/>
    <w:rsid w:val="61001CE1"/>
    <w:rsid w:val="610D0C72"/>
    <w:rsid w:val="611C17E3"/>
    <w:rsid w:val="612D3C7B"/>
    <w:rsid w:val="615573BE"/>
    <w:rsid w:val="61773A48"/>
    <w:rsid w:val="617B75FE"/>
    <w:rsid w:val="617F6004"/>
    <w:rsid w:val="61CC56D8"/>
    <w:rsid w:val="61D60C11"/>
    <w:rsid w:val="61EE3BBE"/>
    <w:rsid w:val="620A2365"/>
    <w:rsid w:val="6210426E"/>
    <w:rsid w:val="62467BC8"/>
    <w:rsid w:val="624F5057"/>
    <w:rsid w:val="626052F2"/>
    <w:rsid w:val="62816D7D"/>
    <w:rsid w:val="62905878"/>
    <w:rsid w:val="62926DC6"/>
    <w:rsid w:val="629628FD"/>
    <w:rsid w:val="62D33B51"/>
    <w:rsid w:val="63155479"/>
    <w:rsid w:val="631C6D2A"/>
    <w:rsid w:val="631D2955"/>
    <w:rsid w:val="632030A7"/>
    <w:rsid w:val="63355430"/>
    <w:rsid w:val="633D112E"/>
    <w:rsid w:val="63482504"/>
    <w:rsid w:val="63770F3A"/>
    <w:rsid w:val="637A12C2"/>
    <w:rsid w:val="639A75F8"/>
    <w:rsid w:val="63A26C03"/>
    <w:rsid w:val="63B47B48"/>
    <w:rsid w:val="63C9479B"/>
    <w:rsid w:val="63D330F0"/>
    <w:rsid w:val="64006F9C"/>
    <w:rsid w:val="640102A1"/>
    <w:rsid w:val="642A5BE2"/>
    <w:rsid w:val="64373621"/>
    <w:rsid w:val="646870C7"/>
    <w:rsid w:val="6470651A"/>
    <w:rsid w:val="64746C6E"/>
    <w:rsid w:val="64A93F32"/>
    <w:rsid w:val="64B322C3"/>
    <w:rsid w:val="64B61E80"/>
    <w:rsid w:val="64B941CC"/>
    <w:rsid w:val="64D6523E"/>
    <w:rsid w:val="64D7377C"/>
    <w:rsid w:val="64DC5E79"/>
    <w:rsid w:val="65294FC1"/>
    <w:rsid w:val="65297D03"/>
    <w:rsid w:val="652A70E9"/>
    <w:rsid w:val="652E7A0E"/>
    <w:rsid w:val="656D4F75"/>
    <w:rsid w:val="65B31BCE"/>
    <w:rsid w:val="65B948B6"/>
    <w:rsid w:val="65BA7FB3"/>
    <w:rsid w:val="65D05019"/>
    <w:rsid w:val="65EB3645"/>
    <w:rsid w:val="65FB2ECB"/>
    <w:rsid w:val="661E0E0B"/>
    <w:rsid w:val="66686220"/>
    <w:rsid w:val="666F3B91"/>
    <w:rsid w:val="667F5CF6"/>
    <w:rsid w:val="66976477"/>
    <w:rsid w:val="66D76745"/>
    <w:rsid w:val="66F86BA2"/>
    <w:rsid w:val="671D35ED"/>
    <w:rsid w:val="67AA5BA4"/>
    <w:rsid w:val="67AF422A"/>
    <w:rsid w:val="67C35F6E"/>
    <w:rsid w:val="67D121E0"/>
    <w:rsid w:val="67F95923"/>
    <w:rsid w:val="6815535F"/>
    <w:rsid w:val="68321007"/>
    <w:rsid w:val="683E5EB1"/>
    <w:rsid w:val="684A49A3"/>
    <w:rsid w:val="688D0395"/>
    <w:rsid w:val="68C34FEC"/>
    <w:rsid w:val="68D30DF5"/>
    <w:rsid w:val="68F3658E"/>
    <w:rsid w:val="68FF2C52"/>
    <w:rsid w:val="691357BD"/>
    <w:rsid w:val="696370F4"/>
    <w:rsid w:val="696E2F06"/>
    <w:rsid w:val="69791297"/>
    <w:rsid w:val="69934531"/>
    <w:rsid w:val="69960847"/>
    <w:rsid w:val="69AD272E"/>
    <w:rsid w:val="69AE4EDC"/>
    <w:rsid w:val="69D51D0C"/>
    <w:rsid w:val="69D661EA"/>
    <w:rsid w:val="69E70363"/>
    <w:rsid w:val="69FC5FED"/>
    <w:rsid w:val="6A046C7D"/>
    <w:rsid w:val="6A095686"/>
    <w:rsid w:val="6A18591D"/>
    <w:rsid w:val="6A4454E8"/>
    <w:rsid w:val="6A505A77"/>
    <w:rsid w:val="6A711A96"/>
    <w:rsid w:val="6A7D30C3"/>
    <w:rsid w:val="6A8B342C"/>
    <w:rsid w:val="6A9F48FD"/>
    <w:rsid w:val="6AA468B2"/>
    <w:rsid w:val="6AB778CB"/>
    <w:rsid w:val="6B08336B"/>
    <w:rsid w:val="6B1E54F9"/>
    <w:rsid w:val="6B216EB5"/>
    <w:rsid w:val="6B2F4832"/>
    <w:rsid w:val="6B3063EA"/>
    <w:rsid w:val="6B347553"/>
    <w:rsid w:val="6B503DF5"/>
    <w:rsid w:val="6B62461F"/>
    <w:rsid w:val="6B647B3E"/>
    <w:rsid w:val="6B683E66"/>
    <w:rsid w:val="6B6A5EBB"/>
    <w:rsid w:val="6B965D8F"/>
    <w:rsid w:val="6BAA02B4"/>
    <w:rsid w:val="6BAB5D34"/>
    <w:rsid w:val="6BBE5887"/>
    <w:rsid w:val="6C2E5548"/>
    <w:rsid w:val="6C3C1144"/>
    <w:rsid w:val="6C44776E"/>
    <w:rsid w:val="6C4779D9"/>
    <w:rsid w:val="6C4B381D"/>
    <w:rsid w:val="6C586E75"/>
    <w:rsid w:val="6C760C80"/>
    <w:rsid w:val="6C7D4538"/>
    <w:rsid w:val="6C85193A"/>
    <w:rsid w:val="6C9854C4"/>
    <w:rsid w:val="6CBD3D6E"/>
    <w:rsid w:val="6CFF5373"/>
    <w:rsid w:val="6D322934"/>
    <w:rsid w:val="6D3703DA"/>
    <w:rsid w:val="6D66515D"/>
    <w:rsid w:val="6D7D1FE7"/>
    <w:rsid w:val="6D8E61F1"/>
    <w:rsid w:val="6D8F7AD1"/>
    <w:rsid w:val="6D9C47B9"/>
    <w:rsid w:val="6DA438F0"/>
    <w:rsid w:val="6DB74A19"/>
    <w:rsid w:val="6DEA07E1"/>
    <w:rsid w:val="6E002985"/>
    <w:rsid w:val="6E317DAA"/>
    <w:rsid w:val="6E764468"/>
    <w:rsid w:val="6EB462A8"/>
    <w:rsid w:val="6EDB5E1E"/>
    <w:rsid w:val="6EED2C4B"/>
    <w:rsid w:val="6EED3736"/>
    <w:rsid w:val="6F1677CA"/>
    <w:rsid w:val="6F4B1DF4"/>
    <w:rsid w:val="6F600F73"/>
    <w:rsid w:val="6F6D675F"/>
    <w:rsid w:val="6F777BE1"/>
    <w:rsid w:val="6F94661F"/>
    <w:rsid w:val="6FC700F2"/>
    <w:rsid w:val="6FF440BA"/>
    <w:rsid w:val="6FFE49C9"/>
    <w:rsid w:val="700B625D"/>
    <w:rsid w:val="706978FC"/>
    <w:rsid w:val="708F2DE4"/>
    <w:rsid w:val="70901D3A"/>
    <w:rsid w:val="709E3D5C"/>
    <w:rsid w:val="70AE00A1"/>
    <w:rsid w:val="70B90980"/>
    <w:rsid w:val="70C27F8A"/>
    <w:rsid w:val="70E238F5"/>
    <w:rsid w:val="70F03058"/>
    <w:rsid w:val="7124126B"/>
    <w:rsid w:val="71296F3C"/>
    <w:rsid w:val="713F5EAF"/>
    <w:rsid w:val="714F6A99"/>
    <w:rsid w:val="71673F9B"/>
    <w:rsid w:val="716B18C0"/>
    <w:rsid w:val="717A1DAE"/>
    <w:rsid w:val="718844D0"/>
    <w:rsid w:val="718957D5"/>
    <w:rsid w:val="71A86F83"/>
    <w:rsid w:val="71B85D5C"/>
    <w:rsid w:val="71BE4360"/>
    <w:rsid w:val="71C8684B"/>
    <w:rsid w:val="71E02EC1"/>
    <w:rsid w:val="71EC3F35"/>
    <w:rsid w:val="71FA350A"/>
    <w:rsid w:val="722E78BF"/>
    <w:rsid w:val="72314CE9"/>
    <w:rsid w:val="72376BF2"/>
    <w:rsid w:val="724036E1"/>
    <w:rsid w:val="7252521E"/>
    <w:rsid w:val="729C4219"/>
    <w:rsid w:val="729D4828"/>
    <w:rsid w:val="72A314FA"/>
    <w:rsid w:val="72C651DC"/>
    <w:rsid w:val="72D76566"/>
    <w:rsid w:val="72DE2883"/>
    <w:rsid w:val="72E13808"/>
    <w:rsid w:val="72EB6860"/>
    <w:rsid w:val="72ED77C6"/>
    <w:rsid w:val="72FF0D5B"/>
    <w:rsid w:val="73023D3C"/>
    <w:rsid w:val="730B080E"/>
    <w:rsid w:val="734C2EB7"/>
    <w:rsid w:val="734F1563"/>
    <w:rsid w:val="735018BD"/>
    <w:rsid w:val="73595BD2"/>
    <w:rsid w:val="735C1616"/>
    <w:rsid w:val="73B55C8E"/>
    <w:rsid w:val="742E73BF"/>
    <w:rsid w:val="744E1D52"/>
    <w:rsid w:val="746428E5"/>
    <w:rsid w:val="74671085"/>
    <w:rsid w:val="74707796"/>
    <w:rsid w:val="748E25CA"/>
    <w:rsid w:val="74936A51"/>
    <w:rsid w:val="74BF5A57"/>
    <w:rsid w:val="74CD402D"/>
    <w:rsid w:val="74D21440"/>
    <w:rsid w:val="74E87F78"/>
    <w:rsid w:val="74EB6AD9"/>
    <w:rsid w:val="74F22107"/>
    <w:rsid w:val="74F344EC"/>
    <w:rsid w:val="74FF5BA2"/>
    <w:rsid w:val="74FF6B5D"/>
    <w:rsid w:val="750215E2"/>
    <w:rsid w:val="75273D4E"/>
    <w:rsid w:val="75333510"/>
    <w:rsid w:val="753A1C81"/>
    <w:rsid w:val="75507BBA"/>
    <w:rsid w:val="75587CF4"/>
    <w:rsid w:val="757537C1"/>
    <w:rsid w:val="758614DD"/>
    <w:rsid w:val="758B5965"/>
    <w:rsid w:val="759055A1"/>
    <w:rsid w:val="75951AF7"/>
    <w:rsid w:val="75A02087"/>
    <w:rsid w:val="75A43A13"/>
    <w:rsid w:val="75E41876"/>
    <w:rsid w:val="762434B9"/>
    <w:rsid w:val="762E09F1"/>
    <w:rsid w:val="763409E0"/>
    <w:rsid w:val="76411C10"/>
    <w:rsid w:val="76567BAC"/>
    <w:rsid w:val="765B74CF"/>
    <w:rsid w:val="766C04D6"/>
    <w:rsid w:val="768123DA"/>
    <w:rsid w:val="76B45ED8"/>
    <w:rsid w:val="76CE4A96"/>
    <w:rsid w:val="76D24D88"/>
    <w:rsid w:val="76EC20A9"/>
    <w:rsid w:val="77010676"/>
    <w:rsid w:val="774D0E49"/>
    <w:rsid w:val="775D19FB"/>
    <w:rsid w:val="779C0BC8"/>
    <w:rsid w:val="77A036B8"/>
    <w:rsid w:val="77A30552"/>
    <w:rsid w:val="77C6528F"/>
    <w:rsid w:val="77CE6115"/>
    <w:rsid w:val="77D90A2D"/>
    <w:rsid w:val="77F44A0E"/>
    <w:rsid w:val="78117B09"/>
    <w:rsid w:val="78263561"/>
    <w:rsid w:val="783720CB"/>
    <w:rsid w:val="7844395F"/>
    <w:rsid w:val="78477C01"/>
    <w:rsid w:val="78A10DDD"/>
    <w:rsid w:val="78BB5CB4"/>
    <w:rsid w:val="78BD4DDD"/>
    <w:rsid w:val="78DD0E2E"/>
    <w:rsid w:val="78E73A5B"/>
    <w:rsid w:val="790F579C"/>
    <w:rsid w:val="79240021"/>
    <w:rsid w:val="793F707A"/>
    <w:rsid w:val="79502CD7"/>
    <w:rsid w:val="795934A7"/>
    <w:rsid w:val="798A0B74"/>
    <w:rsid w:val="79AA4930"/>
    <w:rsid w:val="7A034839"/>
    <w:rsid w:val="7A381810"/>
    <w:rsid w:val="7A4576C5"/>
    <w:rsid w:val="7A4F4CB9"/>
    <w:rsid w:val="7A7C6A82"/>
    <w:rsid w:val="7A866F6C"/>
    <w:rsid w:val="7A9366A7"/>
    <w:rsid w:val="7A941987"/>
    <w:rsid w:val="7AA75347"/>
    <w:rsid w:val="7AB432CD"/>
    <w:rsid w:val="7AF73293"/>
    <w:rsid w:val="7B0434E3"/>
    <w:rsid w:val="7B046730"/>
    <w:rsid w:val="7B1A205E"/>
    <w:rsid w:val="7B253A17"/>
    <w:rsid w:val="7B2D3022"/>
    <w:rsid w:val="7B5B066E"/>
    <w:rsid w:val="7B625457"/>
    <w:rsid w:val="7B8E7BC4"/>
    <w:rsid w:val="7BB57A83"/>
    <w:rsid w:val="7BE34428"/>
    <w:rsid w:val="7BEE0EE2"/>
    <w:rsid w:val="7BFC5C9A"/>
    <w:rsid w:val="7C190841"/>
    <w:rsid w:val="7C4534E5"/>
    <w:rsid w:val="7C4E233E"/>
    <w:rsid w:val="7C5E4A19"/>
    <w:rsid w:val="7C7C270C"/>
    <w:rsid w:val="7C8C4263"/>
    <w:rsid w:val="7CA02200"/>
    <w:rsid w:val="7CA36105"/>
    <w:rsid w:val="7CA7288F"/>
    <w:rsid w:val="7CA95D92"/>
    <w:rsid w:val="7CC63144"/>
    <w:rsid w:val="7CE547B4"/>
    <w:rsid w:val="7D007AE0"/>
    <w:rsid w:val="7D084EB2"/>
    <w:rsid w:val="7D0C6808"/>
    <w:rsid w:val="7D121F3E"/>
    <w:rsid w:val="7D1D270C"/>
    <w:rsid w:val="7D541AAE"/>
    <w:rsid w:val="7D5B24AC"/>
    <w:rsid w:val="7D817FF3"/>
    <w:rsid w:val="7DA71BFC"/>
    <w:rsid w:val="7DB7720F"/>
    <w:rsid w:val="7DBE4F88"/>
    <w:rsid w:val="7DE81FDD"/>
    <w:rsid w:val="7DFE6113"/>
    <w:rsid w:val="7E5106CC"/>
    <w:rsid w:val="7E536FE5"/>
    <w:rsid w:val="7E7B38B3"/>
    <w:rsid w:val="7E7C096F"/>
    <w:rsid w:val="7E903A34"/>
    <w:rsid w:val="7E98303F"/>
    <w:rsid w:val="7ECD2214"/>
    <w:rsid w:val="7ED76A96"/>
    <w:rsid w:val="7EE22BD9"/>
    <w:rsid w:val="7EF511DA"/>
    <w:rsid w:val="7F016F84"/>
    <w:rsid w:val="7F0C557C"/>
    <w:rsid w:val="7F0F1D84"/>
    <w:rsid w:val="7F392BC8"/>
    <w:rsid w:val="7F467A84"/>
    <w:rsid w:val="7F637BB3"/>
    <w:rsid w:val="7F6A6C1A"/>
    <w:rsid w:val="7F803D1D"/>
    <w:rsid w:val="7F80553B"/>
    <w:rsid w:val="7F820A3E"/>
    <w:rsid w:val="7F9676DE"/>
    <w:rsid w:val="7F9F6255"/>
    <w:rsid w:val="7FAF3DAF"/>
    <w:rsid w:val="7FCC59BA"/>
    <w:rsid w:val="7FE761E4"/>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A1BFE65"/>
  <w15:docId w15:val="{BD4402B0-4BEF-604E-AAC5-B552EA85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widowControl w:val="0"/>
      <w:autoSpaceDE w:val="0"/>
      <w:autoSpaceDN w:val="0"/>
      <w:spacing w:afterLines="50" w:after="120" w:line="480" w:lineRule="auto"/>
      <w:jc w:val="both"/>
    </w:pPr>
    <w:rPr>
      <w:color w:val="FFFFFF" w:themeColor="text1"/>
      <w:szCs w:val="22"/>
      <w:lang w:val="en-GB" w:eastAsia="en-GB"/>
    </w:rPr>
  </w:style>
  <w:style w:type="character" w:styleId="Emphasis">
    <w:name w:val="Emphasis"/>
    <w:basedOn w:val="DefaultParagraphFont"/>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Spacing"/>
    <w:unhideWhenUsed/>
    <w:qFormat/>
    <w:rsid w:val="003D21EB"/>
    <w:pPr>
      <w:spacing w:after="120" w:line="276" w:lineRule="auto"/>
      <w:ind w:left="426" w:firstLine="850"/>
      <w:jc w:val="both"/>
    </w:pPr>
    <w:rPr>
      <w:color w:val="171717" w:themeColor="background2" w:themeShade="1A"/>
      <w:lang w:val="en-US"/>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left" w:pos="480"/>
        <w:tab w:val="right" w:leader="dot" w:pos="9016"/>
      </w:tabs>
      <w:spacing w:after="100"/>
    </w:pPr>
    <w:rPr>
      <w:b/>
      <w:bCs/>
    </w:rPr>
  </w:style>
  <w:style w:type="paragraph" w:styleId="TOC2">
    <w:name w:val="toc 2"/>
    <w:basedOn w:val="Normal"/>
    <w:next w:val="Normal"/>
    <w:autoRedefine/>
    <w:uiPriority w:val="39"/>
    <w:unhideWhenUsed/>
    <w:qFormat/>
    <w:pPr>
      <w:tabs>
        <w:tab w:val="left" w:pos="720"/>
        <w:tab w:val="right" w:leader="dot" w:pos="9016"/>
      </w:tabs>
      <w:spacing w:after="100"/>
      <w:ind w:left="220"/>
    </w:pPr>
  </w:style>
  <w:style w:type="paragraph" w:styleId="TOC3">
    <w:name w:val="toc 3"/>
    <w:basedOn w:val="Normal"/>
    <w:next w:val="Normal"/>
    <w:autoRedefine/>
    <w:uiPriority w:val="39"/>
    <w:unhideWhenUsed/>
    <w:qFormat/>
    <w:pPr>
      <w:tabs>
        <w:tab w:val="right" w:leader="dot" w:pos="9016"/>
      </w:tabs>
      <w:spacing w:after="100"/>
      <w:ind w:left="480"/>
    </w:pPr>
  </w:style>
  <w:style w:type="paragraph" w:styleId="TOC4">
    <w:name w:val="toc 4"/>
    <w:basedOn w:val="Normal"/>
    <w:next w:val="Normal"/>
    <w:autoRedefine/>
    <w:uiPriority w:val="39"/>
    <w:unhideWhenUsed/>
    <w:qFormat/>
    <w:pPr>
      <w:spacing w:after="100"/>
      <w:ind w:left="7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qFormat/>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relative">
    <w:name w:val="relative"/>
    <w:basedOn w:val="DefaultParagraphFont"/>
    <w:qFormat/>
  </w:style>
  <w:style w:type="paragraph" w:styleId="NoSpacing">
    <w:name w:val="No Spacing"/>
    <w:uiPriority w:val="1"/>
    <w:qFormat/>
    <w:rPr>
      <w:rFonts w:eastAsia="Times New Roman"/>
      <w:sz w:val="24"/>
      <w:szCs w:val="24"/>
    </w:rPr>
  </w:style>
  <w:style w:type="character" w:customStyle="1" w:styleId="cursor-pointer">
    <w:name w:val="cursor-pointer"/>
    <w:basedOn w:val="DefaultParagraphFont"/>
    <w:qFormat/>
  </w:style>
  <w:style w:type="character" w:customStyle="1" w:styleId="gd">
    <w:name w:val="gd"/>
    <w:basedOn w:val="DefaultParagraphFont"/>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99"/>
    <w:qFormat/>
    <w:rPr>
      <w:rFonts w:eastAsia="Times New Roman"/>
      <w:color w:val="FFFFFF" w:themeColor="text1"/>
      <w:sz w:val="24"/>
      <w:szCs w:val="22"/>
      <w:lang w:val="en-GB" w:eastAsia="en-GB"/>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customStyle="1" w:styleId="ListParagraph1">
    <w:name w:val="List Paragraph1"/>
    <w:basedOn w:val="Normal"/>
    <w:qFormat/>
    <w:pPr>
      <w:widowControl w:val="0"/>
      <w:autoSpaceDE w:val="0"/>
      <w:autoSpaceDN w:val="0"/>
      <w:spacing w:afterLines="50" w:after="156" w:line="360" w:lineRule="auto"/>
      <w:ind w:left="720"/>
      <w:contextualSpacing/>
      <w:jc w:val="both"/>
    </w:pPr>
    <w:rPr>
      <w:color w:val="FFFFFF" w:themeColor="text1"/>
      <w:sz w:val="22"/>
      <w:szCs w:val="22"/>
      <w:lang w:val="en-GB" w:eastAsia="en-GB"/>
    </w:rPr>
  </w:style>
  <w:style w:type="table" w:customStyle="1" w:styleId="PlainTable41">
    <w:name w:val="Plain Table 41"/>
    <w:basedOn w:val="TableNormal"/>
    <w:uiPriority w:val="44"/>
    <w:qFormat/>
    <w:rPr>
      <w:rFonts w:eastAsiaTheme="minorEastAsia"/>
      <w:sz w:val="22"/>
      <w:szCs w:val="22"/>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evision1">
    <w:name w:val="Revision1"/>
    <w:hidden/>
    <w:uiPriority w:val="99"/>
    <w:unhideWhenUsed/>
    <w:qFormat/>
    <w:rPr>
      <w:rFonts w:eastAsia="Times New Roman"/>
      <w:sz w:val="24"/>
      <w:szCs w:val="24"/>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qFormat/>
    <w:tblPr>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 w:type="table" w:customStyle="1" w:styleId="PlainTable42">
    <w:name w:val="Plain Table 42"/>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qFormat/>
    <w:tblPr>
      <w:tblBorders>
        <w:top w:val="single" w:sz="4" w:space="0" w:color="FFFFFF" w:themeColor="text1" w:themeTint="66"/>
        <w:left w:val="single" w:sz="4" w:space="0" w:color="FFFFFF" w:themeColor="text1" w:themeTint="66"/>
        <w:bottom w:val="single" w:sz="4" w:space="0" w:color="FFFFFF" w:themeColor="text1" w:themeTint="66"/>
        <w:right w:val="single" w:sz="4" w:space="0" w:color="FFFFFF" w:themeColor="text1" w:themeTint="66"/>
        <w:insideH w:val="single" w:sz="4" w:space="0" w:color="FFFFFF" w:themeColor="text1" w:themeTint="66"/>
        <w:insideV w:val="single" w:sz="4" w:space="0" w:color="FFFFFF" w:themeColor="text1" w:themeTint="66"/>
      </w:tblBorders>
    </w:tblPr>
    <w:tblStylePr w:type="firstRow">
      <w:rPr>
        <w:b/>
        <w:bCs/>
      </w:rPr>
      <w:tblPr/>
      <w:tcPr>
        <w:tcBorders>
          <w:bottom w:val="single" w:sz="12" w:space="0" w:color="FFFFFF" w:themeColor="text1" w:themeTint="99"/>
        </w:tcBorders>
      </w:tcPr>
    </w:tblStylePr>
    <w:tblStylePr w:type="lastRow">
      <w:rPr>
        <w:b/>
        <w:bCs/>
      </w:rPr>
      <w:tblPr/>
      <w:tcPr>
        <w:tcBorders>
          <w:top w:val="double" w:sz="2" w:space="0" w:color="FFFFFF"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2-Accent61">
    <w:name w:val="Grid Table 2 - Accent 61"/>
    <w:basedOn w:val="TableNormal"/>
    <w:uiPriority w:val="47"/>
    <w:qFormat/>
    <w:tblPr>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2-Accent51">
    <w:name w:val="Grid Table 2 - Accent 51"/>
    <w:basedOn w:val="TableNormal"/>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DF07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nimatedsoftware.com/statglos/sgssquar.ht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6F4786-9509-0849-AE36-D85B3CFB81B2}">
  <we:reference id="wa200000368" version="1.0.0.0" store="en-US" storeType="OMEX"/>
  <we:alternateReferences>
    <we:reference id="wa200000368" version="1.0.0.0" store="en-US" storeType="OMEX"/>
  </we:alternateReferences>
  <we:properties>
    <we:property name="documentId" value="&quot;6e72379801ac7b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4651D9-F78C-4680-8DA8-3E3EB3339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14</Pages>
  <Words>4315</Words>
  <Characters>24600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dc:creator>
  <cp:lastModifiedBy>Narizza Carla Tan</cp:lastModifiedBy>
  <cp:revision>1801</cp:revision>
  <dcterms:created xsi:type="dcterms:W3CDTF">2024-07-17T03:11:00Z</dcterms:created>
  <dcterms:modified xsi:type="dcterms:W3CDTF">2026-01-20T20:34:00Z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70D285C07230402192967F6EC289FCCC_13</vt:lpwstr>
  </property>
</Properties>
</file>