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B78C" w14:textId="77777777" w:rsidR="004F5BD7" w:rsidRPr="003019BA" w:rsidRDefault="004F5BD7" w:rsidP="004F5BD7">
      <w:pPr>
        <w:spacing w:after="80" w:line="480" w:lineRule="auto"/>
        <w:jc w:val="center"/>
        <w:rPr>
          <w:rFonts w:eastAsia="Times New Roman"/>
          <w:b/>
        </w:rPr>
      </w:pPr>
      <w:r w:rsidRPr="003019BA">
        <w:rPr>
          <w:rFonts w:eastAsia="Times New Roman"/>
          <w:b/>
        </w:rPr>
        <w:t>STATEMENT OF THE PROBLEM</w:t>
      </w:r>
    </w:p>
    <w:p w14:paraId="58F17024" w14:textId="77777777" w:rsidR="004F5BD7" w:rsidRPr="003019BA" w:rsidRDefault="004F5BD7" w:rsidP="004F5BD7">
      <w:pPr>
        <w:spacing w:before="240" w:after="240" w:line="480" w:lineRule="auto"/>
        <w:ind w:firstLine="720"/>
        <w:jc w:val="both"/>
        <w:rPr>
          <w:rFonts w:eastAsia="Times New Roman"/>
        </w:rPr>
      </w:pPr>
      <w:r w:rsidRPr="003019BA">
        <w:rPr>
          <w:rFonts w:eastAsia="Times New Roman"/>
        </w:rPr>
        <w:t>Generally, this study aims to determine the opportunities and challenges during seasonal changes from a green accounting perspective on the profitability of rice farmers. Specifically, it seeks to answer the following questions:</w:t>
      </w:r>
    </w:p>
    <w:p w14:paraId="4167FFB4" w14:textId="77777777" w:rsidR="004F5BD7" w:rsidRPr="003019BA" w:rsidRDefault="004F5BD7" w:rsidP="004F5BD7">
      <w:pPr>
        <w:numPr>
          <w:ilvl w:val="0"/>
          <w:numId w:val="1"/>
        </w:numPr>
        <w:spacing w:before="240"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To what extent do the challenges and opportunities encountered by farmers impact them during the dry and wet seasons in terms of:</w:t>
      </w:r>
      <w:r w:rsidRPr="003019BA">
        <w:rPr>
          <w:rFonts w:eastAsia="Times New Roman"/>
        </w:rPr>
        <w:br/>
        <w:t>1.1. Challenges</w:t>
      </w:r>
    </w:p>
    <w:p w14:paraId="4DC96213" w14:textId="77777777" w:rsidR="004F5BD7" w:rsidRPr="003019BA" w:rsidRDefault="004F5BD7" w:rsidP="004F5BD7">
      <w:pPr>
        <w:numPr>
          <w:ilvl w:val="1"/>
          <w:numId w:val="1"/>
        </w:numPr>
        <w:spacing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1.1.1. Climate change impacts on production and costs</w:t>
      </w:r>
    </w:p>
    <w:p w14:paraId="41C449E5" w14:textId="77777777" w:rsidR="004F5BD7" w:rsidRPr="003019BA" w:rsidRDefault="004F5BD7" w:rsidP="004F5BD7">
      <w:pPr>
        <w:numPr>
          <w:ilvl w:val="1"/>
          <w:numId w:val="1"/>
        </w:numPr>
        <w:spacing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1.1.2. Pest infestations and disease pressure</w:t>
      </w:r>
    </w:p>
    <w:p w14:paraId="2253AB9D" w14:textId="77777777" w:rsidR="004F5BD7" w:rsidRPr="003019BA" w:rsidRDefault="004F5BD7" w:rsidP="004F5BD7">
      <w:pPr>
        <w:numPr>
          <w:ilvl w:val="1"/>
          <w:numId w:val="1"/>
        </w:numPr>
        <w:spacing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1.1.3. Increasing input costs and resource expenses</w:t>
      </w:r>
    </w:p>
    <w:p w14:paraId="7EEB5C34" w14:textId="77777777" w:rsidR="004F5BD7" w:rsidRPr="003019BA" w:rsidRDefault="004F5BD7" w:rsidP="004F5BD7">
      <w:pPr>
        <w:spacing w:line="480" w:lineRule="auto"/>
        <w:ind w:left="720"/>
        <w:jc w:val="both"/>
        <w:rPr>
          <w:rFonts w:eastAsia="Times New Roman"/>
        </w:rPr>
      </w:pPr>
      <w:r w:rsidRPr="003019BA">
        <w:rPr>
          <w:rFonts w:eastAsia="Times New Roman"/>
        </w:rPr>
        <w:t>1.2. Opportunities</w:t>
      </w:r>
    </w:p>
    <w:p w14:paraId="263D439C" w14:textId="77777777" w:rsidR="004F5BD7" w:rsidRPr="003019BA" w:rsidRDefault="004F5BD7" w:rsidP="004F5BD7">
      <w:pPr>
        <w:numPr>
          <w:ilvl w:val="1"/>
          <w:numId w:val="1"/>
        </w:numPr>
        <w:spacing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1.2.1. Technology adoption and innovation implementation</w:t>
      </w:r>
    </w:p>
    <w:p w14:paraId="17576FF2" w14:textId="77777777" w:rsidR="004F5BD7" w:rsidRPr="003019BA" w:rsidRDefault="004F5BD7" w:rsidP="004F5BD7">
      <w:pPr>
        <w:numPr>
          <w:ilvl w:val="1"/>
          <w:numId w:val="1"/>
        </w:numPr>
        <w:spacing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1.2.2. Government support, incentives, and programs availability</w:t>
      </w:r>
    </w:p>
    <w:p w14:paraId="106E5A34" w14:textId="77777777" w:rsidR="004F5BD7" w:rsidRPr="003019BA" w:rsidRDefault="004F5BD7" w:rsidP="004F5BD7">
      <w:pPr>
        <w:numPr>
          <w:ilvl w:val="1"/>
          <w:numId w:val="1"/>
        </w:numPr>
        <w:spacing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1.2.3. Training programs and capacity building initiatives</w:t>
      </w:r>
    </w:p>
    <w:p w14:paraId="748734B6" w14:textId="77777777" w:rsidR="004F5BD7" w:rsidRPr="003019BA" w:rsidRDefault="004F5BD7" w:rsidP="004F5BD7">
      <w:pPr>
        <w:pStyle w:val="ListParagraph"/>
        <w:numPr>
          <w:ilvl w:val="0"/>
          <w:numId w:val="1"/>
        </w:numPr>
        <w:spacing w:line="480" w:lineRule="auto"/>
      </w:pPr>
      <w:r w:rsidRPr="003019BA">
        <w:t>To what extent are green accounting practices implemented and opportunities encountered by rice farmers during the dry and wet seasons in terms of:</w:t>
      </w:r>
    </w:p>
    <w:p w14:paraId="01FE1053" w14:textId="77777777" w:rsidR="004F5BD7" w:rsidRPr="003019BA" w:rsidRDefault="004F5BD7" w:rsidP="004F5BD7">
      <w:pPr>
        <w:pStyle w:val="ListParagraph"/>
        <w:numPr>
          <w:ilvl w:val="0"/>
          <w:numId w:val="2"/>
        </w:numPr>
        <w:spacing w:line="480" w:lineRule="auto"/>
      </w:pPr>
      <w:r w:rsidRPr="003019BA">
        <w:t>2.1 Environmental cost tracking and monitoring systems</w:t>
      </w:r>
    </w:p>
    <w:p w14:paraId="0AC4EA57" w14:textId="77777777" w:rsidR="004F5BD7" w:rsidRPr="003019BA" w:rsidRDefault="004F5BD7" w:rsidP="004F5BD7">
      <w:pPr>
        <w:pStyle w:val="ListParagraph"/>
        <w:numPr>
          <w:ilvl w:val="0"/>
          <w:numId w:val="2"/>
        </w:numPr>
        <w:spacing w:line="480" w:lineRule="auto"/>
      </w:pPr>
      <w:r w:rsidRPr="003019BA">
        <w:t>2.2 Resource efficiency measurement and optimization</w:t>
      </w:r>
    </w:p>
    <w:p w14:paraId="3F5EC933" w14:textId="77777777" w:rsidR="004F5BD7" w:rsidRPr="003019BA" w:rsidRDefault="004F5BD7" w:rsidP="004F5BD7">
      <w:pPr>
        <w:pStyle w:val="ListParagraph"/>
        <w:numPr>
          <w:ilvl w:val="0"/>
          <w:numId w:val="2"/>
        </w:numPr>
        <w:spacing w:line="480" w:lineRule="auto"/>
      </w:pPr>
      <w:r w:rsidRPr="003019BA">
        <w:t>2.3 Sustainability reporting and environmental performance indicators\</w:t>
      </w:r>
    </w:p>
    <w:p w14:paraId="32597FD6" w14:textId="77777777" w:rsidR="004F5BD7" w:rsidRPr="003019BA" w:rsidRDefault="004F5BD7" w:rsidP="004F5BD7">
      <w:pPr>
        <w:pStyle w:val="ListParagraph"/>
        <w:numPr>
          <w:ilvl w:val="0"/>
          <w:numId w:val="2"/>
        </w:numPr>
        <w:spacing w:line="480" w:lineRule="auto"/>
      </w:pPr>
      <w:r w:rsidRPr="003019BA">
        <w:t>2.4 Technology adoption and innovation implementation\</w:t>
      </w:r>
    </w:p>
    <w:p w14:paraId="2E8A08E3" w14:textId="77777777" w:rsidR="004F5BD7" w:rsidRPr="003019BA" w:rsidRDefault="004F5BD7" w:rsidP="004F5BD7">
      <w:pPr>
        <w:pStyle w:val="ListParagraph"/>
        <w:numPr>
          <w:ilvl w:val="0"/>
          <w:numId w:val="2"/>
        </w:numPr>
        <w:spacing w:line="480" w:lineRule="auto"/>
      </w:pPr>
      <w:r w:rsidRPr="003019BA">
        <w:t>2.5 Government support, incentives, and program availability</w:t>
      </w:r>
    </w:p>
    <w:p w14:paraId="0083C5A2" w14:textId="77777777" w:rsidR="004F5BD7" w:rsidRPr="003019BA" w:rsidRDefault="004F5BD7" w:rsidP="004F5BD7">
      <w:pPr>
        <w:pStyle w:val="ListParagraph"/>
        <w:numPr>
          <w:ilvl w:val="0"/>
          <w:numId w:val="2"/>
        </w:numPr>
        <w:spacing w:line="480" w:lineRule="auto"/>
      </w:pPr>
      <w:r w:rsidRPr="003019BA">
        <w:t>2.6 Training programs and capacity-building initiatives</w:t>
      </w:r>
    </w:p>
    <w:p w14:paraId="5A41912C" w14:textId="77777777" w:rsidR="004F5BD7" w:rsidRPr="003019BA" w:rsidRDefault="004F5BD7" w:rsidP="004F5BD7">
      <w:pPr>
        <w:pStyle w:val="ListParagraph"/>
        <w:numPr>
          <w:ilvl w:val="0"/>
          <w:numId w:val="1"/>
        </w:numPr>
        <w:spacing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Is there a significant relationship between the challenges and opportunities encountered by rice farmers during seasonal changes and their overall profitability as evaluated through green accounting measures?</w:t>
      </w:r>
    </w:p>
    <w:p w14:paraId="206B1D1A" w14:textId="77777777" w:rsidR="004F5BD7" w:rsidRPr="0037545D" w:rsidRDefault="004F5BD7" w:rsidP="004F5BD7">
      <w:pPr>
        <w:numPr>
          <w:ilvl w:val="0"/>
          <w:numId w:val="1"/>
        </w:numPr>
        <w:spacing w:after="240"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lastRenderedPageBreak/>
        <w:t>What are the strategies to mitigate the challenges and enhance the opportunities to increase profitability during the dry and wet seasons while promoting sustainable and environmentally responsible farming practices?</w:t>
      </w:r>
    </w:p>
    <w:p w14:paraId="484844C3" w14:textId="77777777" w:rsidR="004F5BD7" w:rsidRPr="003019BA" w:rsidRDefault="004F5BD7" w:rsidP="004F5BD7">
      <w:pPr>
        <w:spacing w:after="80" w:line="480" w:lineRule="auto"/>
        <w:jc w:val="center"/>
        <w:rPr>
          <w:rFonts w:eastAsia="Times New Roman"/>
          <w:b/>
        </w:rPr>
      </w:pPr>
      <w:r w:rsidRPr="003019BA">
        <w:rPr>
          <w:rFonts w:eastAsia="Times New Roman"/>
          <w:b/>
        </w:rPr>
        <w:t>HYPOTHESIS</w:t>
      </w:r>
    </w:p>
    <w:p w14:paraId="1782D046" w14:textId="77777777" w:rsidR="004F5BD7" w:rsidRPr="003019BA" w:rsidRDefault="004F5BD7" w:rsidP="004F5BD7">
      <w:pPr>
        <w:spacing w:before="240" w:after="240" w:line="480" w:lineRule="auto"/>
        <w:jc w:val="both"/>
        <w:rPr>
          <w:rFonts w:eastAsia="Times New Roman"/>
        </w:rPr>
      </w:pPr>
      <w:r w:rsidRPr="003019BA">
        <w:rPr>
          <w:rFonts w:eastAsia="Times New Roman"/>
        </w:rPr>
        <w:t>Based on the theoretical framework and research objectives, the following hypotheses are formulated:</w:t>
      </w:r>
    </w:p>
    <w:p w14:paraId="107CC255" w14:textId="77777777" w:rsidR="004F5BD7" w:rsidRPr="003019BA" w:rsidRDefault="004F5BD7" w:rsidP="004F5BD7">
      <w:pPr>
        <w:spacing w:after="80" w:line="480" w:lineRule="auto"/>
        <w:jc w:val="both"/>
        <w:rPr>
          <w:lang w:val="en-US"/>
        </w:rPr>
      </w:pPr>
      <w:r w:rsidRPr="003019BA">
        <w:rPr>
          <w:b/>
          <w:bCs/>
          <w:lang w:val="en-US"/>
        </w:rPr>
        <w:t>H1:</w:t>
      </w:r>
      <w:r w:rsidRPr="003019BA">
        <w:rPr>
          <w:lang w:val="en-US"/>
        </w:rPr>
        <w:t xml:space="preserve"> There is a significant relationship between climate change impacts and rice farmer profitability during the dry and wet seasons as measured through green accounting principles and present opportunities.</w:t>
      </w:r>
    </w:p>
    <w:p w14:paraId="1D37F380" w14:textId="77777777" w:rsidR="004F5BD7" w:rsidRPr="003019BA" w:rsidRDefault="004F5BD7" w:rsidP="004F5BD7">
      <w:pPr>
        <w:spacing w:after="80" w:line="480" w:lineRule="auto"/>
        <w:jc w:val="both"/>
        <w:rPr>
          <w:lang w:val="en-US"/>
        </w:rPr>
      </w:pPr>
      <w:r w:rsidRPr="003019BA">
        <w:rPr>
          <w:b/>
          <w:bCs/>
          <w:lang w:val="en-US"/>
        </w:rPr>
        <w:t>H2:</w:t>
      </w:r>
      <w:r w:rsidRPr="003019BA">
        <w:rPr>
          <w:lang w:val="en-US"/>
        </w:rPr>
        <w:t xml:space="preserve"> There is a significant relationship between pest infestations and disease pressure and rice farmer profitability during the dry and wet seasons as measured through green accounting principles and present opportunities.</w:t>
      </w:r>
    </w:p>
    <w:p w14:paraId="068526F5" w14:textId="77777777" w:rsidR="004F5BD7" w:rsidRPr="003019BA" w:rsidRDefault="004F5BD7" w:rsidP="004F5BD7">
      <w:pPr>
        <w:spacing w:after="80" w:line="480" w:lineRule="auto"/>
        <w:jc w:val="both"/>
        <w:rPr>
          <w:lang w:val="en-US"/>
        </w:rPr>
      </w:pPr>
      <w:r w:rsidRPr="003019BA">
        <w:rPr>
          <w:b/>
          <w:bCs/>
          <w:lang w:val="en-US"/>
        </w:rPr>
        <w:t>H3:</w:t>
      </w:r>
      <w:r w:rsidRPr="003019BA">
        <w:rPr>
          <w:lang w:val="en-US"/>
        </w:rPr>
        <w:t xml:space="preserve"> There is a significant relationship between increasing input costs and resource expenses and rice farmer profitability during the dry and wet seasons as measured through green accounting principles and present opportunities.</w:t>
      </w:r>
    </w:p>
    <w:p w14:paraId="3D3433FC" w14:textId="77777777" w:rsidR="004F5BD7" w:rsidRPr="003019BA" w:rsidRDefault="004F5BD7" w:rsidP="004F5BD7">
      <w:pPr>
        <w:spacing w:after="80" w:line="480" w:lineRule="auto"/>
        <w:jc w:val="both"/>
        <w:rPr>
          <w:lang w:val="en-US"/>
        </w:rPr>
      </w:pPr>
      <w:r w:rsidRPr="003019BA">
        <w:rPr>
          <w:b/>
          <w:bCs/>
          <w:lang w:val="en-US"/>
        </w:rPr>
        <w:t>H4:</w:t>
      </w:r>
      <w:r w:rsidRPr="003019BA">
        <w:rPr>
          <w:lang w:val="en-US"/>
        </w:rPr>
        <w:t xml:space="preserve"> There is a significant relationship between technology adoption and innovation implementation and rice farmer profitability during the dry and wet seasons as measured through green accounting principles and present opportunities.</w:t>
      </w:r>
    </w:p>
    <w:p w14:paraId="16BB201E" w14:textId="77777777" w:rsidR="004F5BD7" w:rsidRPr="003019BA" w:rsidRDefault="004F5BD7" w:rsidP="004F5BD7">
      <w:pPr>
        <w:spacing w:after="80" w:line="480" w:lineRule="auto"/>
        <w:jc w:val="both"/>
        <w:rPr>
          <w:lang w:val="en-US"/>
        </w:rPr>
      </w:pPr>
      <w:r w:rsidRPr="003019BA">
        <w:rPr>
          <w:b/>
          <w:bCs/>
          <w:lang w:val="en-US"/>
        </w:rPr>
        <w:t>H5:</w:t>
      </w:r>
      <w:r w:rsidRPr="003019BA">
        <w:rPr>
          <w:lang w:val="en-US"/>
        </w:rPr>
        <w:t xml:space="preserve"> There is a significant relationship between government support, incentives, and program availability and rice farmer profitability during the dry and wet seasons as measured through green accounting principles and present opportunities.</w:t>
      </w:r>
    </w:p>
    <w:p w14:paraId="23CBE303" w14:textId="77777777" w:rsidR="004F5BD7" w:rsidRPr="003019BA" w:rsidRDefault="004F5BD7" w:rsidP="004F5BD7">
      <w:pPr>
        <w:spacing w:after="80" w:line="480" w:lineRule="auto"/>
        <w:jc w:val="both"/>
        <w:rPr>
          <w:lang w:val="en-US"/>
        </w:rPr>
      </w:pPr>
      <w:r w:rsidRPr="003019BA">
        <w:rPr>
          <w:b/>
          <w:bCs/>
          <w:lang w:val="en-US"/>
        </w:rPr>
        <w:lastRenderedPageBreak/>
        <w:t>H6:</w:t>
      </w:r>
      <w:r w:rsidRPr="003019BA">
        <w:rPr>
          <w:lang w:val="en-US"/>
        </w:rPr>
        <w:t xml:space="preserve"> There is a significant relationship between training programs and capacity-building initiatives and rice farmer profitability during the dry and wet seasons as measured through green accounting principles and present opportunities.</w:t>
      </w:r>
    </w:p>
    <w:p w14:paraId="5FD0A1D6" w14:textId="77777777" w:rsidR="004F5BD7" w:rsidRPr="003019BA" w:rsidRDefault="004F5BD7" w:rsidP="004F5BD7">
      <w:pPr>
        <w:spacing w:after="80" w:line="480" w:lineRule="auto"/>
        <w:jc w:val="both"/>
        <w:rPr>
          <w:lang w:val="en-US"/>
        </w:rPr>
      </w:pPr>
      <w:r w:rsidRPr="003019BA">
        <w:rPr>
          <w:b/>
          <w:bCs/>
          <w:lang w:val="en-US"/>
        </w:rPr>
        <w:t>H7:</w:t>
      </w:r>
      <w:r w:rsidRPr="003019BA">
        <w:rPr>
          <w:lang w:val="en-US"/>
        </w:rPr>
        <w:t xml:space="preserve"> There is a significant relationship between the level of green accounting practices implementation and rice farmer profitability during the dry and wet seasons as measured through green accounting principles and present opportunities.</w:t>
      </w:r>
    </w:p>
    <w:p w14:paraId="07B6AC69" w14:textId="77777777" w:rsidR="00E94288" w:rsidRDefault="00E94288"/>
    <w:sectPr w:rsidR="00E94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28CD"/>
    <w:multiLevelType w:val="hybridMultilevel"/>
    <w:tmpl w:val="F4D068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74E7C"/>
    <w:multiLevelType w:val="multilevel"/>
    <w:tmpl w:val="4216D898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i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25494130">
    <w:abstractNumId w:val="1"/>
  </w:num>
  <w:num w:numId="2" w16cid:durableId="127297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D7"/>
    <w:rsid w:val="004F5BD7"/>
    <w:rsid w:val="00585EA6"/>
    <w:rsid w:val="006331A0"/>
    <w:rsid w:val="0072098F"/>
    <w:rsid w:val="008A7235"/>
    <w:rsid w:val="00CE5668"/>
    <w:rsid w:val="00E9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883D"/>
  <w15:chartTrackingRefBased/>
  <w15:docId w15:val="{F66A6CF7-AEE8-409D-819C-633494E6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B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ivygail</dc:creator>
  <cp:keywords/>
  <dc:description/>
  <cp:lastModifiedBy>ivygail</cp:lastModifiedBy>
  <cp:revision>1</cp:revision>
  <dcterms:created xsi:type="dcterms:W3CDTF">2025-12-02T02:34:00Z</dcterms:created>
  <dcterms:modified xsi:type="dcterms:W3CDTF">2025-12-02T02:34:00Z</dcterms:modified>
</cp:coreProperties>
</file>