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Room Occupancy Estimation: Student Guide</w:t>
      </w:r>
    </w:p>
    <w:p>
      <w:r>
        <w:t>Prepared by Engr. Jamie Eduardo Rosal, MSCpE</w:t>
      </w:r>
    </w:p>
    <w:p>
      <w:r>
        <w:t>A repeatable laboratory workflow aligned with the supplied AI proposal. Revised edition: time-aware evaluation, controlled sensor ablation and cautious interpretation.</w:t>
      </w:r>
    </w:p>
    <w:p>
      <w:pPr>
        <w:pStyle w:val="Heading2"/>
      </w:pPr>
      <w:r>
        <w:t>How to use this guide</w:t>
      </w:r>
    </w:p>
    <w:p>
      <w:r>
        <w:t>Work through steps 1-12 in order. Read the action and checkpoint, run the matching notebook cell, then inspect its output. The guide provides instructions; the notebook contains executable code. The tables below are generated from notebook outputs, not typed manually.</w:t>
      </w:r>
    </w:p>
    <w:p>
      <w:r>
        <w:t>1. Understand the objectives</w:t>
      </w:r>
    </w:p>
    <w:p>
      <w:r>
        <w:t>2. Prepare the environment</w:t>
      </w:r>
    </w:p>
    <w:p>
      <w:r>
        <w:t>3. Load and validate the dataset</w:t>
      </w:r>
    </w:p>
    <w:p>
      <w:r>
        <w:t>4. Explore the training data</w:t>
      </w:r>
    </w:p>
    <w:p>
      <w:r>
        <w:t>5. Define the controlled experiments</w:t>
      </w:r>
    </w:p>
    <w:p>
      <w:r>
        <w:t>6. Create and audit the splits</w:t>
      </w:r>
    </w:p>
    <w:p>
      <w:r>
        <w:t>7. Train and evaluate all configurations</w:t>
      </w:r>
    </w:p>
    <w:p>
      <w:r>
        <w:t>8. Inspect errors and ablation changes</w:t>
      </w:r>
    </w:p>
    <w:p>
      <w:r>
        <w:t>9. Analyze feature and group importance</w:t>
      </w:r>
    </w:p>
    <w:p>
      <w:r>
        <w:t>10. Assess robustness across days</w:t>
      </w:r>
    </w:p>
    <w:p>
      <w:r>
        <w:t>11. Write evidence-based conclusions</w:t>
      </w:r>
    </w:p>
    <w:p>
      <w:r>
        <w:t>12. Reproduce and submit</w:t>
      </w:r>
    </w:p>
    <w:p>
      <w:r>
        <w:br w:type="page"/>
      </w:r>
    </w:p>
    <w:p>
      <w:pPr>
        <w:pStyle w:val="Heading1"/>
      </w:pPr>
      <w:r>
        <w:t>1. Understand the objectives</w:t>
      </w:r>
    </w:p>
    <w:p>
      <w:r>
        <w:t>Goal: classify whether a room contains 0, 1, 2, or 3 people using environmental measurements. This is multiclass classification, not continuous regression.</w:t>
      </w:r>
    </w:p>
    <w:p>
      <w:r>
        <w:t>Objective 1: develop the full-feature Random Forest. Objective 2: remove each of five sensor groups and retrain. Objective 3: compare ablation effects with individual and grouped feature importance.</w:t>
      </w:r>
    </w:p>
    <w:p>
      <w:r>
        <w:t>A Random Forest combines decision trees. Ablation means removing one group, retraining, and comparing on exactly the same test rows. The proposal title is Random Forest-Based Sensor Ablation Analysis for Environmental Feature Contribution in Multiclass Room Occupancy Estimation.</w:t>
      </w:r>
    </w:p>
    <w:p>
      <w:r>
        <w:t>Checkpoint: explain why the occupancy label must never be an input. This dataset cannot establish performance on occupancy counts outside 0-3.</w:t>
      </w:r>
    </w:p>
    <w:p>
      <w:r>
        <w:br w:type="page"/>
      </w:r>
    </w:p>
    <w:p>
      <w:pPr>
        <w:pStyle w:val="Heading1"/>
      </w:pPr>
      <w:r>
        <w:t>2. Prepare the environment</w:t>
      </w:r>
    </w:p>
    <w:p>
      <w:r>
        <w:t>Materials: laptop/desktop, Python 3.12, JupyterLab, and the supplied Occupancy_Estimation.csv. A practical recommendation is 8 GB RAM, not a measured minimum. Internet is needed for installation only.</w:t>
      </w:r>
    </w:p>
    <w:p>
      <w:r>
        <w:t>Open a terminal in this project folder. macOS/Linux: run python3.12 -m venv .venv and then source .venv/bin/activate. Windows Command Prompt: run py -3.12 -m venv .venv and then .venv\Scripts\activate.bat.</w:t>
      </w:r>
    </w:p>
    <w:p>
      <w:r>
        <w:t>Run python -m pip install -r requirements.txt. Register the environment with python -m ipykernel install --user --name occupancy-guide --display-name "Occupancy Guide". Launch python -m jupyterlab, open Room_Occupancy_Estimation.ipynb, and select the Occupancy Guide kernel.</w:t>
      </w:r>
    </w:p>
    <w:p>
      <w:r>
        <w:t>Use the same Python for installation and execution. This avoids the system-Python versus Anaconda mismatch encountered in the initial build. The local CSV makes ucimlrepo unnecessary.</w:t>
      </w:r>
    </w:p>
    <w:p>
      <w:r>
        <w:t>Action: run the cell. Expected: Python executable and package versions. Checkpoint: resolve import errors before continuing; do not suppress warnings globally.</w:t>
      </w:r>
    </w:p>
    <w:p>
      <w:pPr>
        <w:pStyle w:val="Heading2"/>
      </w:pPr>
      <w:r>
        <w:t>Commands after activating the environment</w:t>
      </w:r>
    </w:p>
    <w:p>
      <w:r>
        <w:t>python -m pip install -r requirements.txt</w:t>
      </w:r>
    </w:p>
    <w:p>
      <w:r>
        <w:t>python -m ipykernel install --user --name occupancy-guide --display-name "Occupancy Guide"</w:t>
      </w:r>
    </w:p>
    <w:p>
      <w:r>
        <w:t>python -m jupyterlab</w:t>
      </w:r>
    </w:p>
    <w:p>
      <w:r>
        <w:br w:type="page"/>
      </w:r>
    </w:p>
    <w:p>
      <w:pPr>
        <w:pStyle w:val="Heading1"/>
      </w:pPr>
      <w:r>
        <w:t>3. Load and validate the dataset</w:t>
      </w:r>
    </w:p>
    <w:p>
      <w:r>
        <w:t>Action: read the CSV and define the sensor groups explicitly. There are 19 columns: Date, Time, 16 sensor features and the occupancy target. Sixteen features do not mean sixteen physical sensors.</w:t>
      </w:r>
    </w:p>
    <w:p>
      <w:r>
        <w:t>Temperature: S1-S4 Temp. Light: S1-S4 Light. Sound: S1-S4 Sound. CO2: S5_CO2 and S5_CO2_Slope together. PIR: S6_PIR and S7_PIR. Consult UCI documentation for units/calibration rather than assuming them from column names.</w:t>
      </w:r>
    </w:p>
    <w:p>
      <w:r>
        <w:t>Use Date/Time only for ordering and evaluation, not prediction. Preserve source-row identifiers. Missing targets, invalid timestamps, unexpected labels or duplicate timestamps stop execution. Remove exact duplicate rows before splitting and count them.</w:t>
      </w:r>
    </w:p>
    <w:p>
      <w:r>
        <w:t>Missing sensor readings are allowed and later median-imputed using training data only. Infinite values become missing. Random Forest does not require scaling.</w:t>
      </w:r>
    </w:p>
    <w:p>
      <w:r>
        <w:t>Expected: 10,129 rows, four labels and no missing values for the supplied CSV. Checkpoint: read the audit before accepting any result.</w:t>
      </w:r>
    </w:p>
    <w:tbl>
      <w:tblPr>
        <w:tblStyle w:val="LightShading-Accent1"/>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t>timestamp</w:t>
            </w:r>
          </w:p>
        </w:tc>
        <w:tc>
          <w:tcPr>
            <w:tcW w:type="dxa" w:w="1728"/>
          </w:tcPr>
          <w:p>
            <w:r>
              <w:t>0</w:t>
            </w:r>
          </w:p>
        </w:tc>
        <w:tc>
          <w:tcPr>
            <w:tcW w:type="dxa" w:w="1728"/>
          </w:tcPr>
          <w:p>
            <w:r>
              <w:t>1</w:t>
            </w:r>
          </w:p>
        </w:tc>
        <w:tc>
          <w:tcPr>
            <w:tcW w:type="dxa" w:w="1728"/>
          </w:tcPr>
          <w:p>
            <w:r>
              <w:t>2</w:t>
            </w:r>
          </w:p>
        </w:tc>
        <w:tc>
          <w:tcPr>
            <w:tcW w:type="dxa" w:w="1728"/>
          </w:tcPr>
          <w:p>
            <w:r>
              <w:t>3</w:t>
            </w:r>
          </w:p>
        </w:tc>
      </w:tr>
      <w:tr>
        <w:tc>
          <w:tcPr>
            <w:tcW w:type="dxa" w:w="1728"/>
          </w:tcPr>
          <w:p>
            <w:r>
              <w:t>2017-12-22</w:t>
            </w:r>
          </w:p>
        </w:tc>
        <w:tc>
          <w:tcPr>
            <w:tcW w:type="dxa" w:w="1728"/>
          </w:tcPr>
          <w:p>
            <w:r>
              <w:t>637</w:t>
            </w:r>
          </w:p>
        </w:tc>
        <w:tc>
          <w:tcPr>
            <w:tcW w:type="dxa" w:w="1728"/>
          </w:tcPr>
          <w:p>
            <w:r>
              <w:t>205</w:t>
            </w:r>
          </w:p>
        </w:tc>
        <w:tc>
          <w:tcPr>
            <w:tcW w:type="dxa" w:w="1728"/>
          </w:tcPr>
          <w:p>
            <w:r>
              <w:t>257</w:t>
            </w:r>
          </w:p>
        </w:tc>
        <w:tc>
          <w:tcPr>
            <w:tcW w:type="dxa" w:w="1728"/>
          </w:tcPr>
          <w:p>
            <w:r>
              <w:t>363</w:t>
            </w:r>
          </w:p>
        </w:tc>
      </w:tr>
      <w:tr>
        <w:tc>
          <w:tcPr>
            <w:tcW w:type="dxa" w:w="1728"/>
          </w:tcPr>
          <w:p>
            <w:r>
              <w:t>2017-12-23</w:t>
            </w:r>
          </w:p>
        </w:tc>
        <w:tc>
          <w:tcPr>
            <w:tcW w:type="dxa" w:w="1728"/>
          </w:tcPr>
          <w:p>
            <w:r>
              <w:t>1997</w:t>
            </w:r>
          </w:p>
        </w:tc>
        <w:tc>
          <w:tcPr>
            <w:tcW w:type="dxa" w:w="1728"/>
          </w:tcPr>
          <w:p>
            <w:r>
              <w:t>254</w:t>
            </w:r>
          </w:p>
        </w:tc>
        <w:tc>
          <w:tcPr>
            <w:tcW w:type="dxa" w:w="1728"/>
          </w:tcPr>
          <w:p>
            <w:r>
              <w:t>398</w:t>
            </w:r>
          </w:p>
        </w:tc>
        <w:tc>
          <w:tcPr>
            <w:tcW w:type="dxa" w:w="1728"/>
          </w:tcPr>
          <w:p>
            <w:r>
              <w:t>130</w:t>
            </w:r>
          </w:p>
        </w:tc>
      </w:tr>
      <w:tr>
        <w:tc>
          <w:tcPr>
            <w:tcW w:type="dxa" w:w="1728"/>
          </w:tcPr>
          <w:p>
            <w:r>
              <w:t>2017-12-24</w:t>
            </w:r>
          </w:p>
        </w:tc>
        <w:tc>
          <w:tcPr>
            <w:tcW w:type="dxa" w:w="1728"/>
          </w:tcPr>
          <w:p>
            <w:r>
              <w:t>1064</w:t>
            </w:r>
          </w:p>
        </w:tc>
        <w:tc>
          <w:tcPr>
            <w:tcW w:type="dxa" w:w="1728"/>
          </w:tcPr>
          <w:p>
            <w:r>
              <w:t>0</w:t>
            </w:r>
          </w:p>
        </w:tc>
        <w:tc>
          <w:tcPr>
            <w:tcW w:type="dxa" w:w="1728"/>
          </w:tcPr>
          <w:p>
            <w:r>
              <w:t>0</w:t>
            </w:r>
          </w:p>
        </w:tc>
        <w:tc>
          <w:tcPr>
            <w:tcW w:type="dxa" w:w="1728"/>
          </w:tcPr>
          <w:p>
            <w:r>
              <w:t>0</w:t>
            </w:r>
          </w:p>
        </w:tc>
      </w:tr>
      <w:tr>
        <w:tc>
          <w:tcPr>
            <w:tcW w:type="dxa" w:w="1728"/>
          </w:tcPr>
          <w:p>
            <w:r>
              <w:t>2017-12-25</w:t>
            </w:r>
          </w:p>
        </w:tc>
        <w:tc>
          <w:tcPr>
            <w:tcW w:type="dxa" w:w="1728"/>
          </w:tcPr>
          <w:p>
            <w:r>
              <w:t>1716</w:t>
            </w:r>
          </w:p>
        </w:tc>
        <w:tc>
          <w:tcPr>
            <w:tcW w:type="dxa" w:w="1728"/>
          </w:tcPr>
          <w:p>
            <w:r>
              <w:t>0</w:t>
            </w:r>
          </w:p>
        </w:tc>
        <w:tc>
          <w:tcPr>
            <w:tcW w:type="dxa" w:w="1728"/>
          </w:tcPr>
          <w:p>
            <w:r>
              <w:t>0</w:t>
            </w:r>
          </w:p>
        </w:tc>
        <w:tc>
          <w:tcPr>
            <w:tcW w:type="dxa" w:w="1728"/>
          </w:tcPr>
          <w:p>
            <w:r>
              <w:t>0</w:t>
            </w:r>
          </w:p>
        </w:tc>
      </w:tr>
      <w:tr>
        <w:tc>
          <w:tcPr>
            <w:tcW w:type="dxa" w:w="1728"/>
          </w:tcPr>
          <w:p>
            <w:r>
              <w:t>2017-12-26</w:t>
            </w:r>
          </w:p>
        </w:tc>
        <w:tc>
          <w:tcPr>
            <w:tcW w:type="dxa" w:w="1728"/>
          </w:tcPr>
          <w:p>
            <w:r>
              <w:t>1063</w:t>
            </w:r>
          </w:p>
        </w:tc>
        <w:tc>
          <w:tcPr>
            <w:tcW w:type="dxa" w:w="1728"/>
          </w:tcPr>
          <w:p>
            <w:r>
              <w:t>0</w:t>
            </w:r>
          </w:p>
        </w:tc>
        <w:tc>
          <w:tcPr>
            <w:tcW w:type="dxa" w:w="1728"/>
          </w:tcPr>
          <w:p>
            <w:r>
              <w:t>0</w:t>
            </w:r>
          </w:p>
        </w:tc>
        <w:tc>
          <w:tcPr>
            <w:tcW w:type="dxa" w:w="1728"/>
          </w:tcPr>
          <w:p>
            <w:r>
              <w:t>0</w:t>
            </w:r>
          </w:p>
        </w:tc>
      </w:tr>
      <w:tr>
        <w:tc>
          <w:tcPr>
            <w:tcW w:type="dxa" w:w="1728"/>
          </w:tcPr>
          <w:p>
            <w:r>
              <w:t>2018-01-10</w:t>
            </w:r>
          </w:p>
        </w:tc>
        <w:tc>
          <w:tcPr>
            <w:tcW w:type="dxa" w:w="1728"/>
          </w:tcPr>
          <w:p>
            <w:r>
              <w:t>703</w:t>
            </w:r>
          </w:p>
        </w:tc>
        <w:tc>
          <w:tcPr>
            <w:tcW w:type="dxa" w:w="1728"/>
          </w:tcPr>
          <w:p>
            <w:r>
              <w:t>0</w:t>
            </w:r>
          </w:p>
        </w:tc>
        <w:tc>
          <w:tcPr>
            <w:tcW w:type="dxa" w:w="1728"/>
          </w:tcPr>
          <w:p>
            <w:r>
              <w:t>93</w:t>
            </w:r>
          </w:p>
        </w:tc>
        <w:tc>
          <w:tcPr>
            <w:tcW w:type="dxa" w:w="1728"/>
          </w:tcPr>
          <w:p>
            <w:r>
              <w:t>201</w:t>
            </w:r>
          </w:p>
        </w:tc>
      </w:tr>
      <w:tr>
        <w:tc>
          <w:tcPr>
            <w:tcW w:type="dxa" w:w="1728"/>
          </w:tcPr>
          <w:p>
            <w:r>
              <w:t>2018-01-11</w:t>
            </w:r>
          </w:p>
        </w:tc>
        <w:tc>
          <w:tcPr>
            <w:tcW w:type="dxa" w:w="1728"/>
          </w:tcPr>
          <w:p>
            <w:r>
              <w:t>1048</w:t>
            </w:r>
          </w:p>
        </w:tc>
        <w:tc>
          <w:tcPr>
            <w:tcW w:type="dxa" w:w="1728"/>
          </w:tcPr>
          <w:p>
            <w:r>
              <w:t>0</w:t>
            </w:r>
          </w:p>
        </w:tc>
        <w:tc>
          <w:tcPr>
            <w:tcW w:type="dxa" w:w="1728"/>
          </w:tcPr>
          <w:p>
            <w:r>
              <w:t>0</w:t>
            </w:r>
          </w:p>
        </w:tc>
        <w:tc>
          <w:tcPr>
            <w:tcW w:type="dxa" w:w="1728"/>
          </w:tcPr>
          <w:p>
            <w:r>
              <w:t>0</w:t>
            </w:r>
          </w:p>
        </w:tc>
      </w:tr>
    </w:tbl>
    <w:p>
      <w:r>
        <w:br w:type="page"/>
      </w:r>
    </w:p>
    <w:p>
      <w:pPr>
        <w:pStyle w:val="Heading1"/>
      </w:pPr>
      <w:r>
        <w:t>4. Explore the training data</w:t>
      </w:r>
    </w:p>
    <w:p>
      <w:r>
        <w:t>Action: inspect full-data class balance and timing as an audit. Use the first recorded day for detailed sensor exploration: it is training data in every temporal evaluation. Do not use later feature patterns to tune the model.</w:t>
      </w:r>
    </w:p>
    <w:p>
      <w:r>
        <w:t>Plot sensor distributions and Pearson correlations. Count readings beyond 1.5 times the interquartile range (IQR), but do not delete them automatically. Genuine occupied periods may look unusual relative to empty periods.</w:t>
      </w:r>
    </w:p>
    <w:p>
      <w:r>
        <w:t>Expected: empty-room readings dominate (about 81%). Several dates contain only class 0, and January has no class 1. Checkpoint: explain why accuracy alone is insufficient and why test-class coverage matters.</w:t>
      </w:r>
    </w:p>
    <w:p>
      <w:pPr>
        <w:keepNext/>
      </w:pPr>
      <w:r>
        <w:drawing>
          <wp:inline xmlns:a="http://schemas.openxmlformats.org/drawingml/2006/main" xmlns:pic="http://schemas.openxmlformats.org/drawingml/2006/picture">
            <wp:extent cx="5943600" cy="1848958"/>
            <wp:docPr id="1" name="Picture 1"/>
            <wp:cNvGraphicFramePr>
              <a:graphicFrameLocks noChangeAspect="1"/>
            </wp:cNvGraphicFramePr>
            <a:graphic>
              <a:graphicData uri="http://schemas.openxmlformats.org/drawingml/2006/picture">
                <pic:pic>
                  <pic:nvPicPr>
                    <pic:cNvPr id="0" name="class_timeline.png"/>
                    <pic:cNvPicPr/>
                  </pic:nvPicPr>
                  <pic:blipFill>
                    <a:blip r:embed="rId11"/>
                    <a:stretch>
                      <a:fillRect/>
                    </a:stretch>
                  </pic:blipFill>
                  <pic:spPr>
                    <a:xfrm>
                      <a:off x="0" y="0"/>
                      <a:ext cx="5943600" cy="1848958"/>
                    </a:xfrm>
                    <a:prstGeom prst="rect"/>
                  </pic:spPr>
                </pic:pic>
              </a:graphicData>
            </a:graphic>
          </wp:inline>
        </w:drawing>
      </w:r>
    </w:p>
    <w:p>
      <w:r>
        <w:t>Class and timing audit. Recording gaps are not interpolated.</w:t>
      </w:r>
    </w:p>
    <w:p>
      <w:pPr>
        <w:keepNext/>
      </w:pPr>
      <w:r>
        <w:drawing>
          <wp:inline xmlns:a="http://schemas.openxmlformats.org/drawingml/2006/main" xmlns:pic="http://schemas.openxmlformats.org/drawingml/2006/picture">
            <wp:extent cx="5943600" cy="4426085"/>
            <wp:docPr id="2" name="Picture 2"/>
            <wp:cNvGraphicFramePr>
              <a:graphicFrameLocks noChangeAspect="1"/>
            </wp:cNvGraphicFramePr>
            <a:graphic>
              <a:graphicData uri="http://schemas.openxmlformats.org/drawingml/2006/picture">
                <pic:pic>
                  <pic:nvPicPr>
                    <pic:cNvPr id="0" name="distributions.png"/>
                    <pic:cNvPicPr/>
                  </pic:nvPicPr>
                  <pic:blipFill>
                    <a:blip r:embed="rId12"/>
                    <a:stretch>
                      <a:fillRect/>
                    </a:stretch>
                  </pic:blipFill>
                  <pic:spPr>
                    <a:xfrm>
                      <a:off x="0" y="0"/>
                      <a:ext cx="5943600" cy="4426085"/>
                    </a:xfrm>
                    <a:prstGeom prst="rect"/>
                  </pic:spPr>
                </pic:pic>
              </a:graphicData>
            </a:graphic>
          </wp:inline>
        </w:drawing>
      </w:r>
    </w:p>
    <w:p>
      <w:r>
        <w:t>First-day training distributions; unusual readings are retained.</w:t>
      </w:r>
    </w:p>
    <w:p>
      <w:pPr>
        <w:keepNext/>
      </w:pPr>
      <w:r>
        <w:drawing>
          <wp:inline xmlns:a="http://schemas.openxmlformats.org/drawingml/2006/main" xmlns:pic="http://schemas.openxmlformats.org/drawingml/2006/picture">
            <wp:extent cx="5943600" cy="5377762"/>
            <wp:docPr id="3" name="Picture 3"/>
            <wp:cNvGraphicFramePr>
              <a:graphicFrameLocks noChangeAspect="1"/>
            </wp:cNvGraphicFramePr>
            <a:graphic>
              <a:graphicData uri="http://schemas.openxmlformats.org/drawingml/2006/picture">
                <pic:pic>
                  <pic:nvPicPr>
                    <pic:cNvPr id="0" name="correlations.png"/>
                    <pic:cNvPicPr/>
                  </pic:nvPicPr>
                  <pic:blipFill>
                    <a:blip r:embed="rId13"/>
                    <a:stretch>
                      <a:fillRect/>
                    </a:stretch>
                  </pic:blipFill>
                  <pic:spPr>
                    <a:xfrm>
                      <a:off x="0" y="0"/>
                      <a:ext cx="5943600" cy="5377762"/>
                    </a:xfrm>
                    <a:prstGeom prst="rect"/>
                  </pic:spPr>
                </pic:pic>
              </a:graphicData>
            </a:graphic>
          </wp:inline>
        </w:drawing>
      </w:r>
    </w:p>
    <w:p>
      <w:r>
        <w:t>Correlation is descriptive, not causal.</w:t>
      </w:r>
    </w:p>
    <w:p>
      <w:r>
        <w:br w:type="page"/>
      </w:r>
    </w:p>
    <w:p>
      <w:pPr>
        <w:pStyle w:val="Heading1"/>
      </w:pPr>
      <w:r>
        <w:t>5. Define the controlled experiments</w:t>
      </w:r>
    </w:p>
    <w:p>
      <w:r>
        <w:t>Action: compare All features with Without Temperature, Without Light, Without Sound, Without CO2, and Without PIR. A fresh pipeline is fitted for every experiment using identical split rows and model settings.</w:t>
      </w:r>
    </w:p>
    <w:p>
      <w:r>
        <w:t>Use 100 trees, maximum depth 10, random seed 42, and max_features='sqrt', retaining the original settings. These are fixed instructional settings, not selected using test scores. Other key defaults are explicit below.</w:t>
      </w:r>
    </w:p>
    <w:p>
      <w:r>
        <w:t>The sqrt rule is constant, but its effective candidate-feature count can change after removing columns. Ablation measures removal within this learning procedure, not a pure causal effect of a physical sensor.</w:t>
      </w:r>
    </w:p>
    <w:p>
      <w:r>
        <w:t>Checkpoint: CO2 removal must include its slope. Date, Time, source_row, timestamp and the target must never enter X.</w:t>
      </w:r>
    </w:p>
    <w:p>
      <w:r>
        <w:br w:type="page"/>
      </w:r>
    </w:p>
    <w:p>
      <w:pPr>
        <w:pStyle w:val="Heading1"/>
      </w:pPr>
      <w:r>
        <w:t>6. Create and audit the splits</w:t>
      </w:r>
    </w:p>
    <w:p>
      <w:r>
        <w:t>Action: preserve the stratified random 80:20 split (seed 42) as a historical comparison, not evidence of future-session generalization. Neighboring readings can appear on both sides and are highly dependent.</w:t>
      </w:r>
    </w:p>
    <w:p>
      <w:r>
        <w:t>Temporal holdout: train on December, test on January. This uses the natural multi-day recording gap. January has only classes 0, 2 and 3, so class-1 generalization cannot be assessed. No test scores are used to tune models.</w:t>
      </w:r>
    </w:p>
    <w:p>
      <w:r>
        <w:t>Robustness: train on expanding past history and test each next recorded day, with a 10-minute embargo before that day's first test reading. This illustrative gap reduces immediate adjacency; it does not prove independence.</w:t>
      </w:r>
    </w:p>
    <w:p>
      <w:r>
        <w:t>No fold is selected by performance. Separate occupied-day and empty-only-day summaries. Folds share training history and are not independent replications. The January holdout overlaps the final two daily tests, so these are alternative summaries, not independent confirmation.</w:t>
      </w:r>
    </w:p>
    <w:p>
      <w:r>
        <w:t>Checkpoint: assert disjoint rows, temporal ordering and class coverage. Save exact source-row assignments. The cutoff and embargo are study design choices specific to this dataset, not optimized settings.</w:t>
      </w:r>
    </w:p>
    <w:tbl>
      <w:tblPr>
        <w:tblStyle w:val="LightShading-Accent1"/>
        <w:tblW w:type="auto" w:w="0"/>
        <w:tblLook w:firstColumn="1" w:firstRow="1" w:lastColumn="0" w:lastRow="0" w:noHBand="0" w:noVBand="1" w:val="04A0"/>
      </w:tblPr>
      <w:tblGrid>
        <w:gridCol w:w="2160"/>
        <w:gridCol w:w="2160"/>
        <w:gridCol w:w="2160"/>
        <w:gridCol w:w="2160"/>
      </w:tblGrid>
      <w:tr>
        <w:trPr>
          <w:tblHeader/>
        </w:trPr>
        <w:tc>
          <w:tcPr>
            <w:tcW w:type="dxa" w:w="2160"/>
          </w:tcPr>
          <w:p>
            <w:r>
              <w:t>split</w:t>
            </w:r>
          </w:p>
        </w:tc>
        <w:tc>
          <w:tcPr>
            <w:tcW w:type="dxa" w:w="2160"/>
          </w:tcPr>
          <w:p>
            <w:r>
              <w:t>train_rows</w:t>
            </w:r>
          </w:p>
        </w:tc>
        <w:tc>
          <w:tcPr>
            <w:tcW w:type="dxa" w:w="2160"/>
          </w:tcPr>
          <w:p>
            <w:r>
              <w:t>test_rows</w:t>
            </w:r>
          </w:p>
        </w:tc>
        <w:tc>
          <w:tcPr>
            <w:tcW w:type="dxa" w:w="2160"/>
          </w:tcPr>
          <w:p>
            <w:r>
              <w:t>test_classes</w:t>
            </w:r>
          </w:p>
        </w:tc>
      </w:tr>
      <w:tr>
        <w:tc>
          <w:tcPr>
            <w:tcW w:type="dxa" w:w="2160"/>
          </w:tcPr>
          <w:p>
            <w:r>
              <w:t>random_80_20</w:t>
            </w:r>
          </w:p>
        </w:tc>
        <w:tc>
          <w:tcPr>
            <w:tcW w:type="dxa" w:w="2160"/>
          </w:tcPr>
          <w:p>
            <w:r>
              <w:t>8103</w:t>
            </w:r>
          </w:p>
        </w:tc>
        <w:tc>
          <w:tcPr>
            <w:tcW w:type="dxa" w:w="2160"/>
          </w:tcPr>
          <w:p>
            <w:r>
              <w:t>2026</w:t>
            </w:r>
          </w:p>
        </w:tc>
        <w:tc>
          <w:tcPr>
            <w:tcW w:type="dxa" w:w="2160"/>
          </w:tcPr>
          <w:p>
            <w:r>
              <w:t>0,1,2,3</w:t>
            </w:r>
          </w:p>
        </w:tc>
      </w:tr>
      <w:tr>
        <w:tc>
          <w:tcPr>
            <w:tcW w:type="dxa" w:w="2160"/>
          </w:tcPr>
          <w:p>
            <w:r>
              <w:t>temporal_holdout</w:t>
            </w:r>
          </w:p>
        </w:tc>
        <w:tc>
          <w:tcPr>
            <w:tcW w:type="dxa" w:w="2160"/>
          </w:tcPr>
          <w:p>
            <w:r>
              <w:t>8084</w:t>
            </w:r>
          </w:p>
        </w:tc>
        <w:tc>
          <w:tcPr>
            <w:tcW w:type="dxa" w:w="2160"/>
          </w:tcPr>
          <w:p>
            <w:r>
              <w:t>2045</w:t>
            </w:r>
          </w:p>
        </w:tc>
        <w:tc>
          <w:tcPr>
            <w:tcW w:type="dxa" w:w="2160"/>
          </w:tcPr>
          <w:p>
            <w:r>
              <w:t>0,2,3</w:t>
            </w:r>
          </w:p>
        </w:tc>
      </w:tr>
      <w:tr>
        <w:tc>
          <w:tcPr>
            <w:tcW w:type="dxa" w:w="2160"/>
          </w:tcPr>
          <w:p>
            <w:r>
              <w:t>daily_2017-12-23</w:t>
            </w:r>
          </w:p>
        </w:tc>
        <w:tc>
          <w:tcPr>
            <w:tcW w:type="dxa" w:w="2160"/>
          </w:tcPr>
          <w:p>
            <w:r>
              <w:t>1444</w:t>
            </w:r>
          </w:p>
        </w:tc>
        <w:tc>
          <w:tcPr>
            <w:tcW w:type="dxa" w:w="2160"/>
          </w:tcPr>
          <w:p>
            <w:r>
              <w:t>2779</w:t>
            </w:r>
          </w:p>
        </w:tc>
        <w:tc>
          <w:tcPr>
            <w:tcW w:type="dxa" w:w="2160"/>
          </w:tcPr>
          <w:p>
            <w:r>
              <w:t>0,1,2,3</w:t>
            </w:r>
          </w:p>
        </w:tc>
      </w:tr>
      <w:tr>
        <w:tc>
          <w:tcPr>
            <w:tcW w:type="dxa" w:w="2160"/>
          </w:tcPr>
          <w:p>
            <w:r>
              <w:t>daily_2017-12-24</w:t>
            </w:r>
          </w:p>
        </w:tc>
        <w:tc>
          <w:tcPr>
            <w:tcW w:type="dxa" w:w="2160"/>
          </w:tcPr>
          <w:p>
            <w:r>
              <w:t>4224</w:t>
            </w:r>
          </w:p>
        </w:tc>
        <w:tc>
          <w:tcPr>
            <w:tcW w:type="dxa" w:w="2160"/>
          </w:tcPr>
          <w:p>
            <w:r>
              <w:t>1064</w:t>
            </w:r>
          </w:p>
        </w:tc>
        <w:tc>
          <w:tcPr>
            <w:tcW w:type="dxa" w:w="2160"/>
          </w:tcPr>
          <w:p>
            <w:r>
              <w:t>0</w:t>
            </w:r>
          </w:p>
        </w:tc>
      </w:tr>
      <w:tr>
        <w:tc>
          <w:tcPr>
            <w:tcW w:type="dxa" w:w="2160"/>
          </w:tcPr>
          <w:p>
            <w:r>
              <w:t>daily_2017-12-25</w:t>
            </w:r>
          </w:p>
        </w:tc>
        <w:tc>
          <w:tcPr>
            <w:tcW w:type="dxa" w:w="2160"/>
          </w:tcPr>
          <w:p>
            <w:r>
              <w:t>5305</w:t>
            </w:r>
          </w:p>
        </w:tc>
        <w:tc>
          <w:tcPr>
            <w:tcW w:type="dxa" w:w="2160"/>
          </w:tcPr>
          <w:p>
            <w:r>
              <w:t>1716</w:t>
            </w:r>
          </w:p>
        </w:tc>
        <w:tc>
          <w:tcPr>
            <w:tcW w:type="dxa" w:w="2160"/>
          </w:tcPr>
          <w:p>
            <w:r>
              <w:t>0</w:t>
            </w:r>
          </w:p>
        </w:tc>
      </w:tr>
      <w:tr>
        <w:tc>
          <w:tcPr>
            <w:tcW w:type="dxa" w:w="2160"/>
          </w:tcPr>
          <w:p>
            <w:r>
              <w:t>daily_2017-12-26</w:t>
            </w:r>
          </w:p>
        </w:tc>
        <w:tc>
          <w:tcPr>
            <w:tcW w:type="dxa" w:w="2160"/>
          </w:tcPr>
          <w:p>
            <w:r>
              <w:t>7003</w:t>
            </w:r>
          </w:p>
        </w:tc>
        <w:tc>
          <w:tcPr>
            <w:tcW w:type="dxa" w:w="2160"/>
          </w:tcPr>
          <w:p>
            <w:r>
              <w:t>1063</w:t>
            </w:r>
          </w:p>
        </w:tc>
        <w:tc>
          <w:tcPr>
            <w:tcW w:type="dxa" w:w="2160"/>
          </w:tcPr>
          <w:p>
            <w:r>
              <w:t>0</w:t>
            </w:r>
          </w:p>
        </w:tc>
      </w:tr>
      <w:tr>
        <w:tc>
          <w:tcPr>
            <w:tcW w:type="dxa" w:w="2160"/>
          </w:tcPr>
          <w:p>
            <w:r>
              <w:t>daily_2018-01-10</w:t>
            </w:r>
          </w:p>
        </w:tc>
        <w:tc>
          <w:tcPr>
            <w:tcW w:type="dxa" w:w="2160"/>
          </w:tcPr>
          <w:p>
            <w:r>
              <w:t>8084</w:t>
            </w:r>
          </w:p>
        </w:tc>
        <w:tc>
          <w:tcPr>
            <w:tcW w:type="dxa" w:w="2160"/>
          </w:tcPr>
          <w:p>
            <w:r>
              <w:t>997</w:t>
            </w:r>
          </w:p>
        </w:tc>
        <w:tc>
          <w:tcPr>
            <w:tcW w:type="dxa" w:w="2160"/>
          </w:tcPr>
          <w:p>
            <w:r>
              <w:t>0,2,3</w:t>
            </w:r>
          </w:p>
        </w:tc>
      </w:tr>
      <w:tr>
        <w:tc>
          <w:tcPr>
            <w:tcW w:type="dxa" w:w="2160"/>
          </w:tcPr>
          <w:p>
            <w:r>
              <w:t>daily_2018-01-11</w:t>
            </w:r>
          </w:p>
        </w:tc>
        <w:tc>
          <w:tcPr>
            <w:tcW w:type="dxa" w:w="2160"/>
          </w:tcPr>
          <w:p>
            <w:r>
              <w:t>9062</w:t>
            </w:r>
          </w:p>
        </w:tc>
        <w:tc>
          <w:tcPr>
            <w:tcW w:type="dxa" w:w="2160"/>
          </w:tcPr>
          <w:p>
            <w:r>
              <w:t>1048</w:t>
            </w:r>
          </w:p>
        </w:tc>
        <w:tc>
          <w:tcPr>
            <w:tcW w:type="dxa" w:w="2160"/>
          </w:tcPr>
          <w:p>
            <w:r>
              <w:t>0</w:t>
            </w:r>
          </w:p>
        </w:tc>
      </w:tr>
    </w:tbl>
    <w:p>
      <w:r>
        <w:br w:type="page"/>
      </w:r>
    </w:p>
    <w:p>
      <w:pPr>
        <w:pStyle w:val="Heading1"/>
      </w:pPr>
      <w:r>
        <w:t>7. Train and evaluate all configurations</w:t>
      </w:r>
    </w:p>
    <w:p>
      <w:r>
        <w:t>Action: run 48 small forests, six configurations across eight splits. Runtime depends on your machine. The median imputer is fitted inside each training pipeline; no scaling or oversampling is required.</w:t>
      </w:r>
    </w:p>
    <w:p>
      <w:r>
        <w:t>Accuracy is the fraction correct. Precision asks how often a predicted class is correct; recall asks how often an actual class is found. F1 balances precision and recall. Weighted averages weight by class support and are dominated by class 0 here. Weighted recall equals accuracy in this single-label task.</w:t>
      </w:r>
    </w:p>
    <w:p>
      <w:r>
        <w:t>Macro-F1 is the arithmetic mean of per-class F1 values. Use the classes present in each test split for the primary within-split ablation comparison. Also export fixed-four-class macro-F1, assigning zero to absent classes, for transparency. The report label macro avg fixed4 explicitly identifies that alternative average. Never compare macro scores across splits without considering class coverage. A zero-support class is untested, not a measured failure.</w:t>
      </w:r>
    </w:p>
    <w:p>
      <w:r>
        <w:t>Export per-class reports, confusion matrices and exact predictions for every experiment. Checkpoint: each confusion matrix sums to the test-row count. Do not retrain just to print a report.</w:t>
      </w:r>
    </w:p>
    <w:p>
      <w:pPr>
        <w:pStyle w:val="Heading2"/>
      </w:pPr>
      <w:r>
        <w:t>random_80_20</w:t>
      </w:r>
    </w:p>
    <w:tbl>
      <w:tblPr>
        <w:tblStyle w:val="LightShading-Accent1"/>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t>Configuration</w:t>
            </w:r>
          </w:p>
        </w:tc>
        <w:tc>
          <w:tcPr>
            <w:tcW w:type="dxa" w:w="1728"/>
          </w:tcPr>
          <w:p>
            <w:r>
              <w:t>Accuracy</w:t>
            </w:r>
          </w:p>
        </w:tc>
        <w:tc>
          <w:tcPr>
            <w:tcW w:type="dxa" w:w="1728"/>
          </w:tcPr>
          <w:p>
            <w:r>
              <w:t>Weighted F1</w:t>
            </w:r>
          </w:p>
        </w:tc>
        <w:tc>
          <w:tcPr>
            <w:tcW w:type="dxa" w:w="1728"/>
          </w:tcPr>
          <w:p>
            <w:r>
              <w:t>Macro F1 observed</w:t>
            </w:r>
          </w:p>
        </w:tc>
        <w:tc>
          <w:tcPr>
            <w:tcW w:type="dxa" w:w="1728"/>
          </w:tcPr>
          <w:p>
            <w:r>
              <w:t>Macro drop pp</w:t>
            </w:r>
          </w:p>
        </w:tc>
      </w:tr>
      <w:tr>
        <w:tc>
          <w:tcPr>
            <w:tcW w:type="dxa" w:w="1728"/>
          </w:tcPr>
          <w:p>
            <w:r>
              <w:t>All features</w:t>
            </w:r>
          </w:p>
        </w:tc>
        <w:tc>
          <w:tcPr>
            <w:tcW w:type="dxa" w:w="1728"/>
          </w:tcPr>
          <w:p>
            <w:r>
              <w:t>0.9970</w:t>
            </w:r>
          </w:p>
        </w:tc>
        <w:tc>
          <w:tcPr>
            <w:tcW w:type="dxa" w:w="1728"/>
          </w:tcPr>
          <w:p>
            <w:r>
              <w:t>0.9970</w:t>
            </w:r>
          </w:p>
        </w:tc>
        <w:tc>
          <w:tcPr>
            <w:tcW w:type="dxa" w:w="1728"/>
          </w:tcPr>
          <w:p>
            <w:r>
              <w:t>0.9903</w:t>
            </w:r>
          </w:p>
        </w:tc>
        <w:tc>
          <w:tcPr>
            <w:tcW w:type="dxa" w:w="1728"/>
          </w:tcPr>
          <w:p>
            <w:r>
              <w:t>+0.000</w:t>
            </w:r>
          </w:p>
        </w:tc>
      </w:tr>
      <w:tr>
        <w:tc>
          <w:tcPr>
            <w:tcW w:type="dxa" w:w="1728"/>
          </w:tcPr>
          <w:p>
            <w:r>
              <w:t>Without Temperature</w:t>
            </w:r>
          </w:p>
        </w:tc>
        <w:tc>
          <w:tcPr>
            <w:tcW w:type="dxa" w:w="1728"/>
          </w:tcPr>
          <w:p>
            <w:r>
              <w:t>0.9970</w:t>
            </w:r>
          </w:p>
        </w:tc>
        <w:tc>
          <w:tcPr>
            <w:tcW w:type="dxa" w:w="1728"/>
          </w:tcPr>
          <w:p>
            <w:r>
              <w:t>0.9970</w:t>
            </w:r>
          </w:p>
        </w:tc>
        <w:tc>
          <w:tcPr>
            <w:tcW w:type="dxa" w:w="1728"/>
          </w:tcPr>
          <w:p>
            <w:r>
              <w:t>0.9903</w:t>
            </w:r>
          </w:p>
        </w:tc>
        <w:tc>
          <w:tcPr>
            <w:tcW w:type="dxa" w:w="1728"/>
          </w:tcPr>
          <w:p>
            <w:r>
              <w:t>+0.000</w:t>
            </w:r>
          </w:p>
        </w:tc>
      </w:tr>
      <w:tr>
        <w:tc>
          <w:tcPr>
            <w:tcW w:type="dxa" w:w="1728"/>
          </w:tcPr>
          <w:p>
            <w:r>
              <w:t>Without Light</w:t>
            </w:r>
          </w:p>
        </w:tc>
        <w:tc>
          <w:tcPr>
            <w:tcW w:type="dxa" w:w="1728"/>
          </w:tcPr>
          <w:p>
            <w:r>
              <w:t>0.9916</w:t>
            </w:r>
          </w:p>
        </w:tc>
        <w:tc>
          <w:tcPr>
            <w:tcW w:type="dxa" w:w="1728"/>
          </w:tcPr>
          <w:p>
            <w:r>
              <w:t>0.9916</w:t>
            </w:r>
          </w:p>
        </w:tc>
        <w:tc>
          <w:tcPr>
            <w:tcW w:type="dxa" w:w="1728"/>
          </w:tcPr>
          <w:p>
            <w:r>
              <w:t>0.9709</w:t>
            </w:r>
          </w:p>
        </w:tc>
        <w:tc>
          <w:tcPr>
            <w:tcW w:type="dxa" w:w="1728"/>
          </w:tcPr>
          <w:p>
            <w:r>
              <w:t>+1.933</w:t>
            </w:r>
          </w:p>
        </w:tc>
      </w:tr>
      <w:tr>
        <w:tc>
          <w:tcPr>
            <w:tcW w:type="dxa" w:w="1728"/>
          </w:tcPr>
          <w:p>
            <w:r>
              <w:t>Without Sound</w:t>
            </w:r>
          </w:p>
        </w:tc>
        <w:tc>
          <w:tcPr>
            <w:tcW w:type="dxa" w:w="1728"/>
          </w:tcPr>
          <w:p>
            <w:r>
              <w:t>0.9980</w:t>
            </w:r>
          </w:p>
        </w:tc>
        <w:tc>
          <w:tcPr>
            <w:tcW w:type="dxa" w:w="1728"/>
          </w:tcPr>
          <w:p>
            <w:r>
              <w:t>0.9980</w:t>
            </w:r>
          </w:p>
        </w:tc>
        <w:tc>
          <w:tcPr>
            <w:tcW w:type="dxa" w:w="1728"/>
          </w:tcPr>
          <w:p>
            <w:r>
              <w:t>0.9938</w:t>
            </w:r>
          </w:p>
        </w:tc>
        <w:tc>
          <w:tcPr>
            <w:tcW w:type="dxa" w:w="1728"/>
          </w:tcPr>
          <w:p>
            <w:r>
              <w:t>-0.350</w:t>
            </w:r>
          </w:p>
        </w:tc>
      </w:tr>
      <w:tr>
        <w:tc>
          <w:tcPr>
            <w:tcW w:type="dxa" w:w="1728"/>
          </w:tcPr>
          <w:p>
            <w:r>
              <w:t>Without CO2</w:t>
            </w:r>
          </w:p>
        </w:tc>
        <w:tc>
          <w:tcPr>
            <w:tcW w:type="dxa" w:w="1728"/>
          </w:tcPr>
          <w:p>
            <w:r>
              <w:t>0.9975</w:t>
            </w:r>
          </w:p>
        </w:tc>
        <w:tc>
          <w:tcPr>
            <w:tcW w:type="dxa" w:w="1728"/>
          </w:tcPr>
          <w:p>
            <w:r>
              <w:t>0.9975</w:t>
            </w:r>
          </w:p>
        </w:tc>
        <w:tc>
          <w:tcPr>
            <w:tcW w:type="dxa" w:w="1728"/>
          </w:tcPr>
          <w:p>
            <w:r>
              <w:t>0.9920</w:t>
            </w:r>
          </w:p>
        </w:tc>
        <w:tc>
          <w:tcPr>
            <w:tcW w:type="dxa" w:w="1728"/>
          </w:tcPr>
          <w:p>
            <w:r>
              <w:t>-0.175</w:t>
            </w:r>
          </w:p>
        </w:tc>
      </w:tr>
      <w:tr>
        <w:tc>
          <w:tcPr>
            <w:tcW w:type="dxa" w:w="1728"/>
          </w:tcPr>
          <w:p>
            <w:r>
              <w:t>Without PIR</w:t>
            </w:r>
          </w:p>
        </w:tc>
        <w:tc>
          <w:tcPr>
            <w:tcW w:type="dxa" w:w="1728"/>
          </w:tcPr>
          <w:p>
            <w:r>
              <w:t>0.9975</w:t>
            </w:r>
          </w:p>
        </w:tc>
        <w:tc>
          <w:tcPr>
            <w:tcW w:type="dxa" w:w="1728"/>
          </w:tcPr>
          <w:p>
            <w:r>
              <w:t>0.9975</w:t>
            </w:r>
          </w:p>
        </w:tc>
        <w:tc>
          <w:tcPr>
            <w:tcW w:type="dxa" w:w="1728"/>
          </w:tcPr>
          <w:p>
            <w:r>
              <w:t>0.9920</w:t>
            </w:r>
          </w:p>
        </w:tc>
        <w:tc>
          <w:tcPr>
            <w:tcW w:type="dxa" w:w="1728"/>
          </w:tcPr>
          <w:p>
            <w:r>
              <w:t>-0.175</w:t>
            </w:r>
          </w:p>
        </w:tc>
      </w:tr>
    </w:tbl>
    <w:p>
      <w:pPr>
        <w:pStyle w:val="Heading2"/>
      </w:pPr>
      <w:r>
        <w:t>temporal_holdout</w:t>
      </w:r>
    </w:p>
    <w:tbl>
      <w:tblPr>
        <w:tblStyle w:val="LightShading-Accent1"/>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t>Configuration</w:t>
            </w:r>
          </w:p>
        </w:tc>
        <w:tc>
          <w:tcPr>
            <w:tcW w:type="dxa" w:w="1728"/>
          </w:tcPr>
          <w:p>
            <w:r>
              <w:t>Accuracy</w:t>
            </w:r>
          </w:p>
        </w:tc>
        <w:tc>
          <w:tcPr>
            <w:tcW w:type="dxa" w:w="1728"/>
          </w:tcPr>
          <w:p>
            <w:r>
              <w:t>Weighted F1</w:t>
            </w:r>
          </w:p>
        </w:tc>
        <w:tc>
          <w:tcPr>
            <w:tcW w:type="dxa" w:w="1728"/>
          </w:tcPr>
          <w:p>
            <w:r>
              <w:t>Macro F1 observed</w:t>
            </w:r>
          </w:p>
        </w:tc>
        <w:tc>
          <w:tcPr>
            <w:tcW w:type="dxa" w:w="1728"/>
          </w:tcPr>
          <w:p>
            <w:r>
              <w:t>Macro drop pp</w:t>
            </w:r>
          </w:p>
        </w:tc>
      </w:tr>
      <w:tr>
        <w:tc>
          <w:tcPr>
            <w:tcW w:type="dxa" w:w="1728"/>
          </w:tcPr>
          <w:p>
            <w:r>
              <w:t>All features</w:t>
            </w:r>
          </w:p>
        </w:tc>
        <w:tc>
          <w:tcPr>
            <w:tcW w:type="dxa" w:w="1728"/>
          </w:tcPr>
          <w:p>
            <w:r>
              <w:t>0.8802</w:t>
            </w:r>
          </w:p>
        </w:tc>
        <w:tc>
          <w:tcPr>
            <w:tcW w:type="dxa" w:w="1728"/>
          </w:tcPr>
          <w:p>
            <w:r>
              <w:t>0.8482</w:t>
            </w:r>
          </w:p>
        </w:tc>
        <w:tc>
          <w:tcPr>
            <w:tcW w:type="dxa" w:w="1728"/>
          </w:tcPr>
          <w:p>
            <w:r>
              <w:t>0.5288</w:t>
            </w:r>
          </w:p>
        </w:tc>
        <w:tc>
          <w:tcPr>
            <w:tcW w:type="dxa" w:w="1728"/>
          </w:tcPr>
          <w:p>
            <w:r>
              <w:t>+0.000</w:t>
            </w:r>
          </w:p>
        </w:tc>
      </w:tr>
      <w:tr>
        <w:tc>
          <w:tcPr>
            <w:tcW w:type="dxa" w:w="1728"/>
          </w:tcPr>
          <w:p>
            <w:r>
              <w:t>Without Temperature</w:t>
            </w:r>
          </w:p>
        </w:tc>
        <w:tc>
          <w:tcPr>
            <w:tcW w:type="dxa" w:w="1728"/>
          </w:tcPr>
          <w:p>
            <w:r>
              <w:t>0.8694</w:t>
            </w:r>
          </w:p>
        </w:tc>
        <w:tc>
          <w:tcPr>
            <w:tcW w:type="dxa" w:w="1728"/>
          </w:tcPr>
          <w:p>
            <w:r>
              <w:t>0.8335</w:t>
            </w:r>
          </w:p>
        </w:tc>
        <w:tc>
          <w:tcPr>
            <w:tcW w:type="dxa" w:w="1728"/>
          </w:tcPr>
          <w:p>
            <w:r>
              <w:t>0.4222</w:t>
            </w:r>
          </w:p>
        </w:tc>
        <w:tc>
          <w:tcPr>
            <w:tcW w:type="dxa" w:w="1728"/>
          </w:tcPr>
          <w:p>
            <w:r>
              <w:t>+10.656</w:t>
            </w:r>
          </w:p>
        </w:tc>
      </w:tr>
      <w:tr>
        <w:tc>
          <w:tcPr>
            <w:tcW w:type="dxa" w:w="1728"/>
          </w:tcPr>
          <w:p>
            <w:r>
              <w:t>Without Light</w:t>
            </w:r>
          </w:p>
        </w:tc>
        <w:tc>
          <w:tcPr>
            <w:tcW w:type="dxa" w:w="1728"/>
          </w:tcPr>
          <w:p>
            <w:r>
              <w:t>0.8812</w:t>
            </w:r>
          </w:p>
        </w:tc>
        <w:tc>
          <w:tcPr>
            <w:tcW w:type="dxa" w:w="1728"/>
          </w:tcPr>
          <w:p>
            <w:r>
              <w:t>0.8787</w:t>
            </w:r>
          </w:p>
        </w:tc>
        <w:tc>
          <w:tcPr>
            <w:tcW w:type="dxa" w:w="1728"/>
          </w:tcPr>
          <w:p>
            <w:r>
              <w:t>0.4649</w:t>
            </w:r>
          </w:p>
        </w:tc>
        <w:tc>
          <w:tcPr>
            <w:tcW w:type="dxa" w:w="1728"/>
          </w:tcPr>
          <w:p>
            <w:r>
              <w:t>+6.386</w:t>
            </w:r>
          </w:p>
        </w:tc>
      </w:tr>
      <w:tr>
        <w:tc>
          <w:tcPr>
            <w:tcW w:type="dxa" w:w="1728"/>
          </w:tcPr>
          <w:p>
            <w:r>
              <w:t>Without Sound</w:t>
            </w:r>
          </w:p>
        </w:tc>
        <w:tc>
          <w:tcPr>
            <w:tcW w:type="dxa" w:w="1728"/>
          </w:tcPr>
          <w:p>
            <w:r>
              <w:t>0.8826</w:t>
            </w:r>
          </w:p>
        </w:tc>
        <w:tc>
          <w:tcPr>
            <w:tcW w:type="dxa" w:w="1728"/>
          </w:tcPr>
          <w:p>
            <w:r>
              <w:t>0.8512</w:t>
            </w:r>
          </w:p>
        </w:tc>
        <w:tc>
          <w:tcPr>
            <w:tcW w:type="dxa" w:w="1728"/>
          </w:tcPr>
          <w:p>
            <w:r>
              <w:t>0.5478</w:t>
            </w:r>
          </w:p>
        </w:tc>
        <w:tc>
          <w:tcPr>
            <w:tcW w:type="dxa" w:w="1728"/>
          </w:tcPr>
          <w:p>
            <w:r>
              <w:t>-1.906</w:t>
            </w:r>
          </w:p>
        </w:tc>
      </w:tr>
      <w:tr>
        <w:tc>
          <w:tcPr>
            <w:tcW w:type="dxa" w:w="1728"/>
          </w:tcPr>
          <w:p>
            <w:r>
              <w:t>Without CO2</w:t>
            </w:r>
          </w:p>
        </w:tc>
        <w:tc>
          <w:tcPr>
            <w:tcW w:type="dxa" w:w="1728"/>
          </w:tcPr>
          <w:p>
            <w:r>
              <w:t>0.8822</w:t>
            </w:r>
          </w:p>
        </w:tc>
        <w:tc>
          <w:tcPr>
            <w:tcW w:type="dxa" w:w="1728"/>
          </w:tcPr>
          <w:p>
            <w:r>
              <w:t>0.8504</w:t>
            </w:r>
          </w:p>
        </w:tc>
        <w:tc>
          <w:tcPr>
            <w:tcW w:type="dxa" w:w="1728"/>
          </w:tcPr>
          <w:p>
            <w:r>
              <w:t>0.5441</w:t>
            </w:r>
          </w:p>
        </w:tc>
        <w:tc>
          <w:tcPr>
            <w:tcW w:type="dxa" w:w="1728"/>
          </w:tcPr>
          <w:p>
            <w:r>
              <w:t>-1.530</w:t>
            </w:r>
          </w:p>
        </w:tc>
      </w:tr>
      <w:tr>
        <w:tc>
          <w:tcPr>
            <w:tcW w:type="dxa" w:w="1728"/>
          </w:tcPr>
          <w:p>
            <w:r>
              <w:t>Without PIR</w:t>
            </w:r>
          </w:p>
        </w:tc>
        <w:tc>
          <w:tcPr>
            <w:tcW w:type="dxa" w:w="1728"/>
          </w:tcPr>
          <w:p>
            <w:r>
              <w:t>0.8822</w:t>
            </w:r>
          </w:p>
        </w:tc>
        <w:tc>
          <w:tcPr>
            <w:tcW w:type="dxa" w:w="1728"/>
          </w:tcPr>
          <w:p>
            <w:r>
              <w:t>0.8504</w:t>
            </w:r>
          </w:p>
        </w:tc>
        <w:tc>
          <w:tcPr>
            <w:tcW w:type="dxa" w:w="1728"/>
          </w:tcPr>
          <w:p>
            <w:r>
              <w:t>0.5441</w:t>
            </w:r>
          </w:p>
        </w:tc>
        <w:tc>
          <w:tcPr>
            <w:tcW w:type="dxa" w:w="1728"/>
          </w:tcPr>
          <w:p>
            <w:r>
              <w:t>-1.530</w:t>
            </w:r>
          </w:p>
        </w:tc>
      </w:tr>
    </w:tbl>
    <w:p>
      <w:r>
        <w:br w:type="page"/>
      </w:r>
    </w:p>
    <w:p>
      <w:pPr>
        <w:pStyle w:val="Heading1"/>
      </w:pPr>
      <w:r>
        <w:t>8. Inspect errors and ablation changes</w:t>
      </w:r>
    </w:p>
    <w:p>
      <w:r>
        <w:t>Action: inspect all six confusion matrices for the random comparison and temporal holdout. Rows are true labels, columns predictions. Off-diagonal entries are mistakes; an empty true-label row means there were no examples, not perfect recall.</w:t>
      </w:r>
    </w:p>
    <w:p>
      <w:r>
        <w:t>Positive drop means removal worsens performance; negative means improvement. Drops use percentage points: 99.70% minus 99.16% is about 0.54 percentage points, not a relative decrease of 0.54%.</w:t>
      </w:r>
    </w:p>
    <w:p>
      <w:r>
        <w:t>Checkpoint: examine occupied-class errors rather than just correct-empty-room counts. The baseline bar is colored by name, regardless of sorting. Full per-class reports for all configurations are saved in classification_reports.json.</w:t>
      </w:r>
    </w:p>
    <w:p>
      <w:pPr>
        <w:keepNext/>
      </w:pPr>
      <w:r>
        <w:drawing>
          <wp:inline xmlns:a="http://schemas.openxmlformats.org/drawingml/2006/main" xmlns:pic="http://schemas.openxmlformats.org/drawingml/2006/picture">
            <wp:extent cx="5943600" cy="3784616"/>
            <wp:docPr id="4" name="Picture 4"/>
            <wp:cNvGraphicFramePr>
              <a:graphicFrameLocks noChangeAspect="1"/>
            </wp:cNvGraphicFramePr>
            <a:graphic>
              <a:graphicData uri="http://schemas.openxmlformats.org/drawingml/2006/picture">
                <pic:pic>
                  <pic:nvPicPr>
                    <pic:cNvPr id="0" name="confusion_random_80_20.png"/>
                    <pic:cNvPicPr/>
                  </pic:nvPicPr>
                  <pic:blipFill>
                    <a:blip r:embed="rId14"/>
                    <a:stretch>
                      <a:fillRect/>
                    </a:stretch>
                  </pic:blipFill>
                  <pic:spPr>
                    <a:xfrm>
                      <a:off x="0" y="0"/>
                      <a:ext cx="5943600" cy="3784616"/>
                    </a:xfrm>
                    <a:prstGeom prst="rect"/>
                  </pic:spPr>
                </pic:pic>
              </a:graphicData>
            </a:graphic>
          </wp:inline>
        </w:drawing>
      </w:r>
    </w:p>
    <w:p>
      <w:r>
        <w:t>random_80_20: all six configurations; zero-support rows are untested.</w:t>
      </w:r>
    </w:p>
    <w:p>
      <w:pPr>
        <w:keepNext/>
      </w:pPr>
      <w:r>
        <w:drawing>
          <wp:inline xmlns:a="http://schemas.openxmlformats.org/drawingml/2006/main" xmlns:pic="http://schemas.openxmlformats.org/drawingml/2006/picture">
            <wp:extent cx="5943600" cy="2607861"/>
            <wp:docPr id="5" name="Picture 5"/>
            <wp:cNvGraphicFramePr>
              <a:graphicFrameLocks noChangeAspect="1"/>
            </wp:cNvGraphicFramePr>
            <a:graphic>
              <a:graphicData uri="http://schemas.openxmlformats.org/drawingml/2006/picture">
                <pic:pic>
                  <pic:nvPicPr>
                    <pic:cNvPr id="0" name="comparison_random_80_20.png"/>
                    <pic:cNvPicPr/>
                  </pic:nvPicPr>
                  <pic:blipFill>
                    <a:blip r:embed="rId15"/>
                    <a:stretch>
                      <a:fillRect/>
                    </a:stretch>
                  </pic:blipFill>
                  <pic:spPr>
                    <a:xfrm>
                      <a:off x="0" y="0"/>
                      <a:ext cx="5943600" cy="2607861"/>
                    </a:xfrm>
                    <a:prstGeom prst="rect"/>
                  </pic:spPr>
                </pic:pic>
              </a:graphicData>
            </a:graphic>
          </wp:inline>
        </w:drawing>
      </w:r>
    </w:p>
    <w:p>
      <w:r>
        <w:t>random_80_20: orange highlights the baseline.</w:t>
      </w:r>
    </w:p>
    <w:p>
      <w:pPr>
        <w:pStyle w:val="Heading2"/>
      </w:pPr>
      <w:r>
        <w:t>random_80_20 baseline per-class scores</w:t>
      </w:r>
    </w:p>
    <w:tbl>
      <w:tblPr>
        <w:tblStyle w:val="LightShading-Accent1"/>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t>Class</w:t>
            </w:r>
          </w:p>
        </w:tc>
        <w:tc>
          <w:tcPr>
            <w:tcW w:type="dxa" w:w="1728"/>
          </w:tcPr>
          <w:p>
            <w:r>
              <w:t>Precision</w:t>
            </w:r>
          </w:p>
        </w:tc>
        <w:tc>
          <w:tcPr>
            <w:tcW w:type="dxa" w:w="1728"/>
          </w:tcPr>
          <w:p>
            <w:r>
              <w:t>Recall</w:t>
            </w:r>
          </w:p>
        </w:tc>
        <w:tc>
          <w:tcPr>
            <w:tcW w:type="dxa" w:w="1728"/>
          </w:tcPr>
          <w:p>
            <w:r>
              <w:t>F1</w:t>
            </w:r>
          </w:p>
        </w:tc>
        <w:tc>
          <w:tcPr>
            <w:tcW w:type="dxa" w:w="1728"/>
          </w:tcPr>
          <w:p>
            <w:r>
              <w:t>Support</w:t>
            </w:r>
          </w:p>
        </w:tc>
      </w:tr>
      <w:tr>
        <w:tc>
          <w:tcPr>
            <w:tcW w:type="dxa" w:w="1728"/>
          </w:tcPr>
          <w:p>
            <w:r>
              <w:t>0</w:t>
            </w:r>
          </w:p>
        </w:tc>
        <w:tc>
          <w:tcPr>
            <w:tcW w:type="dxa" w:w="1728"/>
          </w:tcPr>
          <w:p>
            <w:r>
              <w:t>0.9994</w:t>
            </w:r>
          </w:p>
        </w:tc>
        <w:tc>
          <w:tcPr>
            <w:tcW w:type="dxa" w:w="1728"/>
          </w:tcPr>
          <w:p>
            <w:r>
              <w:t>1.0000</w:t>
            </w:r>
          </w:p>
        </w:tc>
        <w:tc>
          <w:tcPr>
            <w:tcW w:type="dxa" w:w="1728"/>
          </w:tcPr>
          <w:p>
            <w:r>
              <w:t>0.9997</w:t>
            </w:r>
          </w:p>
        </w:tc>
        <w:tc>
          <w:tcPr>
            <w:tcW w:type="dxa" w:w="1728"/>
          </w:tcPr>
          <w:p>
            <w:r>
              <w:t>1646</w:t>
            </w:r>
          </w:p>
        </w:tc>
      </w:tr>
      <w:tr>
        <w:tc>
          <w:tcPr>
            <w:tcW w:type="dxa" w:w="1728"/>
          </w:tcPr>
          <w:p>
            <w:r>
              <w:t>1</w:t>
            </w:r>
          </w:p>
        </w:tc>
        <w:tc>
          <w:tcPr>
            <w:tcW w:type="dxa" w:w="1728"/>
          </w:tcPr>
          <w:p>
            <w:r>
              <w:t>1.0000</w:t>
            </w:r>
          </w:p>
        </w:tc>
        <w:tc>
          <w:tcPr>
            <w:tcW w:type="dxa" w:w="1728"/>
          </w:tcPr>
          <w:p>
            <w:r>
              <w:t>1.0000</w:t>
            </w:r>
          </w:p>
        </w:tc>
        <w:tc>
          <w:tcPr>
            <w:tcW w:type="dxa" w:w="1728"/>
          </w:tcPr>
          <w:p>
            <w:r>
              <w:t>1.0000</w:t>
            </w:r>
          </w:p>
        </w:tc>
        <w:tc>
          <w:tcPr>
            <w:tcW w:type="dxa" w:w="1728"/>
          </w:tcPr>
          <w:p>
            <w:r>
              <w:t>92</w:t>
            </w:r>
          </w:p>
        </w:tc>
      </w:tr>
      <w:tr>
        <w:tc>
          <w:tcPr>
            <w:tcW w:type="dxa" w:w="1728"/>
          </w:tcPr>
          <w:p>
            <w:r>
              <w:t>2</w:t>
            </w:r>
          </w:p>
        </w:tc>
        <w:tc>
          <w:tcPr>
            <w:tcW w:type="dxa" w:w="1728"/>
          </w:tcPr>
          <w:p>
            <w:r>
              <w:t>0.9675</w:t>
            </w:r>
          </w:p>
        </w:tc>
        <w:tc>
          <w:tcPr>
            <w:tcW w:type="dxa" w:w="1728"/>
          </w:tcPr>
          <w:p>
            <w:r>
              <w:t>1.0000</w:t>
            </w:r>
          </w:p>
        </w:tc>
        <w:tc>
          <w:tcPr>
            <w:tcW w:type="dxa" w:w="1728"/>
          </w:tcPr>
          <w:p>
            <w:r>
              <w:t>0.9835</w:t>
            </w:r>
          </w:p>
        </w:tc>
        <w:tc>
          <w:tcPr>
            <w:tcW w:type="dxa" w:w="1728"/>
          </w:tcPr>
          <w:p>
            <w:r>
              <w:t>149</w:t>
            </w:r>
          </w:p>
        </w:tc>
      </w:tr>
      <w:tr>
        <w:tc>
          <w:tcPr>
            <w:tcW w:type="dxa" w:w="1728"/>
          </w:tcPr>
          <w:p>
            <w:r>
              <w:t>3</w:t>
            </w:r>
          </w:p>
        </w:tc>
        <w:tc>
          <w:tcPr>
            <w:tcW w:type="dxa" w:w="1728"/>
          </w:tcPr>
          <w:p>
            <w:r>
              <w:t>1.0000</w:t>
            </w:r>
          </w:p>
        </w:tc>
        <w:tc>
          <w:tcPr>
            <w:tcW w:type="dxa" w:w="1728"/>
          </w:tcPr>
          <w:p>
            <w:r>
              <w:t>0.9568</w:t>
            </w:r>
          </w:p>
        </w:tc>
        <w:tc>
          <w:tcPr>
            <w:tcW w:type="dxa" w:w="1728"/>
          </w:tcPr>
          <w:p>
            <w:r>
              <w:t>0.9779</w:t>
            </w:r>
          </w:p>
        </w:tc>
        <w:tc>
          <w:tcPr>
            <w:tcW w:type="dxa" w:w="1728"/>
          </w:tcPr>
          <w:p>
            <w:r>
              <w:t>139</w:t>
            </w:r>
          </w:p>
        </w:tc>
      </w:tr>
    </w:tbl>
    <w:p>
      <w:pPr>
        <w:keepNext/>
      </w:pPr>
      <w:r>
        <w:drawing>
          <wp:inline xmlns:a="http://schemas.openxmlformats.org/drawingml/2006/main" xmlns:pic="http://schemas.openxmlformats.org/drawingml/2006/picture">
            <wp:extent cx="5943600" cy="3784616"/>
            <wp:docPr id="6" name="Picture 6"/>
            <wp:cNvGraphicFramePr>
              <a:graphicFrameLocks noChangeAspect="1"/>
            </wp:cNvGraphicFramePr>
            <a:graphic>
              <a:graphicData uri="http://schemas.openxmlformats.org/drawingml/2006/picture">
                <pic:pic>
                  <pic:nvPicPr>
                    <pic:cNvPr id="0" name="confusion_temporal_holdout.png"/>
                    <pic:cNvPicPr/>
                  </pic:nvPicPr>
                  <pic:blipFill>
                    <a:blip r:embed="rId16"/>
                    <a:stretch>
                      <a:fillRect/>
                    </a:stretch>
                  </pic:blipFill>
                  <pic:spPr>
                    <a:xfrm>
                      <a:off x="0" y="0"/>
                      <a:ext cx="5943600" cy="3784616"/>
                    </a:xfrm>
                    <a:prstGeom prst="rect"/>
                  </pic:spPr>
                </pic:pic>
              </a:graphicData>
            </a:graphic>
          </wp:inline>
        </w:drawing>
      </w:r>
    </w:p>
    <w:p>
      <w:r>
        <w:t>temporal_holdout: all six configurations; zero-support rows are untested.</w:t>
      </w:r>
    </w:p>
    <w:p>
      <w:pPr>
        <w:keepNext/>
      </w:pPr>
      <w:r>
        <w:drawing>
          <wp:inline xmlns:a="http://schemas.openxmlformats.org/drawingml/2006/main" xmlns:pic="http://schemas.openxmlformats.org/drawingml/2006/picture">
            <wp:extent cx="5943600" cy="2607861"/>
            <wp:docPr id="7" name="Picture 7"/>
            <wp:cNvGraphicFramePr>
              <a:graphicFrameLocks noChangeAspect="1"/>
            </wp:cNvGraphicFramePr>
            <a:graphic>
              <a:graphicData uri="http://schemas.openxmlformats.org/drawingml/2006/picture">
                <pic:pic>
                  <pic:nvPicPr>
                    <pic:cNvPr id="0" name="comparison_temporal_holdout.png"/>
                    <pic:cNvPicPr/>
                  </pic:nvPicPr>
                  <pic:blipFill>
                    <a:blip r:embed="rId17"/>
                    <a:stretch>
                      <a:fillRect/>
                    </a:stretch>
                  </pic:blipFill>
                  <pic:spPr>
                    <a:xfrm>
                      <a:off x="0" y="0"/>
                      <a:ext cx="5943600" cy="2607861"/>
                    </a:xfrm>
                    <a:prstGeom prst="rect"/>
                  </pic:spPr>
                </pic:pic>
              </a:graphicData>
            </a:graphic>
          </wp:inline>
        </w:drawing>
      </w:r>
    </w:p>
    <w:p>
      <w:r>
        <w:t>temporal_holdout: orange highlights the baseline.</w:t>
      </w:r>
    </w:p>
    <w:p>
      <w:pPr>
        <w:pStyle w:val="Heading2"/>
      </w:pPr>
      <w:r>
        <w:t>temporal_holdout baseline per-class scores</w:t>
      </w:r>
    </w:p>
    <w:tbl>
      <w:tblPr>
        <w:tblStyle w:val="LightShading-Accent1"/>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t>Class</w:t>
            </w:r>
          </w:p>
        </w:tc>
        <w:tc>
          <w:tcPr>
            <w:tcW w:type="dxa" w:w="1728"/>
          </w:tcPr>
          <w:p>
            <w:r>
              <w:t>Precision</w:t>
            </w:r>
          </w:p>
        </w:tc>
        <w:tc>
          <w:tcPr>
            <w:tcW w:type="dxa" w:w="1728"/>
          </w:tcPr>
          <w:p>
            <w:r>
              <w:t>Recall</w:t>
            </w:r>
          </w:p>
        </w:tc>
        <w:tc>
          <w:tcPr>
            <w:tcW w:type="dxa" w:w="1728"/>
          </w:tcPr>
          <w:p>
            <w:r>
              <w:t>F1</w:t>
            </w:r>
          </w:p>
        </w:tc>
        <w:tc>
          <w:tcPr>
            <w:tcW w:type="dxa" w:w="1728"/>
          </w:tcPr>
          <w:p>
            <w:r>
              <w:t>Support</w:t>
            </w:r>
          </w:p>
        </w:tc>
      </w:tr>
      <w:tr>
        <w:tc>
          <w:tcPr>
            <w:tcW w:type="dxa" w:w="1728"/>
          </w:tcPr>
          <w:p>
            <w:r>
              <w:t>0</w:t>
            </w:r>
          </w:p>
        </w:tc>
        <w:tc>
          <w:tcPr>
            <w:tcW w:type="dxa" w:w="1728"/>
          </w:tcPr>
          <w:p>
            <w:r>
              <w:t>0.9049</w:t>
            </w:r>
          </w:p>
        </w:tc>
        <w:tc>
          <w:tcPr>
            <w:tcW w:type="dxa" w:w="1728"/>
          </w:tcPr>
          <w:p>
            <w:r>
              <w:t>1.0000</w:t>
            </w:r>
          </w:p>
        </w:tc>
        <w:tc>
          <w:tcPr>
            <w:tcW w:type="dxa" w:w="1728"/>
          </w:tcPr>
          <w:p>
            <w:r>
              <w:t>0.9501</w:t>
            </w:r>
          </w:p>
        </w:tc>
        <w:tc>
          <w:tcPr>
            <w:tcW w:type="dxa" w:w="1728"/>
          </w:tcPr>
          <w:p>
            <w:r>
              <w:t>1751</w:t>
            </w:r>
          </w:p>
        </w:tc>
      </w:tr>
      <w:tr>
        <w:tc>
          <w:tcPr>
            <w:tcW w:type="dxa" w:w="1728"/>
          </w:tcPr>
          <w:p>
            <w:r>
              <w:t>1</w:t>
            </w:r>
          </w:p>
        </w:tc>
        <w:tc>
          <w:tcPr>
            <w:tcW w:type="dxa" w:w="1728"/>
          </w:tcPr>
          <w:p>
            <w:r>
              <w:t>0.0000</w:t>
            </w:r>
          </w:p>
        </w:tc>
        <w:tc>
          <w:tcPr>
            <w:tcW w:type="dxa" w:w="1728"/>
          </w:tcPr>
          <w:p>
            <w:r>
              <w:t>0.0000</w:t>
            </w:r>
          </w:p>
        </w:tc>
        <w:tc>
          <w:tcPr>
            <w:tcW w:type="dxa" w:w="1728"/>
          </w:tcPr>
          <w:p>
            <w:r>
              <w:t>0.0000</w:t>
            </w:r>
          </w:p>
        </w:tc>
        <w:tc>
          <w:tcPr>
            <w:tcW w:type="dxa" w:w="1728"/>
          </w:tcPr>
          <w:p>
            <w:r>
              <w:t>0</w:t>
            </w:r>
          </w:p>
        </w:tc>
      </w:tr>
      <w:tr>
        <w:tc>
          <w:tcPr>
            <w:tcW w:type="dxa" w:w="1728"/>
          </w:tcPr>
          <w:p>
            <w:r>
              <w:t>2</w:t>
            </w:r>
          </w:p>
        </w:tc>
        <w:tc>
          <w:tcPr>
            <w:tcW w:type="dxa" w:w="1728"/>
          </w:tcPr>
          <w:p>
            <w:r>
              <w:t>0.9444</w:t>
            </w:r>
          </w:p>
        </w:tc>
        <w:tc>
          <w:tcPr>
            <w:tcW w:type="dxa" w:w="1728"/>
          </w:tcPr>
          <w:p>
            <w:r>
              <w:t>0.3656</w:t>
            </w:r>
          </w:p>
        </w:tc>
        <w:tc>
          <w:tcPr>
            <w:tcW w:type="dxa" w:w="1728"/>
          </w:tcPr>
          <w:p>
            <w:r>
              <w:t>0.5271</w:t>
            </w:r>
          </w:p>
        </w:tc>
        <w:tc>
          <w:tcPr>
            <w:tcW w:type="dxa" w:w="1728"/>
          </w:tcPr>
          <w:p>
            <w:r>
              <w:t>93</w:t>
            </w:r>
          </w:p>
        </w:tc>
      </w:tr>
      <w:tr>
        <w:tc>
          <w:tcPr>
            <w:tcW w:type="dxa" w:w="1728"/>
          </w:tcPr>
          <w:p>
            <w:r>
              <w:t>3</w:t>
            </w:r>
          </w:p>
        </w:tc>
        <w:tc>
          <w:tcPr>
            <w:tcW w:type="dxa" w:w="1728"/>
          </w:tcPr>
          <w:p>
            <w:r>
              <w:t>0.2027</w:t>
            </w:r>
          </w:p>
        </w:tc>
        <w:tc>
          <w:tcPr>
            <w:tcW w:type="dxa" w:w="1728"/>
          </w:tcPr>
          <w:p>
            <w:r>
              <w:t>0.0746</w:t>
            </w:r>
          </w:p>
        </w:tc>
        <w:tc>
          <w:tcPr>
            <w:tcW w:type="dxa" w:w="1728"/>
          </w:tcPr>
          <w:p>
            <w:r>
              <w:t>0.1091</w:t>
            </w:r>
          </w:p>
        </w:tc>
        <w:tc>
          <w:tcPr>
            <w:tcW w:type="dxa" w:w="1728"/>
          </w:tcPr>
          <w:p>
            <w:r>
              <w:t>201</w:t>
            </w:r>
          </w:p>
        </w:tc>
      </w:tr>
    </w:tbl>
    <w:p>
      <w:r>
        <w:br w:type="page"/>
      </w:r>
    </w:p>
    <w:p>
      <w:pPr>
        <w:pStyle w:val="Heading1"/>
      </w:pPr>
      <w:r>
        <w:t>9. Analyze feature and group importance</w:t>
      </w:r>
    </w:p>
    <w:p>
      <w:r>
        <w:t>Action: rank baseline impurity-based feature importance and sum within groups for both principal splits. These describe the trained forest, not causality or standalone sensor usefulness.</w:t>
      </w:r>
    </w:p>
    <w:p>
      <w:r>
        <w:t>Impurity importance can favor features with many distinct values. Correlated inputs may substitute for one another. A feature can be important in the full model yet have a small ablation penalty because retraining lets other inputs replace it. Group sums also depend on group size.</w:t>
      </w:r>
    </w:p>
    <w:p>
      <w:r>
        <w:t>Checkpoint: use ablation as main conditional-contribution evidence and importance as support. Do not declare Sound noisy merely because removing it improves a score.</w:t>
      </w:r>
    </w:p>
    <w:p>
      <w:pPr>
        <w:keepNext/>
      </w:pPr>
      <w:r>
        <w:drawing>
          <wp:inline xmlns:a="http://schemas.openxmlformats.org/drawingml/2006/main" xmlns:pic="http://schemas.openxmlformats.org/drawingml/2006/picture">
            <wp:extent cx="5943600" cy="2965129"/>
            <wp:docPr id="8" name="Picture 8"/>
            <wp:cNvGraphicFramePr>
              <a:graphicFrameLocks noChangeAspect="1"/>
            </wp:cNvGraphicFramePr>
            <a:graphic>
              <a:graphicData uri="http://schemas.openxmlformats.org/drawingml/2006/picture">
                <pic:pic>
                  <pic:nvPicPr>
                    <pic:cNvPr id="0" name="importance_random_80_20.png"/>
                    <pic:cNvPicPr/>
                  </pic:nvPicPr>
                  <pic:blipFill>
                    <a:blip r:embed="rId18"/>
                    <a:stretch>
                      <a:fillRect/>
                    </a:stretch>
                  </pic:blipFill>
                  <pic:spPr>
                    <a:xfrm>
                      <a:off x="0" y="0"/>
                      <a:ext cx="5943600" cy="2965129"/>
                    </a:xfrm>
                    <a:prstGeom prst="rect"/>
                  </pic:spPr>
                </pic:pic>
              </a:graphicData>
            </a:graphic>
          </wp:inline>
        </w:drawing>
      </w:r>
    </w:p>
    <w:p>
      <w:r>
        <w:t>random_80_20: individual-feature and group-level supporting evidence.</w:t>
      </w:r>
    </w:p>
    <w:p>
      <w:pPr>
        <w:keepNext/>
      </w:pPr>
      <w:r>
        <w:drawing>
          <wp:inline xmlns:a="http://schemas.openxmlformats.org/drawingml/2006/main" xmlns:pic="http://schemas.openxmlformats.org/drawingml/2006/picture">
            <wp:extent cx="5943600" cy="2963466"/>
            <wp:docPr id="9" name="Picture 9"/>
            <wp:cNvGraphicFramePr>
              <a:graphicFrameLocks noChangeAspect="1"/>
            </wp:cNvGraphicFramePr>
            <a:graphic>
              <a:graphicData uri="http://schemas.openxmlformats.org/drawingml/2006/picture">
                <pic:pic>
                  <pic:nvPicPr>
                    <pic:cNvPr id="0" name="importance_temporal_holdout.png"/>
                    <pic:cNvPicPr/>
                  </pic:nvPicPr>
                  <pic:blipFill>
                    <a:blip r:embed="rId19"/>
                    <a:stretch>
                      <a:fillRect/>
                    </a:stretch>
                  </pic:blipFill>
                  <pic:spPr>
                    <a:xfrm>
                      <a:off x="0" y="0"/>
                      <a:ext cx="5943600" cy="2963466"/>
                    </a:xfrm>
                    <a:prstGeom prst="rect"/>
                  </pic:spPr>
                </pic:pic>
              </a:graphicData>
            </a:graphic>
          </wp:inline>
        </w:drawing>
      </w:r>
    </w:p>
    <w:p>
      <w:r>
        <w:t>temporal_holdout: individual-feature and group-level supporting evidence.</w:t>
      </w:r>
    </w:p>
    <w:p>
      <w:r>
        <w:br w:type="page"/>
      </w:r>
    </w:p>
    <w:p>
      <w:pPr>
        <w:pStyle w:val="Heading1"/>
      </w:pPr>
      <w:r>
        <w:t>10. Assess robustness across days</w:t>
      </w:r>
    </w:p>
    <w:p>
      <w:r>
        <w:t>Action: summarize paired ablation drops within expanding-history daily folds. Report mean, sample standard deviation, minimum and maximum, separating occupied-present from empty-only days. Days are weighted equally, unlike pooled row-level scoring.</w:t>
      </w:r>
    </w:p>
    <w:p>
      <w:r>
        <w:t>Only two daily test folds include occupied readings; four are empty-only. Test classes differ and training history overlaps. The spread is descriptive variability, not a confidence interval or statistical significance test. Repeating random seeds alone would not resolve temporal leakage.</w:t>
      </w:r>
    </w:p>
    <w:p>
      <w:r>
        <w:t>Checkpoint: does the ranking change between random and temporal evaluations? Do not claim a universal most/least essential group when the evidence differs. Future work needs more independent occupied sessions and verification that the supplied CO2 slope is computed causally for real-time use.</w:t>
      </w:r>
    </w:p>
    <w:p>
      <w:pPr>
        <w:pStyle w:val="Heading2"/>
      </w:pPr>
      <w:r>
        <w:t>empty-only daily folds</w:t>
      </w:r>
    </w:p>
    <w:tbl>
      <w:tblPr>
        <w:tblStyle w:val="LightShading-Accent1"/>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t>Configuration</w:t>
            </w:r>
          </w:p>
        </w:tc>
        <w:tc>
          <w:tcPr>
            <w:tcW w:type="dxa" w:w="1728"/>
          </w:tcPr>
          <w:p>
            <w:r>
              <w:t>Folds</w:t>
            </w:r>
          </w:p>
        </w:tc>
        <w:tc>
          <w:tcPr>
            <w:tcW w:type="dxa" w:w="1728"/>
          </w:tcPr>
          <w:p>
            <w:r>
              <w:t>Mean drop pp</w:t>
            </w:r>
          </w:p>
        </w:tc>
        <w:tc>
          <w:tcPr>
            <w:tcW w:type="dxa" w:w="1728"/>
          </w:tcPr>
          <w:p>
            <w:r>
              <w:t>SD pp</w:t>
            </w:r>
          </w:p>
        </w:tc>
        <w:tc>
          <w:tcPr>
            <w:tcW w:type="dxa" w:w="1728"/>
          </w:tcPr>
          <w:p>
            <w:r>
              <w:t>Range pp</w:t>
            </w:r>
          </w:p>
        </w:tc>
      </w:tr>
      <w:tr>
        <w:tc>
          <w:tcPr>
            <w:tcW w:type="dxa" w:w="1728"/>
          </w:tcPr>
          <w:p>
            <w:r>
              <w:t>All features</w:t>
            </w:r>
          </w:p>
        </w:tc>
        <w:tc>
          <w:tcPr>
            <w:tcW w:type="dxa" w:w="1728"/>
          </w:tcPr>
          <w:p>
            <w:r>
              <w:t>4</w:t>
            </w:r>
          </w:p>
        </w:tc>
        <w:tc>
          <w:tcPr>
            <w:tcW w:type="dxa" w:w="1728"/>
          </w:tcPr>
          <w:p>
            <w:r>
              <w:t>+0.000</w:t>
            </w:r>
          </w:p>
        </w:tc>
        <w:tc>
          <w:tcPr>
            <w:tcW w:type="dxa" w:w="1728"/>
          </w:tcPr>
          <w:p>
            <w:r>
              <w:t>0.000</w:t>
            </w:r>
          </w:p>
        </w:tc>
        <w:tc>
          <w:tcPr>
            <w:tcW w:type="dxa" w:w="1728"/>
          </w:tcPr>
          <w:p>
            <w:r>
              <w:t>+0.000 to +0.000</w:t>
            </w:r>
          </w:p>
        </w:tc>
      </w:tr>
      <w:tr>
        <w:tc>
          <w:tcPr>
            <w:tcW w:type="dxa" w:w="1728"/>
          </w:tcPr>
          <w:p>
            <w:r>
              <w:t>Without CO2</w:t>
            </w:r>
          </w:p>
        </w:tc>
        <w:tc>
          <w:tcPr>
            <w:tcW w:type="dxa" w:w="1728"/>
          </w:tcPr>
          <w:p>
            <w:r>
              <w:t>4</w:t>
            </w:r>
          </w:p>
        </w:tc>
        <w:tc>
          <w:tcPr>
            <w:tcW w:type="dxa" w:w="1728"/>
          </w:tcPr>
          <w:p>
            <w:r>
              <w:t>+0.000</w:t>
            </w:r>
          </w:p>
        </w:tc>
        <w:tc>
          <w:tcPr>
            <w:tcW w:type="dxa" w:w="1728"/>
          </w:tcPr>
          <w:p>
            <w:r>
              <w:t>0.000</w:t>
            </w:r>
          </w:p>
        </w:tc>
        <w:tc>
          <w:tcPr>
            <w:tcW w:type="dxa" w:w="1728"/>
          </w:tcPr>
          <w:p>
            <w:r>
              <w:t>+0.000 to +0.000</w:t>
            </w:r>
          </w:p>
        </w:tc>
      </w:tr>
      <w:tr>
        <w:tc>
          <w:tcPr>
            <w:tcW w:type="dxa" w:w="1728"/>
          </w:tcPr>
          <w:p>
            <w:r>
              <w:t>Without Light</w:t>
            </w:r>
          </w:p>
        </w:tc>
        <w:tc>
          <w:tcPr>
            <w:tcW w:type="dxa" w:w="1728"/>
          </w:tcPr>
          <w:p>
            <w:r>
              <w:t>4</w:t>
            </w:r>
          </w:p>
        </w:tc>
        <w:tc>
          <w:tcPr>
            <w:tcW w:type="dxa" w:w="1728"/>
          </w:tcPr>
          <w:p>
            <w:r>
              <w:t>+0.489</w:t>
            </w:r>
          </w:p>
        </w:tc>
        <w:tc>
          <w:tcPr>
            <w:tcW w:type="dxa" w:w="1728"/>
          </w:tcPr>
          <w:p>
            <w:r>
              <w:t>0.828</w:t>
            </w:r>
          </w:p>
        </w:tc>
        <w:tc>
          <w:tcPr>
            <w:tcW w:type="dxa" w:w="1728"/>
          </w:tcPr>
          <w:p>
            <w:r>
              <w:t>+0.000 to +1.719</w:t>
            </w:r>
          </w:p>
        </w:tc>
      </w:tr>
      <w:tr>
        <w:tc>
          <w:tcPr>
            <w:tcW w:type="dxa" w:w="1728"/>
          </w:tcPr>
          <w:p>
            <w:r>
              <w:t>Without PIR</w:t>
            </w:r>
          </w:p>
        </w:tc>
        <w:tc>
          <w:tcPr>
            <w:tcW w:type="dxa" w:w="1728"/>
          </w:tcPr>
          <w:p>
            <w:r>
              <w:t>4</w:t>
            </w:r>
          </w:p>
        </w:tc>
        <w:tc>
          <w:tcPr>
            <w:tcW w:type="dxa" w:w="1728"/>
          </w:tcPr>
          <w:p>
            <w:r>
              <w:t>+0.000</w:t>
            </w:r>
          </w:p>
        </w:tc>
        <w:tc>
          <w:tcPr>
            <w:tcW w:type="dxa" w:w="1728"/>
          </w:tcPr>
          <w:p>
            <w:r>
              <w:t>0.000</w:t>
            </w:r>
          </w:p>
        </w:tc>
        <w:tc>
          <w:tcPr>
            <w:tcW w:type="dxa" w:w="1728"/>
          </w:tcPr>
          <w:p>
            <w:r>
              <w:t>+0.000 to +0.000</w:t>
            </w:r>
          </w:p>
        </w:tc>
      </w:tr>
      <w:tr>
        <w:tc>
          <w:tcPr>
            <w:tcW w:type="dxa" w:w="1728"/>
          </w:tcPr>
          <w:p>
            <w:r>
              <w:t>Without Sound</w:t>
            </w:r>
          </w:p>
        </w:tc>
        <w:tc>
          <w:tcPr>
            <w:tcW w:type="dxa" w:w="1728"/>
          </w:tcPr>
          <w:p>
            <w:r>
              <w:t>4</w:t>
            </w:r>
          </w:p>
        </w:tc>
        <w:tc>
          <w:tcPr>
            <w:tcW w:type="dxa" w:w="1728"/>
          </w:tcPr>
          <w:p>
            <w:r>
              <w:t>+0.000</w:t>
            </w:r>
          </w:p>
        </w:tc>
        <w:tc>
          <w:tcPr>
            <w:tcW w:type="dxa" w:w="1728"/>
          </w:tcPr>
          <w:p>
            <w:r>
              <w:t>0.000</w:t>
            </w:r>
          </w:p>
        </w:tc>
        <w:tc>
          <w:tcPr>
            <w:tcW w:type="dxa" w:w="1728"/>
          </w:tcPr>
          <w:p>
            <w:r>
              <w:t>+0.000 to +0.000</w:t>
            </w:r>
          </w:p>
        </w:tc>
      </w:tr>
      <w:tr>
        <w:tc>
          <w:tcPr>
            <w:tcW w:type="dxa" w:w="1728"/>
          </w:tcPr>
          <w:p>
            <w:r>
              <w:t>Without Temperature</w:t>
            </w:r>
          </w:p>
        </w:tc>
        <w:tc>
          <w:tcPr>
            <w:tcW w:type="dxa" w:w="1728"/>
          </w:tcPr>
          <w:p>
            <w:r>
              <w:t>4</w:t>
            </w:r>
          </w:p>
        </w:tc>
        <w:tc>
          <w:tcPr>
            <w:tcW w:type="dxa" w:w="1728"/>
          </w:tcPr>
          <w:p>
            <w:r>
              <w:t>+0.000</w:t>
            </w:r>
          </w:p>
        </w:tc>
        <w:tc>
          <w:tcPr>
            <w:tcW w:type="dxa" w:w="1728"/>
          </w:tcPr>
          <w:p>
            <w:r>
              <w:t>0.000</w:t>
            </w:r>
          </w:p>
        </w:tc>
        <w:tc>
          <w:tcPr>
            <w:tcW w:type="dxa" w:w="1728"/>
          </w:tcPr>
          <w:p>
            <w:r>
              <w:t>+0.000 to +0.000</w:t>
            </w:r>
          </w:p>
        </w:tc>
      </w:tr>
    </w:tbl>
    <w:p>
      <w:pPr>
        <w:pStyle w:val="Heading2"/>
      </w:pPr>
      <w:r>
        <w:t>occupied-present daily folds</w:t>
      </w:r>
    </w:p>
    <w:tbl>
      <w:tblPr>
        <w:tblStyle w:val="LightShading-Accent1"/>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t>Configuration</w:t>
            </w:r>
          </w:p>
        </w:tc>
        <w:tc>
          <w:tcPr>
            <w:tcW w:type="dxa" w:w="1728"/>
          </w:tcPr>
          <w:p>
            <w:r>
              <w:t>Folds</w:t>
            </w:r>
          </w:p>
        </w:tc>
        <w:tc>
          <w:tcPr>
            <w:tcW w:type="dxa" w:w="1728"/>
          </w:tcPr>
          <w:p>
            <w:r>
              <w:t>Mean drop pp</w:t>
            </w:r>
          </w:p>
        </w:tc>
        <w:tc>
          <w:tcPr>
            <w:tcW w:type="dxa" w:w="1728"/>
          </w:tcPr>
          <w:p>
            <w:r>
              <w:t>SD pp</w:t>
            </w:r>
          </w:p>
        </w:tc>
        <w:tc>
          <w:tcPr>
            <w:tcW w:type="dxa" w:w="1728"/>
          </w:tcPr>
          <w:p>
            <w:r>
              <w:t>Range pp</w:t>
            </w:r>
          </w:p>
        </w:tc>
      </w:tr>
      <w:tr>
        <w:tc>
          <w:tcPr>
            <w:tcW w:type="dxa" w:w="1728"/>
          </w:tcPr>
          <w:p>
            <w:r>
              <w:t>All features</w:t>
            </w:r>
          </w:p>
        </w:tc>
        <w:tc>
          <w:tcPr>
            <w:tcW w:type="dxa" w:w="1728"/>
          </w:tcPr>
          <w:p>
            <w:r>
              <w:t>2</w:t>
            </w:r>
          </w:p>
        </w:tc>
        <w:tc>
          <w:tcPr>
            <w:tcW w:type="dxa" w:w="1728"/>
          </w:tcPr>
          <w:p>
            <w:r>
              <w:t>+0.000</w:t>
            </w:r>
          </w:p>
        </w:tc>
        <w:tc>
          <w:tcPr>
            <w:tcW w:type="dxa" w:w="1728"/>
          </w:tcPr>
          <w:p>
            <w:r>
              <w:t>0.000</w:t>
            </w:r>
          </w:p>
        </w:tc>
        <w:tc>
          <w:tcPr>
            <w:tcW w:type="dxa" w:w="1728"/>
          </w:tcPr>
          <w:p>
            <w:r>
              <w:t>+0.000 to +0.000</w:t>
            </w:r>
          </w:p>
        </w:tc>
      </w:tr>
      <w:tr>
        <w:tc>
          <w:tcPr>
            <w:tcW w:type="dxa" w:w="1728"/>
          </w:tcPr>
          <w:p>
            <w:r>
              <w:t>Without CO2</w:t>
            </w:r>
          </w:p>
        </w:tc>
        <w:tc>
          <w:tcPr>
            <w:tcW w:type="dxa" w:w="1728"/>
          </w:tcPr>
          <w:p>
            <w:r>
              <w:t>2</w:t>
            </w:r>
          </w:p>
        </w:tc>
        <w:tc>
          <w:tcPr>
            <w:tcW w:type="dxa" w:w="1728"/>
          </w:tcPr>
          <w:p>
            <w:r>
              <w:t>-1.569</w:t>
            </w:r>
          </w:p>
        </w:tc>
        <w:tc>
          <w:tcPr>
            <w:tcW w:type="dxa" w:w="1728"/>
          </w:tcPr>
          <w:p>
            <w:r>
              <w:t>0.055</w:t>
            </w:r>
          </w:p>
        </w:tc>
        <w:tc>
          <w:tcPr>
            <w:tcW w:type="dxa" w:w="1728"/>
          </w:tcPr>
          <w:p>
            <w:r>
              <w:t>-1.608 to -1.530</w:t>
            </w:r>
          </w:p>
        </w:tc>
      </w:tr>
      <w:tr>
        <w:tc>
          <w:tcPr>
            <w:tcW w:type="dxa" w:w="1728"/>
          </w:tcPr>
          <w:p>
            <w:r>
              <w:t>Without Light</w:t>
            </w:r>
          </w:p>
        </w:tc>
        <w:tc>
          <w:tcPr>
            <w:tcW w:type="dxa" w:w="1728"/>
          </w:tcPr>
          <w:p>
            <w:r>
              <w:t>2</w:t>
            </w:r>
          </w:p>
        </w:tc>
        <w:tc>
          <w:tcPr>
            <w:tcW w:type="dxa" w:w="1728"/>
          </w:tcPr>
          <w:p>
            <w:r>
              <w:t>+22.363</w:t>
            </w:r>
          </w:p>
        </w:tc>
        <w:tc>
          <w:tcPr>
            <w:tcW w:type="dxa" w:w="1728"/>
          </w:tcPr>
          <w:p>
            <w:r>
              <w:t>25.415</w:t>
            </w:r>
          </w:p>
        </w:tc>
        <w:tc>
          <w:tcPr>
            <w:tcW w:type="dxa" w:w="1728"/>
          </w:tcPr>
          <w:p>
            <w:r>
              <w:t>+4.391 to +40.334</w:t>
            </w:r>
          </w:p>
        </w:tc>
      </w:tr>
      <w:tr>
        <w:tc>
          <w:tcPr>
            <w:tcW w:type="dxa" w:w="1728"/>
          </w:tcPr>
          <w:p>
            <w:r>
              <w:t>Without PIR</w:t>
            </w:r>
          </w:p>
        </w:tc>
        <w:tc>
          <w:tcPr>
            <w:tcW w:type="dxa" w:w="1728"/>
          </w:tcPr>
          <w:p>
            <w:r>
              <w:t>2</w:t>
            </w:r>
          </w:p>
        </w:tc>
        <w:tc>
          <w:tcPr>
            <w:tcW w:type="dxa" w:w="1728"/>
          </w:tcPr>
          <w:p>
            <w:r>
              <w:t>-0.142</w:t>
            </w:r>
          </w:p>
        </w:tc>
        <w:tc>
          <w:tcPr>
            <w:tcW w:type="dxa" w:w="1728"/>
          </w:tcPr>
          <w:p>
            <w:r>
              <w:t>1.963</w:t>
            </w:r>
          </w:p>
        </w:tc>
        <w:tc>
          <w:tcPr>
            <w:tcW w:type="dxa" w:w="1728"/>
          </w:tcPr>
          <w:p>
            <w:r>
              <w:t>-1.530 to +1.246</w:t>
            </w:r>
          </w:p>
        </w:tc>
      </w:tr>
      <w:tr>
        <w:tc>
          <w:tcPr>
            <w:tcW w:type="dxa" w:w="1728"/>
          </w:tcPr>
          <w:p>
            <w:r>
              <w:t>Without Sound</w:t>
            </w:r>
          </w:p>
        </w:tc>
        <w:tc>
          <w:tcPr>
            <w:tcW w:type="dxa" w:w="1728"/>
          </w:tcPr>
          <w:p>
            <w:r>
              <w:t>2</w:t>
            </w:r>
          </w:p>
        </w:tc>
        <w:tc>
          <w:tcPr>
            <w:tcW w:type="dxa" w:w="1728"/>
          </w:tcPr>
          <w:p>
            <w:r>
              <w:t>-0.869</w:t>
            </w:r>
          </w:p>
        </w:tc>
        <w:tc>
          <w:tcPr>
            <w:tcW w:type="dxa" w:w="1728"/>
          </w:tcPr>
          <w:p>
            <w:r>
              <w:t>1.467</w:t>
            </w:r>
          </w:p>
        </w:tc>
        <w:tc>
          <w:tcPr>
            <w:tcW w:type="dxa" w:w="1728"/>
          </w:tcPr>
          <w:p>
            <w:r>
              <w:t>-1.906 to +0.169</w:t>
            </w:r>
          </w:p>
        </w:tc>
      </w:tr>
      <w:tr>
        <w:tc>
          <w:tcPr>
            <w:tcW w:type="dxa" w:w="1728"/>
          </w:tcPr>
          <w:p>
            <w:r>
              <w:t>Without Temperature</w:t>
            </w:r>
          </w:p>
        </w:tc>
        <w:tc>
          <w:tcPr>
            <w:tcW w:type="dxa" w:w="1728"/>
          </w:tcPr>
          <w:p>
            <w:r>
              <w:t>2</w:t>
            </w:r>
          </w:p>
        </w:tc>
        <w:tc>
          <w:tcPr>
            <w:tcW w:type="dxa" w:w="1728"/>
          </w:tcPr>
          <w:p>
            <w:r>
              <w:t>+4.379</w:t>
            </w:r>
          </w:p>
        </w:tc>
        <w:tc>
          <w:tcPr>
            <w:tcW w:type="dxa" w:w="1728"/>
          </w:tcPr>
          <w:p>
            <w:r>
              <w:t>8.876</w:t>
            </w:r>
          </w:p>
        </w:tc>
        <w:tc>
          <w:tcPr>
            <w:tcW w:type="dxa" w:w="1728"/>
          </w:tcPr>
          <w:p>
            <w:r>
              <w:t>-1.897 to +10.656</w:t>
            </w:r>
          </w:p>
        </w:tc>
      </w:tr>
    </w:tbl>
    <w:p>
      <w:r>
        <w:br w:type="page"/>
      </w:r>
    </w:p>
    <w:p>
      <w:pPr>
        <w:pStyle w:val="Heading1"/>
      </w:pPr>
      <w:r>
        <w:t>11. Write evidence-based conclusions</w:t>
      </w:r>
    </w:p>
    <w:p>
      <w:r>
        <w:t>Action: report the exact split, test-class support, baseline scores and the largest/smallest observed ablation drops. Smallest does not prove dispensability. Zero or negative drops do not establish lack of information.</w:t>
      </w:r>
    </w:p>
    <w:p>
      <w:r>
        <w:t>The initial random split classified 2,020 of 2,026 correctly. Removing Sound improved two predictions, not evidence of noise reduction. Compare the regenerated table instead of assuming time-separated evaluation preserves that ranking.</w:t>
      </w:r>
    </w:p>
    <w:p>
      <w:r>
        <w:t>Limitations: one room, few recording days, temporal dependence, severe imbalance, absent class 1 in January, unverified real-time availability of CO2 slope and no external validation. This is offline classification, not a certified occupancy or safety system.</w:t>
      </w:r>
    </w:p>
    <w:p>
      <w:r>
        <w:t>Checkpoint: address all three objectives while stating where evidence is insufficient. More occupied-session data is a recommendation, not an already completed experiment.</w:t>
      </w:r>
    </w:p>
    <w:p>
      <w:pPr>
        <w:pStyle w:val="Heading2"/>
      </w:pPr>
      <w:r>
        <w:t>Computed findings</w:t>
      </w:r>
    </w:p>
    <w:p>
      <w:r>
        <w:t>random_80_20: baseline accuracy=99.7038%, macro-F1 observed=0.9903; largest observed macro-F1 drop: Without Light (+1.933 pp); smallest: Without Sound (-0.350 pp). These are conditional effects, not universal sensor-necessity rankings.</w:t>
      </w:r>
    </w:p>
    <w:p>
      <w:r>
        <w:t>temporal_holdout: baseline accuracy=88.0196%, macro-F1 observed=0.5288; largest observed macro-F1 drop: Without Temperature (+10.656 pp); smallest: Without Sound (-1.906 pp). These are conditional effects, not universal sensor-necessity rankings.</w:t>
      </w:r>
    </w:p>
    <w:p>
      <w:r>
        <w:br w:type="page"/>
      </w:r>
    </w:p>
    <w:p>
      <w:pPr>
        <w:pStyle w:val="Heading1"/>
      </w:pPr>
      <w:r>
        <w:t>12. Reproduce and submit</w:t>
      </w:r>
    </w:p>
    <w:p>
      <w:r>
        <w:t>Action: choose Restart Kernel and Run All Cells in Jupyter. Wait for completion and inspect outputs and warnings. The notebook overwrites its named outputs in results/. Never edit scores manually.</w:t>
      </w:r>
    </w:p>
    <w:p>
      <w:r>
        <w:t>To rebuild the notebook and guides, run python build_materials.py. To regenerate guides after running the notebook, run python build_materials.py --documents-only. To execute twice and compare all numeric experiment outputs, run python build_materials.py --verify.</w:t>
      </w:r>
    </w:p>
    <w:p>
      <w:r>
        <w:t>Keep requirements.txt, build_materials.py, notebook, CSV and results/ together. The DOCX opens in Word or imports into Google Docs; this does not create an online Google Doc. Older root-level reports and result CSVs are superseded by the current guide and results/.</w:t>
      </w:r>
    </w:p>
    <w:p>
      <w:r>
        <w:t>Submission checklist: executed notebook; DOCX/PDF guide; checksum and versions; split audit/assignments; all six configurations per split; per-class reports/matrices; individual/group importance; robustness summaries; qualified conclusions.</w:t>
      </w:r>
    </w:p>
    <w:p>
      <w:r>
        <w:t>Student questions: Why can random splitting inflate sensor-data performance? Why does weighted recall equal accuracy? How can a feature be important but have little ablation impact? Why is January class-1 recall untested? What further data supports deployment?</w:t>
      </w:r>
    </w:p>
    <w:p>
      <w:r>
        <w:t>Troubleshooting: FileNotFoundError means working directory or CSV path is wrong. ModuleNotFoundError often means packages and kernel use different environments. Invalid labels/timestamps require investigation, not disabling assertions. PDF generation uses ReportLab and needs no LaTeX, browser or Pango.</w:t>
      </w:r>
    </w:p>
    <w:p>
      <w:r>
        <w:t>Checkpoint: manifest and assertions must complete. Identical numeric results are expected in the same tested environment; different library versions can change results. The pinned file records direct dependencies, not every transitive package.</w:t>
      </w:r>
    </w:p>
    <w:p>
      <w:r>
        <w:t>References: supplied Intro-to-AI-Proposal.docx; UCI Room Occupancy Estimation dataset, https://archive.ics.uci.edu/dataset/864/room+occupancy+estimation ; scikit-learn RandomForestClassifier, classification metrics and common pitfalls documentation, https://scikit-learn.org/stable/ .</w:t>
      </w:r>
    </w:p>
    <w:p>
      <w:pPr>
        <w:pStyle w:val="Heading2"/>
      </w:pPr>
      <w:r>
        <w:t>Dataset SHA-256</w:t>
      </w:r>
    </w:p>
    <w:p>
      <w:r>
        <w:t>c090ee5c94b61762bfec9d2276786449 0b51030f98cca030f02822468db25d9c (join without the space)</w:t>
      </w:r>
    </w:p>
    <w:p>
      <w:r>
        <w:t>Tested analysis versions: {"numpy": "2.4.6", "pandas": "3.0.1", "scikit-learn": "1.9.0", "matplotlib": "3.11.0"}</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Prepared by Engr. Jamie Eduardo Rosal, MSCpE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INTRODUCTION TO AI | STUDENT LAB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