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Homework 3 – Complete Answers</w:t>
      </w:r>
    </w:p>
    <w:p>
      <w:pPr>
        <w:pStyle w:val="Heading2"/>
      </w:pPr>
      <w:r>
        <w:t>1. Expression Without Parentheses</w:t>
      </w:r>
    </w:p>
    <w:p>
      <w:r>
        <w:t>Value: 4.</w:t>
        <w:br/>
        <w:br/>
        <w:t>The multiplication has higher precedence than subtraction, so 4 * 2 is evaluated first. A single agreed-upon meaning exists because operator precedence rules define a unique interpretation. Without this guarantee, the same code could yield different results for different readers or machines, making programs unreliable.</w:t>
      </w:r>
    </w:p>
    <w:p>
      <w:pPr>
        <w:pStyle w:val="Heading2"/>
      </w:pPr>
      <w:r>
        <w:t>2. Explicit Grouping</w:t>
      </w:r>
    </w:p>
    <w:p>
      <w:r>
        <w:t>Value: 16.</w:t>
        <w:br/>
        <w:br/>
        <w:t>Parentheses force subtraction to occur before multiplication. They change the meaning by redefining the structure of the expression. Parentheses must always override defaults so programmers can explicitly control evaluation order when the default meaning is not desired.</w:t>
      </w:r>
    </w:p>
    <w:p>
      <w:pPr>
        <w:pStyle w:val="Heading2"/>
      </w:pPr>
      <w:r>
        <w:t>3. Grouping and Interpretation</w:t>
      </w:r>
    </w:p>
    <w:p>
      <w:r>
        <w:t>Step by step: 5 * 2 = 10, then 10 + 5 = 15, then 100 / 15 = 6.666...</w:t>
        <w:br/>
        <w:br/>
        <w:t>This is not equivalent to (100 / 5) * 2 + 5 because grouping defines different sub‑expressions. For consistency, the language must guarantee that grouping rules and precedence are fixed and universally applied.</w:t>
      </w:r>
    </w:p>
    <w:p>
      <w:pPr>
        <w:pStyle w:val="Heading2"/>
      </w:pPr>
      <w:r>
        <w:t>4. Bounded Results</w:t>
      </w:r>
    </w:p>
    <w:p>
      <w:r>
        <w:t>Value: 5.</w:t>
        <w:br/>
        <w:br/>
        <w:t>The modulo result is always between 0 and 7 because it represents the remainder after division. This bounded guarantee is more important than the exact value because it ensures safe indexing and predictable behavior.</w:t>
      </w:r>
    </w:p>
    <w:p>
      <w:pPr>
        <w:pStyle w:val="Heading2"/>
      </w:pPr>
      <w:r>
        <w:t>5. Quotient and Offset</w:t>
      </w:r>
    </w:p>
    <w:p>
      <w:r>
        <w:t>(4, 5).</w:t>
        <w:br/>
        <w:br/>
        <w:t>The quotient gives how many full groups fit; the remainder gives the offset within the group. Together they preserve the original value. Discarding either loses information about the original number.</w:t>
      </w:r>
    </w:p>
    <w:p>
      <w:pPr>
        <w:pStyle w:val="Heading2"/>
      </w:pPr>
      <w:r>
        <w:t>6. Linear Index to Grid</w:t>
      </w:r>
    </w:p>
    <w:p>
      <w:r>
        <w:t>row = 4, col = 5.</w:t>
        <w:br/>
        <w:br/>
        <w:t>The column is always within range because modulo limits it to 0–5. This mapping guarantees every index maps to exactly one valid grid position.</w:t>
      </w:r>
    </w:p>
    <w:p>
      <w:pPr>
        <w:pStyle w:val="Heading2"/>
      </w:pPr>
      <w:r>
        <w:t>7. Grid to Linear Index</w:t>
      </w:r>
    </w:p>
    <w:p>
      <w:r>
        <w:t>Index: 25.</w:t>
        <w:br/>
        <w:br/>
        <w:t>This reverses the previous mapping by reconstructing the original linear position. Reversibility matters because it allows safe conversion between representations.</w:t>
      </w:r>
    </w:p>
    <w:p>
      <w:pPr>
        <w:pStyle w:val="Heading2"/>
      </w:pPr>
      <w:r>
        <w:t>8. No Parentheses</w:t>
      </w:r>
    </w:p>
    <w:p>
      <w:r>
        <w:t>Interpreted as 2 ** (3 ** 2) = 512.</w:t>
        <w:br/>
        <w:br/>
        <w:t>Python must choose one interpretation so expressions always have a single meaning.</w:t>
      </w:r>
    </w:p>
    <w:p>
      <w:pPr>
        <w:pStyle w:val="Heading2"/>
      </w:pPr>
      <w:r>
        <w:t>9. Explicit Grouping</w:t>
      </w:r>
    </w:p>
    <w:p>
      <w:r>
        <w:t>Value: 64.</w:t>
        <w:br/>
        <w:br/>
        <w:t>Changing grouping changes which exponentiation happens first. Predictable grouping rules are required so programmers can reason about code behavior.</w:t>
      </w:r>
    </w:p>
    <w:p>
      <w:pPr>
        <w:pStyle w:val="Heading2"/>
      </w:pPr>
      <w:r>
        <w:t>10. Subtle Case</w:t>
      </w:r>
    </w:p>
    <w:p>
      <w:r>
        <w:t>Value: 9.</w:t>
        <w:br/>
        <w:br/>
        <w:t>This is not 81 because exponentiation is right‑associative. Python enforces consistency across all exponent expressions.</w:t>
      </w:r>
    </w:p>
    <w:p>
      <w:pPr>
        <w:pStyle w:val="Heading2"/>
      </w:pPr>
      <w:r>
        <w:t>11. Partial Breakdown</w:t>
      </w:r>
    </w:p>
    <w:p>
      <w:r>
        <w:t>Information about place value is lost. The original number cannot be recovered. Information loss is acceptable only when reconstruction is not required.</w:t>
      </w:r>
    </w:p>
    <w:p>
      <w:pPr>
        <w:pStyle w:val="Heading2"/>
      </w:pPr>
      <w:r>
        <w:t>12. Reconstruction</w:t>
      </w:r>
    </w:p>
    <w:p>
      <w:r>
        <w:t>This works only if n is a non‑negative integer in base‑10. It fails with negative numbers or different bases.</w:t>
      </w:r>
    </w:p>
    <w:p>
      <w:pPr>
        <w:pStyle w:val="Heading2"/>
      </w:pPr>
      <w:r>
        <w:t>13. Rounding to Integer</w:t>
      </w:r>
    </w:p>
    <w:p>
      <w:r>
        <w:t>The result is 2. Python chooses a rounding rule automatically. This can be dangerous when precision matters.</w:t>
      </w:r>
    </w:p>
    <w:p>
      <w:pPr>
        <w:pStyle w:val="Heading2"/>
      </w:pPr>
      <w:r>
        <w:t>14. Controlling Precision</w:t>
      </w:r>
    </w:p>
    <w:p>
      <w:r>
        <w:t>The 2 controls decimal places. The underlying value stays the same; representation changes.</w:t>
      </w:r>
    </w:p>
    <w:p>
      <w:pPr>
        <w:pStyle w:val="Heading2"/>
      </w:pPr>
      <w:r>
        <w:t>15. Same Value, Different Meaning</w:t>
      </w:r>
    </w:p>
    <w:p>
      <w:r>
        <w:t>They print the same, but one is int and the other float. Type differences affect later operations.</w:t>
      </w:r>
    </w:p>
    <w:p>
      <w:pPr>
        <w:pStyle w:val="Heading2"/>
      </w:pPr>
      <w:r>
        <w:t>16. Final Question – Modulo Operator</w:t>
      </w:r>
    </w:p>
    <w:p>
      <w:r>
        <w:t>The modulo operator exists to provide bounded remainders. It guarantees safe cycling and indexing. Using it incorrectly violates assumptions when negative values or different divisors are involved.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