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HCL FINAL HACKATHON</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SPRINT - 0 (DESIGN AND ANALYSIS)</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160" w:lineRule="auto"/>
        <w:jc w:val="left"/>
        <w:rPr>
          <w:b w:val="1"/>
          <w:bCs w:val="1"/>
          <w:sz w:val="32"/>
          <w:szCs w:val="32"/>
        </w:rPr>
      </w:pPr>
      <w:r w:rsidDel="00000000" w:rsidR="00000000" w:rsidRPr="00000000">
        <w:rPr>
          <w:b w:val="1"/>
          <w:bCs w:val="1"/>
          <w:sz w:val="32"/>
          <w:szCs w:val="32"/>
          <w:rtl w:val="0"/>
        </w:rPr>
        <w:t xml:space="preserve"> Title: Customer Intelligence &amp; Sales Insights Platform using Snowflake</w:t>
      </w:r>
    </w:p>
    <w:p w:rsidR="00000000" w:rsidDel="00000000" w:rsidP="00000000" w:rsidRDefault="00000000" w:rsidRPr="00000000" w14:paraId="00000006">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after="160" w:lineRule="auto"/>
        <w:jc w:val="left"/>
        <w:rPr>
          <w:b w:val="1"/>
          <w:bCs w:val="1"/>
          <w:sz w:val="32"/>
          <w:szCs w:val="32"/>
        </w:rPr>
      </w:pPr>
      <w:r w:rsidDel="00000000" w:rsidR="00000000" w:rsidRPr="00000000">
        <w:rPr>
          <w:b w:val="1"/>
          <w:bCs w:val="1"/>
          <w:sz w:val="32"/>
          <w:szCs w:val="32"/>
          <w:rtl w:val="0"/>
        </w:rPr>
        <w:t xml:space="preserve"> Objective</w:t>
      </w:r>
    </w:p>
    <w:p w:rsidR="00000000" w:rsidDel="00000000" w:rsidP="00000000" w:rsidRDefault="00000000" w:rsidRPr="00000000" w14:paraId="00000008">
      <w:pPr>
        <w:spacing w:after="160"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To leverage customer and transaction data to:</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Understand customer behavior</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Improve sales performance</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Enable data-driven decision making</w:t>
      </w:r>
    </w:p>
    <w:p w:rsidR="00000000" w:rsidDel="00000000" w:rsidP="00000000" w:rsidRDefault="00000000" w:rsidRPr="00000000" w14:paraId="0000000C">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160" w:lineRule="auto"/>
        <w:jc w:val="left"/>
        <w:rPr>
          <w:b w:val="1"/>
          <w:bCs w:val="1"/>
          <w:sz w:val="32"/>
          <w:szCs w:val="32"/>
        </w:rPr>
      </w:pPr>
      <w:r w:rsidDel="00000000" w:rsidR="00000000" w:rsidRPr="00000000">
        <w:rPr>
          <w:b w:val="1"/>
          <w:bCs w:val="1"/>
          <w:sz w:val="32"/>
          <w:szCs w:val="32"/>
          <w:rtl w:val="0"/>
        </w:rPr>
        <w:t xml:space="preserve"> Data Overview</w:t>
      </w:r>
    </w:p>
    <w:p w:rsidR="00000000" w:rsidDel="00000000" w:rsidP="00000000" w:rsidRDefault="00000000" w:rsidRPr="00000000" w14:paraId="0000000E">
      <w:pPr>
        <w:spacing w:after="160"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We used 5 datasets:(SOURCE)</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Customers → profile info</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Products → catalog details</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Orders → transactions</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Order Items → product-level sales</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32"/>
          <w:szCs w:val="32"/>
        </w:rPr>
      </w:pPr>
      <w:r w:rsidDel="00000000" w:rsidR="00000000" w:rsidRPr="00000000">
        <w:rPr>
          <w:rFonts w:ascii="Cardo" w:cs="Cardo" w:eastAsia="Cardo" w:hAnsi="Cardo"/>
          <w:sz w:val="32"/>
          <w:szCs w:val="32"/>
          <w:rtl w:val="0"/>
        </w:rPr>
        <w:t xml:space="preserve">User Activity → engagement tracking</w:t>
      </w:r>
    </w:p>
    <w:p w:rsidR="00000000" w:rsidDel="00000000" w:rsidP="00000000" w:rsidRDefault="00000000" w:rsidRPr="00000000" w14:paraId="00000014">
      <w:pPr>
        <w:spacing w:after="1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5">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Target:</w:t>
      </w:r>
    </w:p>
    <w:p w:rsidR="00000000" w:rsidDel="00000000" w:rsidP="00000000" w:rsidRDefault="00000000" w:rsidRPr="00000000" w14:paraId="00000016">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CUSTOMER_360</w:t>
      </w:r>
    </w:p>
    <w:p w:rsidR="00000000" w:rsidDel="00000000" w:rsidP="00000000" w:rsidRDefault="00000000" w:rsidRPr="00000000" w14:paraId="00000017">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CUSTOMER_SEGMENTS</w:t>
      </w:r>
    </w:p>
    <w:p w:rsidR="00000000" w:rsidDel="00000000" w:rsidP="00000000" w:rsidRDefault="00000000" w:rsidRPr="00000000" w14:paraId="00000018">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SALES_INSIGHTS</w:t>
      </w:r>
    </w:p>
    <w:p w:rsidR="00000000" w:rsidDel="00000000" w:rsidP="00000000" w:rsidRDefault="00000000" w:rsidRPr="00000000" w14:paraId="00000019">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CHURN_ANALYSIS</w:t>
      </w:r>
    </w:p>
    <w:p w:rsidR="00000000" w:rsidDel="00000000" w:rsidP="00000000" w:rsidRDefault="00000000" w:rsidRPr="00000000" w14:paraId="0000001A">
      <w:pPr>
        <w:spacing w:after="1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PRODUCT_RECOMMENDATIONS</w:t>
      </w:r>
    </w:p>
    <w:p w:rsidR="00000000" w:rsidDel="00000000" w:rsidP="00000000" w:rsidRDefault="00000000" w:rsidRPr="00000000" w14:paraId="0000001B">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SCHEMA DIAGRAM:</w:t>
      </w:r>
    </w:p>
    <w:p w:rsidR="00000000" w:rsidDel="00000000" w:rsidP="00000000" w:rsidRDefault="00000000" w:rsidRPr="00000000" w14:paraId="0000001C">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Logical:</w:t>
      </w:r>
    </w:p>
    <w:p w:rsidR="00000000" w:rsidDel="00000000" w:rsidP="00000000" w:rsidRDefault="00000000" w:rsidRPr="00000000" w14:paraId="0000001D">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529388" cy="2881191"/>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529388" cy="288119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Relational:</w:t>
      </w:r>
      <w:r w:rsidDel="00000000" w:rsidR="00000000" w:rsidRPr="00000000">
        <w:rPr>
          <w:rFonts w:ascii="Times New Roman" w:cs="Times New Roman" w:eastAsia="Times New Roman" w:hAnsi="Times New Roman"/>
          <w:sz w:val="32"/>
          <w:szCs w:val="32"/>
          <w:rtl w:val="0"/>
        </w:rPr>
        <w:t xml:space="preserve">The relational schema is designed from the dimensional data model, translating facts and dimensions into normalized tables with clear primary and foreign key relationships. It ensures data integrity, supports efficient querying, and provides a scalable foundation for analytical reporting.</w:t>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1755304</wp:posOffset>
            </wp:positionV>
            <wp:extent cx="6505575" cy="2658046"/>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05575" cy="2658046"/>
                    </a:xfrm>
                    <a:prstGeom prst="rect"/>
                    <a:ln/>
                  </pic:spPr>
                </pic:pic>
              </a:graphicData>
            </a:graphic>
          </wp:anchor>
        </w:drawing>
      </w:r>
    </w:p>
    <w:p w:rsidR="00000000" w:rsidDel="00000000" w:rsidP="00000000" w:rsidRDefault="00000000" w:rsidRPr="00000000" w14:paraId="0000001F">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Flow Diagram: </w:t>
      </w:r>
      <w:r w:rsidDel="00000000" w:rsidR="00000000" w:rsidRPr="00000000">
        <w:rPr>
          <w:rFonts w:ascii="Times New Roman" w:cs="Times New Roman" w:eastAsia="Times New Roman" w:hAnsi="Times New Roman"/>
          <w:sz w:val="32"/>
          <w:szCs w:val="32"/>
          <w:rtl w:val="0"/>
        </w:rPr>
        <w:t xml:space="preserve">This flow diagram visually represents the data journey, highlighting ingestion, transformation, and loading stages. It helps in understanding system interactions and ensures transparency in the overall data architecture.</w:t>
      </w:r>
    </w:p>
    <w:p w:rsidR="00000000" w:rsidDel="00000000" w:rsidP="00000000" w:rsidRDefault="00000000" w:rsidRPr="00000000" w14:paraId="00000022">
      <w:pPr>
        <w:jc w:val="left"/>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257175</wp:posOffset>
            </wp:positionV>
            <wp:extent cx="6643688" cy="3857625"/>
            <wp:effectExtent b="0" l="0" r="0" t="0"/>
            <wp:wrapSquare wrapText="bothSides" distB="114300" distT="114300" distL="114300" distR="11430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6643688" cy="3857625"/>
                    </a:xfrm>
                    <a:prstGeom prst="rect"/>
                    <a:ln/>
                  </pic:spPr>
                </pic:pic>
              </a:graphicData>
            </a:graphic>
          </wp:anchor>
        </w:drawing>
      </w:r>
    </w:p>
    <w:p w:rsidR="00000000" w:rsidDel="00000000" w:rsidP="00000000" w:rsidRDefault="00000000" w:rsidRPr="00000000" w14:paraId="00000023">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UseCase Diagram: </w:t>
      </w:r>
      <w:r w:rsidDel="00000000" w:rsidR="00000000" w:rsidRPr="00000000">
        <w:rPr>
          <w:rFonts w:ascii="Times New Roman" w:cs="Times New Roman" w:eastAsia="Times New Roman" w:hAnsi="Times New Roman"/>
          <w:sz w:val="32"/>
          <w:szCs w:val="32"/>
          <w:rtl w:val="0"/>
        </w:rPr>
        <w:t xml:space="preserve">I structured the system into data ingestion, analytics, and business consumption layers, with different actors interacting at each stage to generate insights and drive decisions.</w:t>
      </w:r>
    </w:p>
    <w:p w:rsidR="00000000" w:rsidDel="00000000" w:rsidP="00000000" w:rsidRDefault="00000000" w:rsidRPr="00000000" w14:paraId="00000025">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340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